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C385511" w14:textId="34A39546" w:rsidR="00E84981" w:rsidRDefault="00E84981" w:rsidP="00362251">
      <w:pPr>
        <w:rPr>
          <w:color w:val="2E74B5"/>
          <w:sz w:val="44"/>
          <w:szCs w:val="44"/>
        </w:rPr>
      </w:pPr>
      <w:r>
        <w:rPr>
          <w:noProof/>
        </w:rPr>
        <w:drawing>
          <wp:anchor distT="0" distB="0" distL="114300" distR="114300" simplePos="0" relativeHeight="251662336" behindDoc="0" locked="0" layoutInCell="1" hidden="0" allowOverlap="1" wp14:anchorId="6F2C53F2" wp14:editId="02A2701B">
            <wp:simplePos x="0" y="0"/>
            <wp:positionH relativeFrom="margin">
              <wp:align>right</wp:align>
            </wp:positionH>
            <wp:positionV relativeFrom="paragraph">
              <wp:posOffset>10823</wp:posOffset>
            </wp:positionV>
            <wp:extent cx="1638000" cy="1440000"/>
            <wp:effectExtent l="0" t="0" r="635" b="8255"/>
            <wp:wrapSquare wrapText="bothSides" distT="0" distB="0" distL="114300" distR="114300"/>
            <wp:docPr id="17"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8"/>
                    <a:srcRect/>
                    <a:stretch>
                      <a:fillRect/>
                    </a:stretch>
                  </pic:blipFill>
                  <pic:spPr>
                    <a:xfrm>
                      <a:off x="0" y="0"/>
                      <a:ext cx="1638000" cy="1440000"/>
                    </a:xfrm>
                    <a:prstGeom prst="rect">
                      <a:avLst/>
                    </a:prstGeom>
                    <a:ln/>
                  </pic:spPr>
                </pic:pic>
              </a:graphicData>
            </a:graphic>
          </wp:anchor>
        </w:drawing>
      </w:r>
    </w:p>
    <w:p w14:paraId="3B8B012C" w14:textId="35D3BE8A" w:rsidR="00876EF8" w:rsidRPr="00E84981" w:rsidRDefault="00876EF8" w:rsidP="00362251">
      <w:pPr>
        <w:rPr>
          <w:color w:val="2E74B5"/>
          <w:sz w:val="28"/>
          <w:szCs w:val="28"/>
        </w:rPr>
      </w:pPr>
    </w:p>
    <w:p w14:paraId="30F39325" w14:textId="490E888F" w:rsidR="00876EF8" w:rsidRPr="00E84981" w:rsidRDefault="00E84981" w:rsidP="00E84981">
      <w:pPr>
        <w:pStyle w:val="Titre1"/>
      </w:pPr>
      <w:r w:rsidRPr="00E84981">
        <w:t>Item 75 - Addiction au tabac</w:t>
      </w:r>
    </w:p>
    <w:p w14:paraId="17EC2179" w14:textId="110C37AA" w:rsidR="00876EF8" w:rsidRDefault="00876EF8" w:rsidP="00362251"/>
    <w:p w14:paraId="58CCE89C" w14:textId="77777777" w:rsidR="00876EF8" w:rsidRDefault="00876EF8" w:rsidP="00362251"/>
    <w:p w14:paraId="1D7886DB" w14:textId="77777777" w:rsidR="00E84981" w:rsidRPr="00E84981" w:rsidRDefault="00E84981" w:rsidP="00362251">
      <w:pPr>
        <w:rPr>
          <w:sz w:val="10"/>
          <w:szCs w:val="10"/>
        </w:rPr>
      </w:pPr>
    </w:p>
    <w:tbl>
      <w:tblPr>
        <w:tblW w:w="9012" w:type="dxa"/>
        <w:tblInd w:w="55" w:type="dxa"/>
        <w:tblBorders>
          <w:top w:val="single" w:sz="4" w:space="0" w:color="2E74B5"/>
          <w:left w:val="single" w:sz="4" w:space="0" w:color="2E74B5"/>
          <w:bottom w:val="single" w:sz="4" w:space="0" w:color="2E74B5"/>
          <w:right w:val="single" w:sz="4" w:space="0" w:color="2E74B5"/>
          <w:insideH w:val="single" w:sz="4" w:space="0" w:color="2E74B5"/>
          <w:insideV w:val="single" w:sz="4" w:space="0" w:color="2E74B5"/>
        </w:tblBorders>
        <w:tblLayout w:type="fixed"/>
        <w:tblLook w:val="0400" w:firstRow="0" w:lastRow="0" w:firstColumn="0" w:lastColumn="0" w:noHBand="0" w:noVBand="1"/>
      </w:tblPr>
      <w:tblGrid>
        <w:gridCol w:w="640"/>
        <w:gridCol w:w="1710"/>
        <w:gridCol w:w="6662"/>
      </w:tblGrid>
      <w:tr w:rsidR="00E84981" w14:paraId="2DC76B9F" w14:textId="77777777" w:rsidTr="00E84981">
        <w:trPr>
          <w:trHeight w:val="201"/>
        </w:trPr>
        <w:tc>
          <w:tcPr>
            <w:tcW w:w="640" w:type="dxa"/>
            <w:shd w:val="clear" w:color="auto" w:fill="2E74B5"/>
            <w:vAlign w:val="center"/>
          </w:tcPr>
          <w:p w14:paraId="33FCF3E6" w14:textId="77777777" w:rsidR="00E84981" w:rsidRDefault="00E84981" w:rsidP="009B631E">
            <w:pPr>
              <w:spacing w:line="240" w:lineRule="auto"/>
              <w:jc w:val="center"/>
              <w:rPr>
                <w:rFonts w:ascii="Calibri" w:eastAsia="Calibri" w:hAnsi="Calibri" w:cs="Calibri"/>
                <w:b/>
                <w:bCs/>
                <w:color w:val="FFFFFF"/>
              </w:rPr>
            </w:pPr>
            <w:r>
              <w:rPr>
                <w:rFonts w:ascii="Calibri" w:eastAsia="Calibri" w:hAnsi="Calibri" w:cs="Calibri"/>
                <w:b/>
                <w:bCs/>
                <w:color w:val="FFFFFF"/>
              </w:rPr>
              <w:t>Rang</w:t>
            </w:r>
          </w:p>
        </w:tc>
        <w:tc>
          <w:tcPr>
            <w:tcW w:w="1710" w:type="dxa"/>
            <w:shd w:val="clear" w:color="auto" w:fill="2E74B5"/>
            <w:vAlign w:val="center"/>
          </w:tcPr>
          <w:p w14:paraId="0A258A63" w14:textId="77777777" w:rsidR="00E84981" w:rsidRDefault="00E84981" w:rsidP="009B631E">
            <w:pPr>
              <w:spacing w:line="240" w:lineRule="auto"/>
              <w:jc w:val="center"/>
              <w:rPr>
                <w:rFonts w:ascii="Calibri" w:eastAsia="Calibri" w:hAnsi="Calibri" w:cs="Calibri"/>
                <w:b/>
                <w:bCs/>
                <w:color w:val="FFFFFF"/>
              </w:rPr>
            </w:pPr>
            <w:r>
              <w:rPr>
                <w:rFonts w:ascii="Calibri" w:eastAsia="Calibri" w:hAnsi="Calibri" w:cs="Calibri"/>
                <w:b/>
                <w:bCs/>
                <w:color w:val="FFFFFF"/>
              </w:rPr>
              <w:t>Rubrique</w:t>
            </w:r>
          </w:p>
        </w:tc>
        <w:tc>
          <w:tcPr>
            <w:tcW w:w="6662" w:type="dxa"/>
            <w:shd w:val="clear" w:color="auto" w:fill="2E74B5"/>
          </w:tcPr>
          <w:p w14:paraId="5D3AA48C" w14:textId="77777777" w:rsidR="00E84981" w:rsidRDefault="00E84981" w:rsidP="009B631E">
            <w:pPr>
              <w:spacing w:line="240" w:lineRule="auto"/>
              <w:jc w:val="center"/>
              <w:rPr>
                <w:rFonts w:ascii="Calibri" w:eastAsia="Calibri" w:hAnsi="Calibri" w:cs="Calibri"/>
                <w:b/>
                <w:bCs/>
                <w:color w:val="FFFFFF"/>
              </w:rPr>
            </w:pPr>
            <w:r>
              <w:rPr>
                <w:rFonts w:ascii="Calibri" w:eastAsia="Calibri" w:hAnsi="Calibri" w:cs="Calibri"/>
                <w:b/>
                <w:bCs/>
                <w:color w:val="FFFFFF"/>
              </w:rPr>
              <w:t>Intitulé des connaissances</w:t>
            </w:r>
          </w:p>
        </w:tc>
      </w:tr>
      <w:tr w:rsidR="00E84981" w14:paraId="75A19D39" w14:textId="77777777" w:rsidTr="00E84981">
        <w:trPr>
          <w:trHeight w:val="32"/>
        </w:trPr>
        <w:tc>
          <w:tcPr>
            <w:tcW w:w="640" w:type="dxa"/>
            <w:vAlign w:val="center"/>
          </w:tcPr>
          <w:p w14:paraId="567887A8" w14:textId="77777777" w:rsidR="00E84981" w:rsidRDefault="00E84981" w:rsidP="009B631E">
            <w:pPr>
              <w:spacing w:line="240" w:lineRule="auto"/>
              <w:jc w:val="center"/>
              <w:rPr>
                <w:rFonts w:ascii="Calibri" w:eastAsia="Calibri" w:hAnsi="Calibri" w:cs="Calibri"/>
              </w:rPr>
            </w:pPr>
            <w:r>
              <w:rPr>
                <w:rFonts w:ascii="Calibri" w:eastAsia="Calibri" w:hAnsi="Calibri" w:cs="Calibri"/>
              </w:rPr>
              <w:t>A</w:t>
            </w:r>
          </w:p>
        </w:tc>
        <w:tc>
          <w:tcPr>
            <w:tcW w:w="1710" w:type="dxa"/>
            <w:vAlign w:val="center"/>
          </w:tcPr>
          <w:p w14:paraId="68F90A27" w14:textId="77777777" w:rsidR="00E84981" w:rsidRDefault="00E84981" w:rsidP="009B631E">
            <w:pPr>
              <w:spacing w:line="240" w:lineRule="auto"/>
              <w:rPr>
                <w:rFonts w:ascii="Calibri" w:eastAsia="Calibri" w:hAnsi="Calibri" w:cs="Calibri"/>
              </w:rPr>
            </w:pPr>
            <w:r>
              <w:rPr>
                <w:rFonts w:ascii="Calibri" w:eastAsia="Calibri" w:hAnsi="Calibri" w:cs="Calibri"/>
              </w:rPr>
              <w:t>Définition</w:t>
            </w:r>
          </w:p>
        </w:tc>
        <w:tc>
          <w:tcPr>
            <w:tcW w:w="6662" w:type="dxa"/>
          </w:tcPr>
          <w:p w14:paraId="35075701" w14:textId="77777777" w:rsidR="00E84981" w:rsidRDefault="00E84981" w:rsidP="009B631E">
            <w:pPr>
              <w:spacing w:line="240" w:lineRule="auto"/>
              <w:rPr>
                <w:rFonts w:ascii="Calibri" w:eastAsia="Calibri" w:hAnsi="Calibri" w:cs="Calibri"/>
              </w:rPr>
            </w:pPr>
            <w:r>
              <w:rPr>
                <w:rFonts w:ascii="Calibri" w:eastAsia="Calibri" w:hAnsi="Calibri" w:cs="Calibri"/>
              </w:rPr>
              <w:t>Connaître les principaux risques liés au tabagisme actif, au tabagisme passif, et au tabagisme in utero</w:t>
            </w:r>
          </w:p>
        </w:tc>
      </w:tr>
      <w:tr w:rsidR="00E84981" w14:paraId="30731101" w14:textId="77777777" w:rsidTr="00E84981">
        <w:trPr>
          <w:trHeight w:val="32"/>
        </w:trPr>
        <w:tc>
          <w:tcPr>
            <w:tcW w:w="640" w:type="dxa"/>
            <w:vAlign w:val="center"/>
          </w:tcPr>
          <w:p w14:paraId="54198812" w14:textId="77777777" w:rsidR="00E84981" w:rsidRDefault="00E84981" w:rsidP="009B631E">
            <w:pPr>
              <w:spacing w:line="240" w:lineRule="auto"/>
              <w:jc w:val="center"/>
              <w:rPr>
                <w:rFonts w:ascii="Calibri" w:eastAsia="Calibri" w:hAnsi="Calibri" w:cs="Calibri"/>
              </w:rPr>
            </w:pPr>
            <w:r>
              <w:rPr>
                <w:rFonts w:ascii="Calibri" w:eastAsia="Calibri" w:hAnsi="Calibri" w:cs="Calibri"/>
              </w:rPr>
              <w:t>A</w:t>
            </w:r>
          </w:p>
        </w:tc>
        <w:tc>
          <w:tcPr>
            <w:tcW w:w="1710" w:type="dxa"/>
            <w:vAlign w:val="center"/>
          </w:tcPr>
          <w:p w14:paraId="7285F7D2" w14:textId="77777777" w:rsidR="00E84981" w:rsidRDefault="00E84981" w:rsidP="009B631E">
            <w:pPr>
              <w:spacing w:line="240" w:lineRule="auto"/>
              <w:rPr>
                <w:rFonts w:ascii="Calibri" w:eastAsia="Calibri" w:hAnsi="Calibri" w:cs="Calibri"/>
              </w:rPr>
            </w:pPr>
            <w:r>
              <w:rPr>
                <w:rFonts w:ascii="Calibri" w:eastAsia="Calibri" w:hAnsi="Calibri" w:cs="Calibri"/>
              </w:rPr>
              <w:t>Définition</w:t>
            </w:r>
          </w:p>
        </w:tc>
        <w:tc>
          <w:tcPr>
            <w:tcW w:w="6662" w:type="dxa"/>
          </w:tcPr>
          <w:p w14:paraId="188138F7" w14:textId="77777777" w:rsidR="00E84981" w:rsidRDefault="00E84981" w:rsidP="009B631E">
            <w:pPr>
              <w:spacing w:line="240" w:lineRule="auto"/>
              <w:rPr>
                <w:rFonts w:ascii="Calibri" w:eastAsia="Calibri" w:hAnsi="Calibri" w:cs="Calibri"/>
              </w:rPr>
            </w:pPr>
            <w:r>
              <w:rPr>
                <w:rFonts w:ascii="Calibri" w:eastAsia="Calibri" w:hAnsi="Calibri" w:cs="Calibri"/>
              </w:rPr>
              <w:t>Connaître les principaux types de dépendance entraînés par le tabac et la façon d’évaluer cette dépendance</w:t>
            </w:r>
          </w:p>
        </w:tc>
      </w:tr>
      <w:tr w:rsidR="00E84981" w14:paraId="11963CD4" w14:textId="77777777" w:rsidTr="00E84981">
        <w:trPr>
          <w:trHeight w:val="201"/>
        </w:trPr>
        <w:tc>
          <w:tcPr>
            <w:tcW w:w="640" w:type="dxa"/>
            <w:vAlign w:val="center"/>
          </w:tcPr>
          <w:p w14:paraId="496032D2" w14:textId="77777777" w:rsidR="00E84981" w:rsidRDefault="00E84981" w:rsidP="009B631E">
            <w:pPr>
              <w:spacing w:line="240" w:lineRule="auto"/>
              <w:jc w:val="center"/>
              <w:rPr>
                <w:rFonts w:ascii="Calibri" w:eastAsia="Calibri" w:hAnsi="Calibri" w:cs="Calibri"/>
                <w:i/>
                <w:iCs/>
                <w:color w:val="0070C0"/>
              </w:rPr>
            </w:pPr>
            <w:r>
              <w:rPr>
                <w:rFonts w:ascii="Calibri" w:eastAsia="Calibri" w:hAnsi="Calibri" w:cs="Calibri"/>
                <w:color w:val="0070C0"/>
              </w:rPr>
              <w:t>B</w:t>
            </w:r>
          </w:p>
        </w:tc>
        <w:tc>
          <w:tcPr>
            <w:tcW w:w="1710" w:type="dxa"/>
            <w:vAlign w:val="center"/>
          </w:tcPr>
          <w:p w14:paraId="0A8A8BDE" w14:textId="77777777" w:rsidR="00E84981" w:rsidRDefault="00E84981" w:rsidP="009B631E">
            <w:pPr>
              <w:spacing w:line="240" w:lineRule="auto"/>
              <w:rPr>
                <w:rFonts w:ascii="Calibri" w:eastAsia="Calibri" w:hAnsi="Calibri" w:cs="Calibri"/>
                <w:i/>
                <w:iCs/>
                <w:color w:val="0070C0"/>
              </w:rPr>
            </w:pPr>
            <w:r>
              <w:rPr>
                <w:rFonts w:ascii="Calibri" w:eastAsia="Calibri" w:hAnsi="Calibri" w:cs="Calibri"/>
                <w:color w:val="0070C0"/>
              </w:rPr>
              <w:t>Définitions</w:t>
            </w:r>
          </w:p>
        </w:tc>
        <w:tc>
          <w:tcPr>
            <w:tcW w:w="6662" w:type="dxa"/>
          </w:tcPr>
          <w:p w14:paraId="00247482" w14:textId="77777777" w:rsidR="00E84981" w:rsidRDefault="00E84981" w:rsidP="009B631E">
            <w:pPr>
              <w:spacing w:line="240" w:lineRule="auto"/>
              <w:rPr>
                <w:rFonts w:ascii="Calibri" w:eastAsia="Calibri" w:hAnsi="Calibri" w:cs="Calibri"/>
                <w:i/>
                <w:iCs/>
                <w:color w:val="0070C0"/>
              </w:rPr>
            </w:pPr>
            <w:r>
              <w:rPr>
                <w:rFonts w:ascii="Calibri" w:eastAsia="Calibri" w:hAnsi="Calibri" w:cs="Calibri"/>
                <w:color w:val="0070C0"/>
              </w:rPr>
              <w:t>Connaître la définition de la cigarette électronique</w:t>
            </w:r>
          </w:p>
        </w:tc>
      </w:tr>
      <w:tr w:rsidR="00E84981" w14:paraId="119D2069" w14:textId="77777777" w:rsidTr="00E84981">
        <w:trPr>
          <w:trHeight w:val="201"/>
        </w:trPr>
        <w:tc>
          <w:tcPr>
            <w:tcW w:w="640" w:type="dxa"/>
            <w:vAlign w:val="center"/>
          </w:tcPr>
          <w:p w14:paraId="4BA83AD4" w14:textId="77777777" w:rsidR="00E84981" w:rsidRDefault="00E84981" w:rsidP="009B631E">
            <w:pPr>
              <w:spacing w:line="240" w:lineRule="auto"/>
              <w:jc w:val="center"/>
              <w:rPr>
                <w:rFonts w:ascii="Calibri" w:eastAsia="Calibri" w:hAnsi="Calibri" w:cs="Calibri"/>
                <w:i/>
                <w:iCs/>
                <w:color w:val="0070C0"/>
              </w:rPr>
            </w:pPr>
            <w:r>
              <w:rPr>
                <w:rFonts w:ascii="Calibri" w:eastAsia="Calibri" w:hAnsi="Calibri" w:cs="Calibri"/>
                <w:color w:val="0070C0"/>
              </w:rPr>
              <w:t>B</w:t>
            </w:r>
          </w:p>
        </w:tc>
        <w:tc>
          <w:tcPr>
            <w:tcW w:w="1710" w:type="dxa"/>
            <w:vAlign w:val="center"/>
          </w:tcPr>
          <w:p w14:paraId="0FE5A680" w14:textId="77777777" w:rsidR="00E84981" w:rsidRDefault="00E84981" w:rsidP="009B631E">
            <w:pPr>
              <w:spacing w:line="240" w:lineRule="auto"/>
              <w:rPr>
                <w:rFonts w:ascii="Calibri" w:eastAsia="Calibri" w:hAnsi="Calibri" w:cs="Calibri"/>
                <w:i/>
                <w:iCs/>
                <w:color w:val="0070C0"/>
              </w:rPr>
            </w:pPr>
            <w:r>
              <w:rPr>
                <w:rFonts w:ascii="Calibri" w:eastAsia="Calibri" w:hAnsi="Calibri" w:cs="Calibri"/>
                <w:color w:val="0070C0"/>
              </w:rPr>
              <w:t>Physiopathologie</w:t>
            </w:r>
          </w:p>
        </w:tc>
        <w:tc>
          <w:tcPr>
            <w:tcW w:w="6662" w:type="dxa"/>
          </w:tcPr>
          <w:p w14:paraId="78312D20" w14:textId="77777777" w:rsidR="00E84981" w:rsidRDefault="00E84981" w:rsidP="009B631E">
            <w:pPr>
              <w:spacing w:line="240" w:lineRule="auto"/>
              <w:rPr>
                <w:rFonts w:ascii="Calibri" w:eastAsia="Calibri" w:hAnsi="Calibri" w:cs="Calibri"/>
                <w:i/>
                <w:iCs/>
                <w:color w:val="0070C0"/>
              </w:rPr>
            </w:pPr>
            <w:r>
              <w:rPr>
                <w:rFonts w:ascii="Calibri" w:eastAsia="Calibri" w:hAnsi="Calibri" w:cs="Calibri"/>
                <w:color w:val="0070C0"/>
              </w:rPr>
              <w:t>Connaître la toxicité de la nicotine, des goudrons et de la fumée de tabac</w:t>
            </w:r>
          </w:p>
        </w:tc>
      </w:tr>
      <w:tr w:rsidR="00E84981" w14:paraId="18DF0902" w14:textId="77777777" w:rsidTr="00E84981">
        <w:trPr>
          <w:trHeight w:val="201"/>
        </w:trPr>
        <w:tc>
          <w:tcPr>
            <w:tcW w:w="640" w:type="dxa"/>
            <w:tcBorders>
              <w:bottom w:val="single" w:sz="4" w:space="0" w:color="2E74B5"/>
            </w:tcBorders>
            <w:vAlign w:val="center"/>
          </w:tcPr>
          <w:p w14:paraId="53F11251" w14:textId="77777777" w:rsidR="00E84981" w:rsidRDefault="00E84981" w:rsidP="009B631E">
            <w:pPr>
              <w:spacing w:line="240" w:lineRule="auto"/>
              <w:jc w:val="center"/>
              <w:rPr>
                <w:rFonts w:ascii="Calibri" w:eastAsia="Calibri" w:hAnsi="Calibri" w:cs="Calibri"/>
                <w:i/>
                <w:iCs/>
                <w:color w:val="0070C0"/>
              </w:rPr>
            </w:pPr>
            <w:r>
              <w:rPr>
                <w:rFonts w:ascii="Calibri" w:eastAsia="Calibri" w:hAnsi="Calibri" w:cs="Calibri"/>
                <w:color w:val="0070C0"/>
              </w:rPr>
              <w:t>B</w:t>
            </w:r>
          </w:p>
        </w:tc>
        <w:tc>
          <w:tcPr>
            <w:tcW w:w="1710" w:type="dxa"/>
            <w:tcBorders>
              <w:bottom w:val="single" w:sz="4" w:space="0" w:color="2E74B5"/>
            </w:tcBorders>
            <w:vAlign w:val="center"/>
          </w:tcPr>
          <w:p w14:paraId="625893C7" w14:textId="77777777" w:rsidR="00E84981" w:rsidRDefault="00E84981" w:rsidP="009B631E">
            <w:pPr>
              <w:spacing w:line="240" w:lineRule="auto"/>
              <w:rPr>
                <w:rFonts w:ascii="Calibri" w:eastAsia="Calibri" w:hAnsi="Calibri" w:cs="Calibri"/>
                <w:i/>
                <w:iCs/>
                <w:color w:val="0070C0"/>
              </w:rPr>
            </w:pPr>
            <w:r>
              <w:rPr>
                <w:rFonts w:ascii="Calibri" w:eastAsia="Calibri" w:hAnsi="Calibri" w:cs="Calibri"/>
                <w:color w:val="0070C0"/>
              </w:rPr>
              <w:t>Physiopathologie</w:t>
            </w:r>
          </w:p>
        </w:tc>
        <w:tc>
          <w:tcPr>
            <w:tcW w:w="6662" w:type="dxa"/>
            <w:tcBorders>
              <w:bottom w:val="single" w:sz="4" w:space="0" w:color="2E74B5"/>
            </w:tcBorders>
          </w:tcPr>
          <w:p w14:paraId="7B2A17C6" w14:textId="77777777" w:rsidR="00E84981" w:rsidRDefault="00E84981" w:rsidP="009B631E">
            <w:pPr>
              <w:spacing w:line="240" w:lineRule="auto"/>
              <w:rPr>
                <w:rFonts w:ascii="Calibri" w:eastAsia="Calibri" w:hAnsi="Calibri" w:cs="Calibri"/>
                <w:i/>
                <w:iCs/>
                <w:color w:val="0070C0"/>
              </w:rPr>
            </w:pPr>
            <w:r>
              <w:rPr>
                <w:rFonts w:ascii="Calibri" w:eastAsia="Calibri" w:hAnsi="Calibri" w:cs="Calibri"/>
                <w:color w:val="0070C0"/>
              </w:rPr>
              <w:t>Connaître le mécanisme d’atteinte artérielle (</w:t>
            </w:r>
            <w:proofErr w:type="spellStart"/>
            <w:r>
              <w:rPr>
                <w:rFonts w:ascii="Calibri" w:eastAsia="Calibri" w:hAnsi="Calibri" w:cs="Calibri"/>
                <w:color w:val="0070C0"/>
              </w:rPr>
              <w:t>thrombogénicité</w:t>
            </w:r>
            <w:proofErr w:type="spellEnd"/>
            <w:r>
              <w:rPr>
                <w:rFonts w:ascii="Calibri" w:eastAsia="Calibri" w:hAnsi="Calibri" w:cs="Calibri"/>
                <w:color w:val="0070C0"/>
              </w:rPr>
              <w:t>, vasomotricité, inflammation)</w:t>
            </w:r>
          </w:p>
        </w:tc>
      </w:tr>
      <w:tr w:rsidR="00E84981" w14:paraId="753CD7AD" w14:textId="77777777" w:rsidTr="00E84981">
        <w:trPr>
          <w:trHeight w:val="201"/>
        </w:trPr>
        <w:tc>
          <w:tcPr>
            <w:tcW w:w="640" w:type="dxa"/>
            <w:vAlign w:val="center"/>
          </w:tcPr>
          <w:p w14:paraId="3F6951CA" w14:textId="77777777" w:rsidR="00E84981" w:rsidRDefault="00E84981" w:rsidP="009B631E">
            <w:pPr>
              <w:spacing w:line="240" w:lineRule="auto"/>
              <w:jc w:val="center"/>
              <w:rPr>
                <w:rFonts w:ascii="Calibri" w:eastAsia="Calibri" w:hAnsi="Calibri" w:cs="Calibri"/>
                <w:color w:val="2E74B5"/>
              </w:rPr>
            </w:pPr>
            <w:r>
              <w:rPr>
                <w:rFonts w:ascii="Calibri" w:eastAsia="Calibri" w:hAnsi="Calibri" w:cs="Calibri"/>
              </w:rPr>
              <w:t>A</w:t>
            </w:r>
          </w:p>
        </w:tc>
        <w:tc>
          <w:tcPr>
            <w:tcW w:w="1710" w:type="dxa"/>
            <w:vAlign w:val="center"/>
          </w:tcPr>
          <w:p w14:paraId="467397D6" w14:textId="77777777" w:rsidR="00E84981" w:rsidRDefault="00E84981" w:rsidP="009B631E">
            <w:pPr>
              <w:spacing w:line="240" w:lineRule="auto"/>
              <w:rPr>
                <w:rFonts w:ascii="Calibri" w:eastAsia="Calibri" w:hAnsi="Calibri" w:cs="Calibri"/>
                <w:color w:val="2E74B5"/>
              </w:rPr>
            </w:pPr>
            <w:r>
              <w:rPr>
                <w:rFonts w:ascii="Calibri" w:eastAsia="Calibri" w:hAnsi="Calibri" w:cs="Calibri"/>
              </w:rPr>
              <w:t>Épidémiologie</w:t>
            </w:r>
          </w:p>
        </w:tc>
        <w:tc>
          <w:tcPr>
            <w:tcW w:w="6662" w:type="dxa"/>
          </w:tcPr>
          <w:p w14:paraId="5B94C455" w14:textId="77777777" w:rsidR="00E84981" w:rsidRDefault="00E84981" w:rsidP="009B631E">
            <w:pPr>
              <w:spacing w:line="240" w:lineRule="auto"/>
              <w:rPr>
                <w:rFonts w:ascii="Calibri" w:eastAsia="Calibri" w:hAnsi="Calibri" w:cs="Calibri"/>
                <w:color w:val="2E74B5"/>
              </w:rPr>
            </w:pPr>
            <w:r>
              <w:rPr>
                <w:rFonts w:ascii="Calibri" w:eastAsia="Calibri" w:hAnsi="Calibri" w:cs="Calibri"/>
              </w:rPr>
              <w:t>Connaître l’âge de début, le pourcentage de dépendants et la mortalité mondiale et française liée au tabac et les risques</w:t>
            </w:r>
          </w:p>
        </w:tc>
      </w:tr>
      <w:tr w:rsidR="00E84981" w14:paraId="287DCBA5" w14:textId="77777777" w:rsidTr="00E84981">
        <w:trPr>
          <w:trHeight w:val="201"/>
        </w:trPr>
        <w:tc>
          <w:tcPr>
            <w:tcW w:w="640" w:type="dxa"/>
            <w:vAlign w:val="center"/>
          </w:tcPr>
          <w:p w14:paraId="3A2B1025" w14:textId="77777777" w:rsidR="00E84981" w:rsidRDefault="00E84981" w:rsidP="009B631E">
            <w:pPr>
              <w:spacing w:line="240" w:lineRule="auto"/>
              <w:jc w:val="center"/>
              <w:rPr>
                <w:rFonts w:ascii="Calibri" w:eastAsia="Calibri" w:hAnsi="Calibri" w:cs="Calibri"/>
                <w:color w:val="0070C0"/>
              </w:rPr>
            </w:pPr>
            <w:r>
              <w:rPr>
                <w:rFonts w:ascii="Calibri" w:eastAsia="Calibri" w:hAnsi="Calibri" w:cs="Calibri"/>
                <w:color w:val="0070C0"/>
              </w:rPr>
              <w:t>B</w:t>
            </w:r>
          </w:p>
        </w:tc>
        <w:tc>
          <w:tcPr>
            <w:tcW w:w="1710" w:type="dxa"/>
            <w:vAlign w:val="center"/>
          </w:tcPr>
          <w:p w14:paraId="21171E81" w14:textId="77777777" w:rsidR="00E84981" w:rsidRDefault="00E84981" w:rsidP="009B631E">
            <w:pPr>
              <w:spacing w:line="240" w:lineRule="auto"/>
              <w:rPr>
                <w:rFonts w:ascii="Calibri" w:eastAsia="Calibri" w:hAnsi="Calibri" w:cs="Calibri"/>
                <w:color w:val="0070C0"/>
              </w:rPr>
            </w:pPr>
            <w:r>
              <w:rPr>
                <w:rFonts w:ascii="Calibri" w:eastAsia="Calibri" w:hAnsi="Calibri" w:cs="Calibri"/>
                <w:color w:val="0070C0"/>
              </w:rPr>
              <w:t>Épidémiologie</w:t>
            </w:r>
          </w:p>
        </w:tc>
        <w:tc>
          <w:tcPr>
            <w:tcW w:w="6662" w:type="dxa"/>
          </w:tcPr>
          <w:p w14:paraId="0EFA0425" w14:textId="77777777" w:rsidR="00E84981" w:rsidRDefault="00E84981" w:rsidP="009B631E">
            <w:pPr>
              <w:spacing w:line="240" w:lineRule="auto"/>
              <w:rPr>
                <w:rFonts w:ascii="Calibri" w:eastAsia="Calibri" w:hAnsi="Calibri" w:cs="Calibri"/>
                <w:color w:val="0070C0"/>
              </w:rPr>
            </w:pPr>
            <w:r>
              <w:rPr>
                <w:rFonts w:ascii="Calibri" w:eastAsia="Calibri" w:hAnsi="Calibri" w:cs="Calibri"/>
                <w:color w:val="0070C0"/>
              </w:rPr>
              <w:t>Connaître les tendances épidémiologiques du tabagisme au cours du temps</w:t>
            </w:r>
          </w:p>
        </w:tc>
      </w:tr>
      <w:tr w:rsidR="00E84981" w14:paraId="28286D32" w14:textId="77777777" w:rsidTr="00E84981">
        <w:trPr>
          <w:trHeight w:val="201"/>
        </w:trPr>
        <w:tc>
          <w:tcPr>
            <w:tcW w:w="640" w:type="dxa"/>
            <w:vAlign w:val="center"/>
          </w:tcPr>
          <w:p w14:paraId="7CFA485D" w14:textId="77777777" w:rsidR="00E84981" w:rsidRDefault="00E84981" w:rsidP="009B631E">
            <w:pPr>
              <w:spacing w:line="240" w:lineRule="auto"/>
              <w:jc w:val="center"/>
              <w:rPr>
                <w:rFonts w:ascii="Calibri" w:eastAsia="Calibri" w:hAnsi="Calibri" w:cs="Calibri"/>
                <w:color w:val="0070C0"/>
              </w:rPr>
            </w:pPr>
            <w:r>
              <w:rPr>
                <w:rFonts w:ascii="Calibri" w:eastAsia="Calibri" w:hAnsi="Calibri" w:cs="Calibri"/>
                <w:color w:val="0070C0"/>
              </w:rPr>
              <w:t>B</w:t>
            </w:r>
          </w:p>
        </w:tc>
        <w:tc>
          <w:tcPr>
            <w:tcW w:w="1710" w:type="dxa"/>
            <w:vAlign w:val="center"/>
          </w:tcPr>
          <w:p w14:paraId="28B7064E" w14:textId="77777777" w:rsidR="00E84981" w:rsidRDefault="00E84981" w:rsidP="009B631E">
            <w:pPr>
              <w:spacing w:line="240" w:lineRule="auto"/>
              <w:rPr>
                <w:rFonts w:ascii="Calibri" w:eastAsia="Calibri" w:hAnsi="Calibri" w:cs="Calibri"/>
                <w:color w:val="0070C0"/>
              </w:rPr>
            </w:pPr>
            <w:r>
              <w:rPr>
                <w:rFonts w:ascii="Calibri" w:eastAsia="Calibri" w:hAnsi="Calibri" w:cs="Calibri"/>
                <w:color w:val="0070C0"/>
              </w:rPr>
              <w:t>Épidémiologie</w:t>
            </w:r>
          </w:p>
        </w:tc>
        <w:tc>
          <w:tcPr>
            <w:tcW w:w="6662" w:type="dxa"/>
          </w:tcPr>
          <w:p w14:paraId="1079B52E" w14:textId="77777777" w:rsidR="00E84981" w:rsidRDefault="00E84981" w:rsidP="009B631E">
            <w:pPr>
              <w:spacing w:line="240" w:lineRule="auto"/>
              <w:rPr>
                <w:rFonts w:ascii="Calibri" w:eastAsia="Calibri" w:hAnsi="Calibri" w:cs="Calibri"/>
                <w:color w:val="0070C0"/>
              </w:rPr>
            </w:pPr>
            <w:r>
              <w:rPr>
                <w:rFonts w:ascii="Calibri" w:eastAsia="Calibri" w:hAnsi="Calibri" w:cs="Calibri"/>
                <w:color w:val="0070C0"/>
              </w:rPr>
              <w:t>Connaître l’épidémiologie du tabagisme chez les jeunes</w:t>
            </w:r>
          </w:p>
        </w:tc>
      </w:tr>
      <w:tr w:rsidR="00E84981" w14:paraId="4CE80E68" w14:textId="77777777" w:rsidTr="00E84981">
        <w:trPr>
          <w:trHeight w:val="201"/>
        </w:trPr>
        <w:tc>
          <w:tcPr>
            <w:tcW w:w="640" w:type="dxa"/>
            <w:vAlign w:val="center"/>
          </w:tcPr>
          <w:p w14:paraId="31F1D595" w14:textId="77777777" w:rsidR="00E84981" w:rsidRDefault="00E84981" w:rsidP="009B631E">
            <w:pPr>
              <w:spacing w:line="240" w:lineRule="auto"/>
              <w:jc w:val="center"/>
              <w:rPr>
                <w:rFonts w:ascii="Calibri" w:eastAsia="Calibri" w:hAnsi="Calibri" w:cs="Calibri"/>
                <w:i/>
                <w:iCs/>
                <w:color w:val="0070C0"/>
              </w:rPr>
            </w:pPr>
            <w:r>
              <w:rPr>
                <w:rFonts w:ascii="Calibri" w:eastAsia="Calibri" w:hAnsi="Calibri" w:cs="Calibri"/>
                <w:color w:val="0070C0"/>
              </w:rPr>
              <w:t>B</w:t>
            </w:r>
          </w:p>
        </w:tc>
        <w:tc>
          <w:tcPr>
            <w:tcW w:w="1710" w:type="dxa"/>
            <w:vAlign w:val="center"/>
          </w:tcPr>
          <w:p w14:paraId="259B745F" w14:textId="77777777" w:rsidR="00E84981" w:rsidRDefault="00E84981" w:rsidP="009B631E">
            <w:pPr>
              <w:spacing w:line="240" w:lineRule="auto"/>
              <w:rPr>
                <w:rFonts w:ascii="Calibri" w:eastAsia="Calibri" w:hAnsi="Calibri" w:cs="Calibri"/>
                <w:i/>
                <w:iCs/>
                <w:color w:val="0070C0"/>
              </w:rPr>
            </w:pPr>
            <w:r>
              <w:rPr>
                <w:rFonts w:ascii="Calibri" w:eastAsia="Calibri" w:hAnsi="Calibri" w:cs="Calibri"/>
                <w:color w:val="0070C0"/>
              </w:rPr>
              <w:t>Épidémiologie</w:t>
            </w:r>
          </w:p>
        </w:tc>
        <w:tc>
          <w:tcPr>
            <w:tcW w:w="6662" w:type="dxa"/>
          </w:tcPr>
          <w:p w14:paraId="57CC1FAD" w14:textId="77777777" w:rsidR="00E84981" w:rsidRDefault="00E84981" w:rsidP="009B631E">
            <w:pPr>
              <w:spacing w:line="240" w:lineRule="auto"/>
              <w:rPr>
                <w:rFonts w:ascii="Calibri" w:eastAsia="Calibri" w:hAnsi="Calibri" w:cs="Calibri"/>
                <w:i/>
                <w:iCs/>
                <w:color w:val="0070C0"/>
              </w:rPr>
            </w:pPr>
            <w:r>
              <w:rPr>
                <w:rFonts w:ascii="Calibri" w:eastAsia="Calibri" w:hAnsi="Calibri" w:cs="Calibri"/>
                <w:color w:val="0070C0"/>
              </w:rPr>
              <w:t>Connaître l’épidémiologie du tabagisme chez les hommes et les femmes</w:t>
            </w:r>
          </w:p>
        </w:tc>
      </w:tr>
      <w:tr w:rsidR="00E84981" w14:paraId="753F07A1" w14:textId="77777777" w:rsidTr="00E84981">
        <w:trPr>
          <w:trHeight w:val="201"/>
        </w:trPr>
        <w:tc>
          <w:tcPr>
            <w:tcW w:w="640" w:type="dxa"/>
            <w:vAlign w:val="center"/>
          </w:tcPr>
          <w:p w14:paraId="7D7D8E75" w14:textId="77777777" w:rsidR="00E84981" w:rsidRDefault="00E84981" w:rsidP="009B631E">
            <w:pPr>
              <w:spacing w:line="240" w:lineRule="auto"/>
              <w:jc w:val="center"/>
              <w:rPr>
                <w:rFonts w:ascii="Calibri" w:eastAsia="Calibri" w:hAnsi="Calibri" w:cs="Calibri"/>
                <w:i/>
                <w:iCs/>
                <w:color w:val="0070C0"/>
              </w:rPr>
            </w:pPr>
            <w:r>
              <w:rPr>
                <w:rFonts w:ascii="Calibri" w:eastAsia="Calibri" w:hAnsi="Calibri" w:cs="Calibri"/>
                <w:color w:val="0070C0"/>
              </w:rPr>
              <w:t>B</w:t>
            </w:r>
          </w:p>
        </w:tc>
        <w:tc>
          <w:tcPr>
            <w:tcW w:w="1710" w:type="dxa"/>
            <w:vAlign w:val="center"/>
          </w:tcPr>
          <w:p w14:paraId="54CF272C" w14:textId="77777777" w:rsidR="00E84981" w:rsidRDefault="00E84981" w:rsidP="009B631E">
            <w:pPr>
              <w:spacing w:line="240" w:lineRule="auto"/>
              <w:rPr>
                <w:rFonts w:ascii="Calibri" w:eastAsia="Calibri" w:hAnsi="Calibri" w:cs="Calibri"/>
                <w:i/>
                <w:iCs/>
                <w:color w:val="0070C0"/>
              </w:rPr>
            </w:pPr>
            <w:r>
              <w:rPr>
                <w:rFonts w:ascii="Calibri" w:eastAsia="Calibri" w:hAnsi="Calibri" w:cs="Calibri"/>
                <w:color w:val="0070C0"/>
              </w:rPr>
              <w:t>Épidémiologie</w:t>
            </w:r>
          </w:p>
        </w:tc>
        <w:tc>
          <w:tcPr>
            <w:tcW w:w="6662" w:type="dxa"/>
          </w:tcPr>
          <w:p w14:paraId="2A1EA8D0" w14:textId="77777777" w:rsidR="00E84981" w:rsidRDefault="00E84981" w:rsidP="009B631E">
            <w:pPr>
              <w:spacing w:line="240" w:lineRule="auto"/>
              <w:rPr>
                <w:rFonts w:ascii="Calibri" w:eastAsia="Calibri" w:hAnsi="Calibri" w:cs="Calibri"/>
                <w:i/>
                <w:iCs/>
                <w:color w:val="0070C0"/>
              </w:rPr>
            </w:pPr>
            <w:r>
              <w:rPr>
                <w:rFonts w:ascii="Calibri" w:eastAsia="Calibri" w:hAnsi="Calibri" w:cs="Calibri"/>
                <w:color w:val="0070C0"/>
              </w:rPr>
              <w:t>Connaître l’épidémiologie du tabagisme chez la femme enceinte</w:t>
            </w:r>
          </w:p>
        </w:tc>
      </w:tr>
      <w:tr w:rsidR="00E84981" w14:paraId="2F785344" w14:textId="77777777" w:rsidTr="00E84981">
        <w:trPr>
          <w:trHeight w:val="201"/>
        </w:trPr>
        <w:tc>
          <w:tcPr>
            <w:tcW w:w="640" w:type="dxa"/>
            <w:vAlign w:val="center"/>
          </w:tcPr>
          <w:p w14:paraId="0E14A40D" w14:textId="77777777" w:rsidR="00E84981" w:rsidRDefault="00E84981" w:rsidP="009B631E">
            <w:pPr>
              <w:spacing w:line="240" w:lineRule="auto"/>
              <w:jc w:val="center"/>
              <w:rPr>
                <w:rFonts w:ascii="Calibri" w:eastAsia="Calibri" w:hAnsi="Calibri" w:cs="Calibri"/>
                <w:i/>
                <w:iCs/>
                <w:color w:val="2E74B5"/>
              </w:rPr>
            </w:pPr>
            <w:r>
              <w:rPr>
                <w:rFonts w:ascii="Calibri" w:eastAsia="Calibri" w:hAnsi="Calibri" w:cs="Calibri"/>
              </w:rPr>
              <w:t>A</w:t>
            </w:r>
          </w:p>
        </w:tc>
        <w:tc>
          <w:tcPr>
            <w:tcW w:w="1710" w:type="dxa"/>
            <w:vAlign w:val="center"/>
          </w:tcPr>
          <w:p w14:paraId="48E6443D" w14:textId="77777777" w:rsidR="00E84981" w:rsidRDefault="00E84981" w:rsidP="009B631E">
            <w:pPr>
              <w:spacing w:line="240" w:lineRule="auto"/>
              <w:rPr>
                <w:rFonts w:ascii="Calibri" w:eastAsia="Calibri" w:hAnsi="Calibri" w:cs="Calibri"/>
                <w:i/>
                <w:iCs/>
                <w:color w:val="2E74B5"/>
              </w:rPr>
            </w:pPr>
            <w:r>
              <w:rPr>
                <w:rFonts w:ascii="Calibri" w:eastAsia="Calibri" w:hAnsi="Calibri" w:cs="Calibri"/>
              </w:rPr>
              <w:t>Épidémiologie</w:t>
            </w:r>
          </w:p>
        </w:tc>
        <w:tc>
          <w:tcPr>
            <w:tcW w:w="6662" w:type="dxa"/>
          </w:tcPr>
          <w:p w14:paraId="44D4B6DF" w14:textId="77777777" w:rsidR="00E84981" w:rsidRDefault="00E84981" w:rsidP="009B631E">
            <w:pPr>
              <w:spacing w:line="240" w:lineRule="auto"/>
              <w:rPr>
                <w:rFonts w:ascii="Calibri" w:eastAsia="Calibri" w:hAnsi="Calibri" w:cs="Calibri"/>
                <w:i/>
                <w:iCs/>
                <w:color w:val="2E74B5"/>
              </w:rPr>
            </w:pPr>
            <w:r>
              <w:rPr>
                <w:rFonts w:ascii="Calibri" w:eastAsia="Calibri" w:hAnsi="Calibri" w:cs="Calibri"/>
              </w:rPr>
              <w:t>Connaître les modes de consommation du tabac</w:t>
            </w:r>
          </w:p>
        </w:tc>
      </w:tr>
      <w:tr w:rsidR="00E84981" w14:paraId="26F3BBED" w14:textId="77777777" w:rsidTr="00E84981">
        <w:trPr>
          <w:trHeight w:val="201"/>
        </w:trPr>
        <w:tc>
          <w:tcPr>
            <w:tcW w:w="640" w:type="dxa"/>
            <w:vAlign w:val="center"/>
          </w:tcPr>
          <w:p w14:paraId="361F31C5" w14:textId="77777777" w:rsidR="00E84981" w:rsidRDefault="00E84981" w:rsidP="009B631E">
            <w:pPr>
              <w:spacing w:line="240" w:lineRule="auto"/>
              <w:jc w:val="center"/>
              <w:rPr>
                <w:rFonts w:ascii="Calibri" w:eastAsia="Calibri" w:hAnsi="Calibri" w:cs="Calibri"/>
                <w:i/>
                <w:iCs/>
                <w:color w:val="2E74B5"/>
              </w:rPr>
            </w:pPr>
            <w:r>
              <w:rPr>
                <w:rFonts w:ascii="Calibri" w:eastAsia="Calibri" w:hAnsi="Calibri" w:cs="Calibri"/>
              </w:rPr>
              <w:t>A</w:t>
            </w:r>
          </w:p>
        </w:tc>
        <w:tc>
          <w:tcPr>
            <w:tcW w:w="1710" w:type="dxa"/>
            <w:vAlign w:val="center"/>
          </w:tcPr>
          <w:p w14:paraId="65C512C7" w14:textId="77777777" w:rsidR="00E84981" w:rsidRDefault="00E84981" w:rsidP="009B631E">
            <w:pPr>
              <w:spacing w:line="240" w:lineRule="auto"/>
              <w:rPr>
                <w:rFonts w:ascii="Calibri" w:eastAsia="Calibri" w:hAnsi="Calibri" w:cs="Calibri"/>
                <w:i/>
                <w:iCs/>
                <w:color w:val="2E74B5"/>
              </w:rPr>
            </w:pPr>
            <w:r>
              <w:rPr>
                <w:rFonts w:ascii="Calibri" w:eastAsia="Calibri" w:hAnsi="Calibri" w:cs="Calibri"/>
              </w:rPr>
              <w:t>Épidémiologie</w:t>
            </w:r>
          </w:p>
        </w:tc>
        <w:tc>
          <w:tcPr>
            <w:tcW w:w="6662" w:type="dxa"/>
          </w:tcPr>
          <w:p w14:paraId="546E4FAE" w14:textId="77777777" w:rsidR="00E84981" w:rsidRDefault="00E84981" w:rsidP="009B631E">
            <w:pPr>
              <w:spacing w:line="240" w:lineRule="auto"/>
              <w:rPr>
                <w:rFonts w:ascii="Calibri" w:eastAsia="Calibri" w:hAnsi="Calibri" w:cs="Calibri"/>
                <w:i/>
                <w:iCs/>
                <w:color w:val="2E74B5"/>
              </w:rPr>
            </w:pPr>
            <w:r>
              <w:rPr>
                <w:rFonts w:ascii="Calibri" w:eastAsia="Calibri" w:hAnsi="Calibri" w:cs="Calibri"/>
              </w:rPr>
              <w:t>Connaître l’ordre de grandeur du nombre de cas de cancer liés au tabac</w:t>
            </w:r>
          </w:p>
        </w:tc>
      </w:tr>
      <w:tr w:rsidR="00E84981" w14:paraId="547B0972" w14:textId="77777777" w:rsidTr="00E84981">
        <w:trPr>
          <w:trHeight w:val="201"/>
        </w:trPr>
        <w:tc>
          <w:tcPr>
            <w:tcW w:w="640" w:type="dxa"/>
            <w:vAlign w:val="center"/>
          </w:tcPr>
          <w:p w14:paraId="6F7D3448" w14:textId="77777777" w:rsidR="00E84981" w:rsidRDefault="00E84981" w:rsidP="009B631E">
            <w:pPr>
              <w:spacing w:line="240" w:lineRule="auto"/>
              <w:jc w:val="center"/>
              <w:rPr>
                <w:rFonts w:ascii="Calibri" w:eastAsia="Calibri" w:hAnsi="Calibri" w:cs="Calibri"/>
                <w:i/>
                <w:iCs/>
                <w:color w:val="2E74B5"/>
              </w:rPr>
            </w:pPr>
            <w:r>
              <w:rPr>
                <w:rFonts w:ascii="Calibri" w:eastAsia="Calibri" w:hAnsi="Calibri" w:cs="Calibri"/>
              </w:rPr>
              <w:t>A</w:t>
            </w:r>
          </w:p>
        </w:tc>
        <w:tc>
          <w:tcPr>
            <w:tcW w:w="1710" w:type="dxa"/>
            <w:vAlign w:val="center"/>
          </w:tcPr>
          <w:p w14:paraId="314BAF69" w14:textId="77777777" w:rsidR="00E84981" w:rsidRDefault="00E84981" w:rsidP="009B631E">
            <w:pPr>
              <w:spacing w:line="240" w:lineRule="auto"/>
              <w:rPr>
                <w:rFonts w:ascii="Calibri" w:eastAsia="Calibri" w:hAnsi="Calibri" w:cs="Calibri"/>
                <w:i/>
                <w:iCs/>
                <w:color w:val="2E74B5"/>
              </w:rPr>
            </w:pPr>
            <w:r>
              <w:rPr>
                <w:rFonts w:ascii="Calibri" w:eastAsia="Calibri" w:hAnsi="Calibri" w:cs="Calibri"/>
              </w:rPr>
              <w:t>Épidémiologie</w:t>
            </w:r>
          </w:p>
        </w:tc>
        <w:tc>
          <w:tcPr>
            <w:tcW w:w="6662" w:type="dxa"/>
          </w:tcPr>
          <w:p w14:paraId="3F950F5C" w14:textId="77777777" w:rsidR="00E84981" w:rsidRDefault="00E84981" w:rsidP="009B631E">
            <w:pPr>
              <w:spacing w:line="240" w:lineRule="auto"/>
              <w:rPr>
                <w:rFonts w:ascii="Calibri" w:eastAsia="Calibri" w:hAnsi="Calibri" w:cs="Calibri"/>
                <w:i/>
                <w:iCs/>
                <w:color w:val="2E74B5"/>
              </w:rPr>
            </w:pPr>
            <w:r>
              <w:rPr>
                <w:rFonts w:ascii="Calibri" w:eastAsia="Calibri" w:hAnsi="Calibri" w:cs="Calibri"/>
              </w:rPr>
              <w:t>Connaître la part du tabac dans la mortalité en France</w:t>
            </w:r>
          </w:p>
        </w:tc>
      </w:tr>
      <w:tr w:rsidR="00E84981" w14:paraId="6336944C" w14:textId="77777777" w:rsidTr="00E84981">
        <w:trPr>
          <w:trHeight w:val="201"/>
        </w:trPr>
        <w:tc>
          <w:tcPr>
            <w:tcW w:w="640" w:type="dxa"/>
            <w:vAlign w:val="center"/>
          </w:tcPr>
          <w:p w14:paraId="0F265021" w14:textId="77777777" w:rsidR="00E84981" w:rsidRDefault="00E84981" w:rsidP="009B631E">
            <w:pPr>
              <w:spacing w:line="240" w:lineRule="auto"/>
              <w:jc w:val="center"/>
              <w:rPr>
                <w:rFonts w:ascii="Calibri" w:eastAsia="Calibri" w:hAnsi="Calibri" w:cs="Calibri"/>
                <w:i/>
                <w:iCs/>
                <w:color w:val="2E74B5"/>
              </w:rPr>
            </w:pPr>
            <w:r>
              <w:rPr>
                <w:rFonts w:ascii="Calibri" w:eastAsia="Calibri" w:hAnsi="Calibri" w:cs="Calibri"/>
              </w:rPr>
              <w:t>A</w:t>
            </w:r>
          </w:p>
        </w:tc>
        <w:tc>
          <w:tcPr>
            <w:tcW w:w="1710" w:type="dxa"/>
            <w:vAlign w:val="center"/>
          </w:tcPr>
          <w:p w14:paraId="4BDCC32D" w14:textId="77777777" w:rsidR="00E84981" w:rsidRDefault="00E84981" w:rsidP="009B631E">
            <w:pPr>
              <w:spacing w:line="240" w:lineRule="auto"/>
              <w:rPr>
                <w:rFonts w:ascii="Calibri" w:eastAsia="Calibri" w:hAnsi="Calibri" w:cs="Calibri"/>
                <w:i/>
                <w:iCs/>
                <w:color w:val="2E74B5"/>
              </w:rPr>
            </w:pPr>
            <w:r>
              <w:rPr>
                <w:rFonts w:ascii="Calibri" w:eastAsia="Calibri" w:hAnsi="Calibri" w:cs="Calibri"/>
              </w:rPr>
              <w:t>Épidémiologie</w:t>
            </w:r>
          </w:p>
        </w:tc>
        <w:tc>
          <w:tcPr>
            <w:tcW w:w="6662" w:type="dxa"/>
          </w:tcPr>
          <w:p w14:paraId="6F38703C" w14:textId="77777777" w:rsidR="00E84981" w:rsidRDefault="00E84981" w:rsidP="009B631E">
            <w:pPr>
              <w:spacing w:line="240" w:lineRule="auto"/>
              <w:rPr>
                <w:rFonts w:ascii="Calibri" w:eastAsia="Calibri" w:hAnsi="Calibri" w:cs="Calibri"/>
                <w:i/>
                <w:iCs/>
                <w:color w:val="2E74B5"/>
              </w:rPr>
            </w:pPr>
            <w:r>
              <w:rPr>
                <w:rFonts w:ascii="Calibri" w:eastAsia="Calibri" w:hAnsi="Calibri" w:cs="Calibri"/>
              </w:rPr>
              <w:t>Connaître la mortalité liée au tabagisme actif</w:t>
            </w:r>
          </w:p>
        </w:tc>
      </w:tr>
      <w:tr w:rsidR="00E84981" w14:paraId="7E79CD21" w14:textId="77777777" w:rsidTr="00E84981">
        <w:trPr>
          <w:trHeight w:val="201"/>
        </w:trPr>
        <w:tc>
          <w:tcPr>
            <w:tcW w:w="640" w:type="dxa"/>
            <w:vAlign w:val="center"/>
          </w:tcPr>
          <w:p w14:paraId="3FE41408" w14:textId="77777777" w:rsidR="00E84981" w:rsidRDefault="00E84981" w:rsidP="009B631E">
            <w:pPr>
              <w:spacing w:line="240" w:lineRule="auto"/>
              <w:jc w:val="center"/>
              <w:rPr>
                <w:rFonts w:ascii="Calibri" w:eastAsia="Calibri" w:hAnsi="Calibri" w:cs="Calibri"/>
                <w:i/>
                <w:iCs/>
                <w:color w:val="2E74B5"/>
              </w:rPr>
            </w:pPr>
            <w:r>
              <w:rPr>
                <w:rFonts w:ascii="Calibri" w:eastAsia="Calibri" w:hAnsi="Calibri" w:cs="Calibri"/>
              </w:rPr>
              <w:t>A</w:t>
            </w:r>
          </w:p>
        </w:tc>
        <w:tc>
          <w:tcPr>
            <w:tcW w:w="1710" w:type="dxa"/>
            <w:vAlign w:val="center"/>
          </w:tcPr>
          <w:p w14:paraId="2BE14A61" w14:textId="77777777" w:rsidR="00E84981" w:rsidRDefault="00E84981" w:rsidP="009B631E">
            <w:pPr>
              <w:spacing w:line="240" w:lineRule="auto"/>
              <w:rPr>
                <w:rFonts w:ascii="Calibri" w:eastAsia="Calibri" w:hAnsi="Calibri" w:cs="Calibri"/>
                <w:i/>
                <w:iCs/>
                <w:color w:val="2E74B5"/>
              </w:rPr>
            </w:pPr>
            <w:r>
              <w:rPr>
                <w:rFonts w:ascii="Calibri" w:eastAsia="Calibri" w:hAnsi="Calibri" w:cs="Calibri"/>
              </w:rPr>
              <w:t>Épidémiologie</w:t>
            </w:r>
          </w:p>
        </w:tc>
        <w:tc>
          <w:tcPr>
            <w:tcW w:w="6662" w:type="dxa"/>
          </w:tcPr>
          <w:p w14:paraId="7CEF2C0C" w14:textId="77777777" w:rsidR="00E84981" w:rsidRDefault="00E84981" w:rsidP="009B631E">
            <w:pPr>
              <w:spacing w:line="240" w:lineRule="auto"/>
              <w:rPr>
                <w:rFonts w:ascii="Calibri" w:eastAsia="Calibri" w:hAnsi="Calibri" w:cs="Calibri"/>
                <w:i/>
                <w:iCs/>
                <w:color w:val="2E74B5"/>
              </w:rPr>
            </w:pPr>
            <w:r>
              <w:rPr>
                <w:rFonts w:ascii="Calibri" w:eastAsia="Calibri" w:hAnsi="Calibri" w:cs="Calibri"/>
              </w:rPr>
              <w:t>Connaître l’impact sur la mortalité cardiovasculaire</w:t>
            </w:r>
          </w:p>
        </w:tc>
      </w:tr>
      <w:tr w:rsidR="00E84981" w14:paraId="3E0CB7A9" w14:textId="77777777" w:rsidTr="00E84981">
        <w:trPr>
          <w:trHeight w:val="201"/>
        </w:trPr>
        <w:tc>
          <w:tcPr>
            <w:tcW w:w="640" w:type="dxa"/>
            <w:vAlign w:val="center"/>
          </w:tcPr>
          <w:p w14:paraId="21BF6619" w14:textId="77777777" w:rsidR="00E84981" w:rsidRDefault="00E84981" w:rsidP="009B631E">
            <w:pPr>
              <w:spacing w:line="240" w:lineRule="auto"/>
              <w:jc w:val="center"/>
              <w:rPr>
                <w:rFonts w:ascii="Calibri" w:eastAsia="Calibri" w:hAnsi="Calibri" w:cs="Calibri"/>
                <w:color w:val="2E74B5"/>
              </w:rPr>
            </w:pPr>
            <w:r>
              <w:rPr>
                <w:rFonts w:ascii="Calibri" w:eastAsia="Calibri" w:hAnsi="Calibri" w:cs="Calibri"/>
              </w:rPr>
              <w:t>A</w:t>
            </w:r>
          </w:p>
        </w:tc>
        <w:tc>
          <w:tcPr>
            <w:tcW w:w="1710" w:type="dxa"/>
            <w:vAlign w:val="center"/>
          </w:tcPr>
          <w:p w14:paraId="46BC9157" w14:textId="77777777" w:rsidR="00E84981" w:rsidRDefault="00E84981" w:rsidP="009B631E">
            <w:pPr>
              <w:spacing w:line="240" w:lineRule="auto"/>
              <w:rPr>
                <w:rFonts w:ascii="Calibri" w:eastAsia="Calibri" w:hAnsi="Calibri" w:cs="Calibri"/>
                <w:color w:val="2E74B5"/>
              </w:rPr>
            </w:pPr>
            <w:r>
              <w:rPr>
                <w:rFonts w:ascii="Calibri" w:eastAsia="Calibri" w:hAnsi="Calibri" w:cs="Calibri"/>
              </w:rPr>
              <w:t>Épidémiologie</w:t>
            </w:r>
          </w:p>
        </w:tc>
        <w:tc>
          <w:tcPr>
            <w:tcW w:w="6662" w:type="dxa"/>
          </w:tcPr>
          <w:p w14:paraId="4B20A2A7" w14:textId="77777777" w:rsidR="00E84981" w:rsidRDefault="00E84981" w:rsidP="009B631E">
            <w:pPr>
              <w:spacing w:line="240" w:lineRule="auto"/>
              <w:rPr>
                <w:rFonts w:ascii="Calibri" w:eastAsia="Calibri" w:hAnsi="Calibri" w:cs="Calibri"/>
                <w:color w:val="2E74B5"/>
              </w:rPr>
            </w:pPr>
            <w:r>
              <w:rPr>
                <w:rFonts w:ascii="Calibri" w:eastAsia="Calibri" w:hAnsi="Calibri" w:cs="Calibri"/>
              </w:rPr>
              <w:t>Connaître l’épidémiologie du tabagisme et celles des principales maladies liées au tabac</w:t>
            </w:r>
          </w:p>
        </w:tc>
      </w:tr>
      <w:tr w:rsidR="00E84981" w14:paraId="2D22E8CF" w14:textId="77777777" w:rsidTr="00E84981">
        <w:trPr>
          <w:trHeight w:val="201"/>
        </w:trPr>
        <w:tc>
          <w:tcPr>
            <w:tcW w:w="640" w:type="dxa"/>
            <w:vAlign w:val="center"/>
          </w:tcPr>
          <w:p w14:paraId="08EEA3D1" w14:textId="77777777" w:rsidR="00E84981" w:rsidRDefault="00E84981" w:rsidP="009B631E">
            <w:pPr>
              <w:spacing w:line="240" w:lineRule="auto"/>
              <w:jc w:val="center"/>
              <w:rPr>
                <w:rFonts w:ascii="Calibri" w:eastAsia="Calibri" w:hAnsi="Calibri" w:cs="Calibri"/>
                <w:color w:val="2E74B5"/>
              </w:rPr>
            </w:pPr>
            <w:r>
              <w:rPr>
                <w:rFonts w:ascii="Calibri" w:eastAsia="Calibri" w:hAnsi="Calibri" w:cs="Calibri"/>
              </w:rPr>
              <w:t>A</w:t>
            </w:r>
          </w:p>
        </w:tc>
        <w:tc>
          <w:tcPr>
            <w:tcW w:w="1710" w:type="dxa"/>
            <w:vAlign w:val="center"/>
          </w:tcPr>
          <w:p w14:paraId="460F3F19" w14:textId="77777777" w:rsidR="00E84981" w:rsidRDefault="00E84981" w:rsidP="009B631E">
            <w:pPr>
              <w:spacing w:line="240" w:lineRule="auto"/>
              <w:rPr>
                <w:rFonts w:ascii="Calibri" w:eastAsia="Calibri" w:hAnsi="Calibri" w:cs="Calibri"/>
                <w:color w:val="2E74B5"/>
              </w:rPr>
            </w:pPr>
            <w:r>
              <w:rPr>
                <w:rFonts w:ascii="Calibri" w:eastAsia="Calibri" w:hAnsi="Calibri" w:cs="Calibri"/>
              </w:rPr>
              <w:t>Épidémiologie</w:t>
            </w:r>
          </w:p>
        </w:tc>
        <w:tc>
          <w:tcPr>
            <w:tcW w:w="6662" w:type="dxa"/>
          </w:tcPr>
          <w:p w14:paraId="51F4886F" w14:textId="77777777" w:rsidR="00E84981" w:rsidRDefault="00E84981" w:rsidP="009B631E">
            <w:pPr>
              <w:spacing w:line="240" w:lineRule="auto"/>
              <w:rPr>
                <w:rFonts w:ascii="Calibri" w:eastAsia="Calibri" w:hAnsi="Calibri" w:cs="Calibri"/>
                <w:color w:val="2E74B5"/>
              </w:rPr>
            </w:pPr>
            <w:r>
              <w:rPr>
                <w:rFonts w:ascii="Calibri" w:eastAsia="Calibri" w:hAnsi="Calibri" w:cs="Calibri"/>
              </w:rPr>
              <w:t>Connaître l’épidémiologie du tabagisme passif, les grandes notions de surrisque</w:t>
            </w:r>
          </w:p>
        </w:tc>
      </w:tr>
      <w:tr w:rsidR="00E84981" w14:paraId="28D1A3DE" w14:textId="77777777" w:rsidTr="00E84981">
        <w:trPr>
          <w:trHeight w:val="201"/>
        </w:trPr>
        <w:tc>
          <w:tcPr>
            <w:tcW w:w="640" w:type="dxa"/>
            <w:vAlign w:val="center"/>
          </w:tcPr>
          <w:p w14:paraId="2F4A28EA" w14:textId="77777777" w:rsidR="00E84981" w:rsidRDefault="00E84981" w:rsidP="009B631E">
            <w:pPr>
              <w:spacing w:line="240" w:lineRule="auto"/>
              <w:jc w:val="center"/>
              <w:rPr>
                <w:rFonts w:ascii="Calibri" w:eastAsia="Calibri" w:hAnsi="Calibri" w:cs="Calibri"/>
                <w:color w:val="0070C0"/>
              </w:rPr>
            </w:pPr>
            <w:r>
              <w:rPr>
                <w:rFonts w:ascii="Calibri" w:eastAsia="Calibri" w:hAnsi="Calibri" w:cs="Calibri"/>
                <w:color w:val="0070C0"/>
              </w:rPr>
              <w:t>B</w:t>
            </w:r>
          </w:p>
        </w:tc>
        <w:tc>
          <w:tcPr>
            <w:tcW w:w="1710" w:type="dxa"/>
            <w:vAlign w:val="center"/>
          </w:tcPr>
          <w:p w14:paraId="4B105912" w14:textId="77777777" w:rsidR="00E84981" w:rsidRDefault="00E84981" w:rsidP="009B631E">
            <w:pPr>
              <w:spacing w:line="240" w:lineRule="auto"/>
              <w:rPr>
                <w:rFonts w:ascii="Calibri" w:eastAsia="Calibri" w:hAnsi="Calibri" w:cs="Calibri"/>
                <w:color w:val="0070C0"/>
              </w:rPr>
            </w:pPr>
            <w:r>
              <w:rPr>
                <w:rFonts w:ascii="Calibri" w:eastAsia="Calibri" w:hAnsi="Calibri" w:cs="Calibri"/>
                <w:color w:val="0070C0"/>
              </w:rPr>
              <w:t>Épidémiologie</w:t>
            </w:r>
          </w:p>
        </w:tc>
        <w:tc>
          <w:tcPr>
            <w:tcW w:w="6662" w:type="dxa"/>
          </w:tcPr>
          <w:p w14:paraId="4D35ECFE" w14:textId="77777777" w:rsidR="00E84981" w:rsidRDefault="00E84981" w:rsidP="009B631E">
            <w:pPr>
              <w:spacing w:line="240" w:lineRule="auto"/>
              <w:rPr>
                <w:rFonts w:ascii="Calibri" w:eastAsia="Calibri" w:hAnsi="Calibri" w:cs="Calibri"/>
                <w:color w:val="0070C0"/>
              </w:rPr>
            </w:pPr>
            <w:r>
              <w:rPr>
                <w:rFonts w:ascii="Calibri" w:eastAsia="Calibri" w:hAnsi="Calibri" w:cs="Calibri"/>
                <w:color w:val="0070C0"/>
              </w:rPr>
              <w:t>Connaître les catégories socio-professionnelles (CSP) des fumeurs en France</w:t>
            </w:r>
          </w:p>
        </w:tc>
      </w:tr>
      <w:tr w:rsidR="00E84981" w14:paraId="10995A4F" w14:textId="77777777" w:rsidTr="00E84981">
        <w:trPr>
          <w:trHeight w:val="201"/>
        </w:trPr>
        <w:tc>
          <w:tcPr>
            <w:tcW w:w="640" w:type="dxa"/>
            <w:vAlign w:val="center"/>
          </w:tcPr>
          <w:p w14:paraId="0D883C17" w14:textId="77777777" w:rsidR="00E84981" w:rsidRDefault="00E84981" w:rsidP="009B631E">
            <w:pPr>
              <w:spacing w:line="240" w:lineRule="auto"/>
              <w:jc w:val="center"/>
              <w:rPr>
                <w:rFonts w:ascii="Calibri" w:eastAsia="Calibri" w:hAnsi="Calibri" w:cs="Calibri"/>
                <w:i/>
                <w:iCs/>
                <w:color w:val="2E74B5"/>
              </w:rPr>
            </w:pPr>
            <w:r>
              <w:rPr>
                <w:rFonts w:ascii="Calibri" w:eastAsia="Calibri" w:hAnsi="Calibri" w:cs="Calibri"/>
              </w:rPr>
              <w:t>A</w:t>
            </w:r>
          </w:p>
        </w:tc>
        <w:tc>
          <w:tcPr>
            <w:tcW w:w="1710" w:type="dxa"/>
            <w:vAlign w:val="center"/>
          </w:tcPr>
          <w:p w14:paraId="3E75F9ED" w14:textId="77777777" w:rsidR="00E84981" w:rsidRDefault="00E84981" w:rsidP="009B631E">
            <w:pPr>
              <w:spacing w:line="240" w:lineRule="auto"/>
              <w:rPr>
                <w:rFonts w:ascii="Calibri" w:eastAsia="Calibri" w:hAnsi="Calibri" w:cs="Calibri"/>
                <w:i/>
                <w:iCs/>
                <w:color w:val="2E74B5"/>
              </w:rPr>
            </w:pPr>
            <w:r>
              <w:rPr>
                <w:rFonts w:ascii="Calibri" w:eastAsia="Calibri" w:hAnsi="Calibri" w:cs="Calibri"/>
              </w:rPr>
              <w:t>Diagnostic positif</w:t>
            </w:r>
          </w:p>
        </w:tc>
        <w:tc>
          <w:tcPr>
            <w:tcW w:w="6662" w:type="dxa"/>
          </w:tcPr>
          <w:p w14:paraId="4F01BC15" w14:textId="77777777" w:rsidR="00E84981" w:rsidRDefault="00E84981" w:rsidP="009B631E">
            <w:pPr>
              <w:spacing w:line="240" w:lineRule="auto"/>
              <w:rPr>
                <w:rFonts w:ascii="Calibri" w:eastAsia="Calibri" w:hAnsi="Calibri" w:cs="Calibri"/>
                <w:i/>
                <w:iCs/>
                <w:color w:val="2E74B5"/>
              </w:rPr>
            </w:pPr>
            <w:r>
              <w:rPr>
                <w:rFonts w:ascii="Calibri" w:eastAsia="Calibri" w:hAnsi="Calibri" w:cs="Calibri"/>
              </w:rPr>
              <w:t>Savoir dépister la consommation de tabac</w:t>
            </w:r>
          </w:p>
        </w:tc>
      </w:tr>
      <w:tr w:rsidR="00E84981" w14:paraId="663EC6E0" w14:textId="77777777" w:rsidTr="00E84981">
        <w:trPr>
          <w:trHeight w:val="201"/>
        </w:trPr>
        <w:tc>
          <w:tcPr>
            <w:tcW w:w="640" w:type="dxa"/>
            <w:vAlign w:val="center"/>
          </w:tcPr>
          <w:p w14:paraId="662A32A8" w14:textId="77777777" w:rsidR="00E84981" w:rsidRDefault="00E84981" w:rsidP="009B631E">
            <w:pPr>
              <w:spacing w:line="240" w:lineRule="auto"/>
              <w:jc w:val="center"/>
              <w:rPr>
                <w:rFonts w:ascii="Calibri" w:eastAsia="Calibri" w:hAnsi="Calibri" w:cs="Calibri"/>
                <w:i/>
                <w:iCs/>
                <w:color w:val="2E74B5"/>
              </w:rPr>
            </w:pPr>
            <w:r>
              <w:rPr>
                <w:rFonts w:ascii="Calibri" w:eastAsia="Calibri" w:hAnsi="Calibri" w:cs="Calibri"/>
              </w:rPr>
              <w:t>A</w:t>
            </w:r>
          </w:p>
        </w:tc>
        <w:tc>
          <w:tcPr>
            <w:tcW w:w="1710" w:type="dxa"/>
            <w:vAlign w:val="center"/>
          </w:tcPr>
          <w:p w14:paraId="7BE64C71" w14:textId="77777777" w:rsidR="00E84981" w:rsidRDefault="00E84981" w:rsidP="009B631E">
            <w:pPr>
              <w:spacing w:line="240" w:lineRule="auto"/>
              <w:rPr>
                <w:rFonts w:ascii="Calibri" w:eastAsia="Calibri" w:hAnsi="Calibri" w:cs="Calibri"/>
                <w:i/>
                <w:iCs/>
                <w:color w:val="2E74B5"/>
              </w:rPr>
            </w:pPr>
            <w:r>
              <w:rPr>
                <w:rFonts w:ascii="Calibri" w:eastAsia="Calibri" w:hAnsi="Calibri" w:cs="Calibri"/>
              </w:rPr>
              <w:t>Diagnostic positif</w:t>
            </w:r>
          </w:p>
        </w:tc>
        <w:tc>
          <w:tcPr>
            <w:tcW w:w="6662" w:type="dxa"/>
          </w:tcPr>
          <w:p w14:paraId="4D0F7D17" w14:textId="77777777" w:rsidR="00E84981" w:rsidRDefault="00E84981" w:rsidP="009B631E">
            <w:pPr>
              <w:spacing w:line="240" w:lineRule="auto"/>
              <w:rPr>
                <w:rFonts w:ascii="Calibri" w:eastAsia="Calibri" w:hAnsi="Calibri" w:cs="Calibri"/>
                <w:i/>
                <w:iCs/>
                <w:color w:val="2E74B5"/>
              </w:rPr>
            </w:pPr>
            <w:r>
              <w:rPr>
                <w:rFonts w:ascii="Calibri" w:eastAsia="Calibri" w:hAnsi="Calibri" w:cs="Calibri"/>
              </w:rPr>
              <w:t>Connaître les modalités de diagnostic de la dépendance</w:t>
            </w:r>
          </w:p>
        </w:tc>
      </w:tr>
      <w:tr w:rsidR="00E84981" w14:paraId="5FF3E599" w14:textId="77777777" w:rsidTr="00E84981">
        <w:trPr>
          <w:trHeight w:val="201"/>
        </w:trPr>
        <w:tc>
          <w:tcPr>
            <w:tcW w:w="640" w:type="dxa"/>
            <w:vAlign w:val="center"/>
          </w:tcPr>
          <w:p w14:paraId="11607251" w14:textId="77777777" w:rsidR="00E84981" w:rsidRDefault="00E84981" w:rsidP="009B631E">
            <w:pPr>
              <w:spacing w:line="240" w:lineRule="auto"/>
              <w:jc w:val="center"/>
              <w:rPr>
                <w:rFonts w:ascii="Calibri" w:eastAsia="Calibri" w:hAnsi="Calibri" w:cs="Calibri"/>
                <w:i/>
                <w:iCs/>
                <w:color w:val="2E74B5"/>
              </w:rPr>
            </w:pPr>
            <w:r>
              <w:rPr>
                <w:rFonts w:ascii="Calibri" w:eastAsia="Calibri" w:hAnsi="Calibri" w:cs="Calibri"/>
              </w:rPr>
              <w:t>A</w:t>
            </w:r>
          </w:p>
        </w:tc>
        <w:tc>
          <w:tcPr>
            <w:tcW w:w="1710" w:type="dxa"/>
            <w:vAlign w:val="center"/>
          </w:tcPr>
          <w:p w14:paraId="3C0E5954" w14:textId="77777777" w:rsidR="00E84981" w:rsidRDefault="00E84981" w:rsidP="009B631E">
            <w:pPr>
              <w:spacing w:line="240" w:lineRule="auto"/>
              <w:rPr>
                <w:rFonts w:ascii="Calibri" w:eastAsia="Calibri" w:hAnsi="Calibri" w:cs="Calibri"/>
                <w:i/>
                <w:iCs/>
                <w:color w:val="2E74B5"/>
              </w:rPr>
            </w:pPr>
            <w:r>
              <w:rPr>
                <w:rFonts w:ascii="Calibri" w:eastAsia="Calibri" w:hAnsi="Calibri" w:cs="Calibri"/>
              </w:rPr>
              <w:t>Diagnostic positif</w:t>
            </w:r>
          </w:p>
        </w:tc>
        <w:tc>
          <w:tcPr>
            <w:tcW w:w="6662" w:type="dxa"/>
          </w:tcPr>
          <w:p w14:paraId="0D85C56F" w14:textId="77777777" w:rsidR="00E84981" w:rsidRDefault="00E84981" w:rsidP="009B631E">
            <w:pPr>
              <w:spacing w:line="240" w:lineRule="auto"/>
              <w:rPr>
                <w:rFonts w:ascii="Calibri" w:eastAsia="Calibri" w:hAnsi="Calibri" w:cs="Calibri"/>
                <w:i/>
                <w:iCs/>
                <w:color w:val="2E74B5"/>
              </w:rPr>
            </w:pPr>
            <w:r>
              <w:rPr>
                <w:rFonts w:ascii="Calibri" w:eastAsia="Calibri" w:hAnsi="Calibri" w:cs="Calibri"/>
              </w:rPr>
              <w:t>Connaître les signes de sevrage en tabac</w:t>
            </w:r>
          </w:p>
        </w:tc>
      </w:tr>
      <w:tr w:rsidR="00E84981" w14:paraId="2662C129" w14:textId="77777777" w:rsidTr="00E84981">
        <w:trPr>
          <w:trHeight w:val="201"/>
        </w:trPr>
        <w:tc>
          <w:tcPr>
            <w:tcW w:w="640" w:type="dxa"/>
            <w:vAlign w:val="center"/>
          </w:tcPr>
          <w:p w14:paraId="2ABC1A37" w14:textId="77777777" w:rsidR="00E84981" w:rsidRDefault="00E84981" w:rsidP="009B631E">
            <w:pPr>
              <w:spacing w:line="240" w:lineRule="auto"/>
              <w:jc w:val="center"/>
              <w:rPr>
                <w:rFonts w:ascii="Calibri" w:eastAsia="Calibri" w:hAnsi="Calibri" w:cs="Calibri"/>
                <w:color w:val="2E74B5"/>
              </w:rPr>
            </w:pPr>
            <w:r>
              <w:rPr>
                <w:rFonts w:ascii="Calibri" w:eastAsia="Calibri" w:hAnsi="Calibri" w:cs="Calibri"/>
              </w:rPr>
              <w:t>A</w:t>
            </w:r>
          </w:p>
        </w:tc>
        <w:tc>
          <w:tcPr>
            <w:tcW w:w="1710" w:type="dxa"/>
            <w:vAlign w:val="center"/>
          </w:tcPr>
          <w:p w14:paraId="0D467E95" w14:textId="77777777" w:rsidR="00E84981" w:rsidRDefault="00E84981" w:rsidP="009B631E">
            <w:pPr>
              <w:spacing w:line="240" w:lineRule="auto"/>
              <w:rPr>
                <w:rFonts w:ascii="Calibri" w:eastAsia="Calibri" w:hAnsi="Calibri" w:cs="Calibri"/>
                <w:color w:val="2E74B5"/>
              </w:rPr>
            </w:pPr>
            <w:r>
              <w:rPr>
                <w:rFonts w:ascii="Calibri" w:eastAsia="Calibri" w:hAnsi="Calibri" w:cs="Calibri"/>
              </w:rPr>
              <w:t>Diagnostic positif</w:t>
            </w:r>
          </w:p>
        </w:tc>
        <w:tc>
          <w:tcPr>
            <w:tcW w:w="6662" w:type="dxa"/>
          </w:tcPr>
          <w:p w14:paraId="6472E25C" w14:textId="77777777" w:rsidR="00E84981" w:rsidRDefault="00E84981" w:rsidP="009B631E">
            <w:pPr>
              <w:spacing w:line="240" w:lineRule="auto"/>
              <w:rPr>
                <w:rFonts w:ascii="Calibri" w:eastAsia="Calibri" w:hAnsi="Calibri" w:cs="Calibri"/>
                <w:color w:val="2E74B5"/>
              </w:rPr>
            </w:pPr>
            <w:r>
              <w:rPr>
                <w:rFonts w:ascii="Calibri" w:eastAsia="Calibri" w:hAnsi="Calibri" w:cs="Calibri"/>
              </w:rPr>
              <w:t>Connaître les complications médicales non psychiatriques</w:t>
            </w:r>
          </w:p>
        </w:tc>
      </w:tr>
      <w:tr w:rsidR="00E84981" w14:paraId="1BA28696" w14:textId="77777777" w:rsidTr="00E84981">
        <w:trPr>
          <w:trHeight w:val="201"/>
        </w:trPr>
        <w:tc>
          <w:tcPr>
            <w:tcW w:w="640" w:type="dxa"/>
            <w:vAlign w:val="center"/>
          </w:tcPr>
          <w:p w14:paraId="3598FE4A" w14:textId="77777777" w:rsidR="00E84981" w:rsidRDefault="00E84981" w:rsidP="009B631E">
            <w:pPr>
              <w:spacing w:line="240" w:lineRule="auto"/>
              <w:jc w:val="center"/>
              <w:rPr>
                <w:rFonts w:ascii="Calibri" w:eastAsia="Calibri" w:hAnsi="Calibri" w:cs="Calibri"/>
                <w:color w:val="0070C0"/>
              </w:rPr>
            </w:pPr>
            <w:r>
              <w:rPr>
                <w:rFonts w:ascii="Calibri" w:eastAsia="Calibri" w:hAnsi="Calibri" w:cs="Calibri"/>
                <w:color w:val="0070C0"/>
              </w:rPr>
              <w:t>B</w:t>
            </w:r>
          </w:p>
        </w:tc>
        <w:tc>
          <w:tcPr>
            <w:tcW w:w="1710" w:type="dxa"/>
            <w:vAlign w:val="center"/>
          </w:tcPr>
          <w:p w14:paraId="49601FCB" w14:textId="77777777" w:rsidR="00E84981" w:rsidRDefault="00E84981" w:rsidP="009B631E">
            <w:pPr>
              <w:spacing w:line="240" w:lineRule="auto"/>
              <w:rPr>
                <w:rFonts w:ascii="Calibri" w:eastAsia="Calibri" w:hAnsi="Calibri" w:cs="Calibri"/>
                <w:color w:val="0070C0"/>
              </w:rPr>
            </w:pPr>
            <w:r>
              <w:rPr>
                <w:rFonts w:ascii="Calibri" w:eastAsia="Calibri" w:hAnsi="Calibri" w:cs="Calibri"/>
                <w:color w:val="0070C0"/>
              </w:rPr>
              <w:t>Diagnostic positif</w:t>
            </w:r>
          </w:p>
        </w:tc>
        <w:tc>
          <w:tcPr>
            <w:tcW w:w="6662" w:type="dxa"/>
          </w:tcPr>
          <w:p w14:paraId="07B09075" w14:textId="77777777" w:rsidR="00E84981" w:rsidRDefault="00E84981" w:rsidP="009B631E">
            <w:pPr>
              <w:spacing w:line="240" w:lineRule="auto"/>
              <w:rPr>
                <w:rFonts w:ascii="Calibri" w:eastAsia="Calibri" w:hAnsi="Calibri" w:cs="Calibri"/>
                <w:color w:val="0070C0"/>
              </w:rPr>
            </w:pPr>
            <w:r>
              <w:rPr>
                <w:rFonts w:ascii="Calibri" w:eastAsia="Calibri" w:hAnsi="Calibri" w:cs="Calibri"/>
                <w:color w:val="0070C0"/>
              </w:rPr>
              <w:t>Connaître le diagnostic des comorbidités psychiatriques et addictives</w:t>
            </w:r>
          </w:p>
        </w:tc>
      </w:tr>
      <w:tr w:rsidR="00E84981" w14:paraId="3DFE010C" w14:textId="77777777" w:rsidTr="00E84981">
        <w:trPr>
          <w:trHeight w:val="201"/>
        </w:trPr>
        <w:tc>
          <w:tcPr>
            <w:tcW w:w="640" w:type="dxa"/>
            <w:vAlign w:val="center"/>
          </w:tcPr>
          <w:p w14:paraId="4511F72B" w14:textId="77777777" w:rsidR="00E84981" w:rsidRDefault="00E84981" w:rsidP="009B631E">
            <w:pPr>
              <w:spacing w:line="240" w:lineRule="auto"/>
              <w:jc w:val="center"/>
              <w:rPr>
                <w:rFonts w:ascii="Calibri" w:eastAsia="Calibri" w:hAnsi="Calibri" w:cs="Calibri"/>
                <w:color w:val="0070C0"/>
              </w:rPr>
            </w:pPr>
            <w:r>
              <w:rPr>
                <w:rFonts w:ascii="Calibri" w:eastAsia="Calibri" w:hAnsi="Calibri" w:cs="Calibri"/>
              </w:rPr>
              <w:t>A</w:t>
            </w:r>
          </w:p>
        </w:tc>
        <w:tc>
          <w:tcPr>
            <w:tcW w:w="1710" w:type="dxa"/>
            <w:vAlign w:val="center"/>
          </w:tcPr>
          <w:p w14:paraId="5D43FBD2" w14:textId="77777777" w:rsidR="00E84981" w:rsidRDefault="00E84981" w:rsidP="009B631E">
            <w:pPr>
              <w:spacing w:line="240" w:lineRule="auto"/>
              <w:rPr>
                <w:rFonts w:ascii="Calibri" w:eastAsia="Calibri" w:hAnsi="Calibri" w:cs="Calibri"/>
                <w:color w:val="0070C0"/>
              </w:rPr>
            </w:pPr>
            <w:r>
              <w:rPr>
                <w:rFonts w:ascii="Calibri" w:eastAsia="Calibri" w:hAnsi="Calibri" w:cs="Calibri"/>
              </w:rPr>
              <w:t>Prise en charge</w:t>
            </w:r>
          </w:p>
        </w:tc>
        <w:tc>
          <w:tcPr>
            <w:tcW w:w="6662" w:type="dxa"/>
          </w:tcPr>
          <w:p w14:paraId="142080E8" w14:textId="77777777" w:rsidR="00E84981" w:rsidRDefault="00E84981" w:rsidP="009B631E">
            <w:pPr>
              <w:spacing w:line="240" w:lineRule="auto"/>
              <w:rPr>
                <w:rFonts w:ascii="Calibri" w:eastAsia="Calibri" w:hAnsi="Calibri" w:cs="Calibri"/>
                <w:color w:val="0070C0"/>
              </w:rPr>
            </w:pPr>
            <w:r>
              <w:rPr>
                <w:rFonts w:ascii="Calibri" w:eastAsia="Calibri" w:hAnsi="Calibri" w:cs="Calibri"/>
              </w:rPr>
              <w:t>Moment du sevrage : connaître la proposition d’aide à l’arrêt à chaque contact avec un professionnel de santé</w:t>
            </w:r>
          </w:p>
        </w:tc>
      </w:tr>
      <w:tr w:rsidR="00E84981" w14:paraId="2A82F3D6" w14:textId="77777777" w:rsidTr="00E84981">
        <w:trPr>
          <w:trHeight w:val="201"/>
        </w:trPr>
        <w:tc>
          <w:tcPr>
            <w:tcW w:w="640" w:type="dxa"/>
            <w:vAlign w:val="center"/>
          </w:tcPr>
          <w:p w14:paraId="547B0F1C" w14:textId="77777777" w:rsidR="00E84981" w:rsidRDefault="00E84981" w:rsidP="009B631E">
            <w:pPr>
              <w:spacing w:line="240" w:lineRule="auto"/>
              <w:jc w:val="center"/>
              <w:rPr>
                <w:rFonts w:ascii="Calibri" w:eastAsia="Calibri" w:hAnsi="Calibri" w:cs="Calibri"/>
                <w:color w:val="0070C0"/>
              </w:rPr>
            </w:pPr>
            <w:r>
              <w:rPr>
                <w:rFonts w:ascii="Calibri" w:eastAsia="Calibri" w:hAnsi="Calibri" w:cs="Calibri"/>
              </w:rPr>
              <w:t>A</w:t>
            </w:r>
          </w:p>
        </w:tc>
        <w:tc>
          <w:tcPr>
            <w:tcW w:w="1710" w:type="dxa"/>
            <w:vAlign w:val="center"/>
          </w:tcPr>
          <w:p w14:paraId="0FFF98A4" w14:textId="77777777" w:rsidR="00E84981" w:rsidRDefault="00E84981" w:rsidP="009B631E">
            <w:pPr>
              <w:spacing w:line="240" w:lineRule="auto"/>
              <w:rPr>
                <w:rFonts w:ascii="Calibri" w:eastAsia="Calibri" w:hAnsi="Calibri" w:cs="Calibri"/>
                <w:color w:val="0070C0"/>
              </w:rPr>
            </w:pPr>
            <w:r>
              <w:rPr>
                <w:rFonts w:ascii="Calibri" w:eastAsia="Calibri" w:hAnsi="Calibri" w:cs="Calibri"/>
              </w:rPr>
              <w:t>Prise en charge</w:t>
            </w:r>
          </w:p>
        </w:tc>
        <w:tc>
          <w:tcPr>
            <w:tcW w:w="6662" w:type="dxa"/>
          </w:tcPr>
          <w:p w14:paraId="5B8F7B88" w14:textId="77777777" w:rsidR="00E84981" w:rsidRDefault="00E84981" w:rsidP="009B631E">
            <w:pPr>
              <w:spacing w:line="240" w:lineRule="auto"/>
              <w:rPr>
                <w:rFonts w:ascii="Calibri" w:eastAsia="Calibri" w:hAnsi="Calibri" w:cs="Calibri"/>
                <w:color w:val="0070C0"/>
              </w:rPr>
            </w:pPr>
            <w:r>
              <w:rPr>
                <w:rFonts w:ascii="Calibri" w:eastAsia="Calibri" w:hAnsi="Calibri" w:cs="Calibri"/>
              </w:rPr>
              <w:t>Connaître les moyens de prévention primaire et secondaire</w:t>
            </w:r>
          </w:p>
        </w:tc>
      </w:tr>
      <w:tr w:rsidR="00E84981" w14:paraId="2143743D" w14:textId="77777777" w:rsidTr="00E84981">
        <w:trPr>
          <w:trHeight w:val="201"/>
        </w:trPr>
        <w:tc>
          <w:tcPr>
            <w:tcW w:w="640" w:type="dxa"/>
            <w:vAlign w:val="center"/>
          </w:tcPr>
          <w:p w14:paraId="7CD13400" w14:textId="77777777" w:rsidR="00E84981" w:rsidRDefault="00E84981" w:rsidP="009B631E">
            <w:pPr>
              <w:spacing w:line="240" w:lineRule="auto"/>
              <w:jc w:val="center"/>
              <w:rPr>
                <w:rFonts w:ascii="Calibri" w:eastAsia="Calibri" w:hAnsi="Calibri" w:cs="Calibri"/>
                <w:color w:val="0070C0"/>
              </w:rPr>
            </w:pPr>
            <w:r>
              <w:rPr>
                <w:rFonts w:ascii="Calibri" w:eastAsia="Calibri" w:hAnsi="Calibri" w:cs="Calibri"/>
              </w:rPr>
              <w:t>A</w:t>
            </w:r>
          </w:p>
        </w:tc>
        <w:tc>
          <w:tcPr>
            <w:tcW w:w="1710" w:type="dxa"/>
            <w:vAlign w:val="center"/>
          </w:tcPr>
          <w:p w14:paraId="00C4ED59" w14:textId="77777777" w:rsidR="00E84981" w:rsidRDefault="00E84981" w:rsidP="009B631E">
            <w:pPr>
              <w:spacing w:line="240" w:lineRule="auto"/>
              <w:rPr>
                <w:rFonts w:ascii="Calibri" w:eastAsia="Calibri" w:hAnsi="Calibri" w:cs="Calibri"/>
                <w:color w:val="0070C0"/>
              </w:rPr>
            </w:pPr>
            <w:r>
              <w:rPr>
                <w:rFonts w:ascii="Calibri" w:eastAsia="Calibri" w:hAnsi="Calibri" w:cs="Calibri"/>
              </w:rPr>
              <w:t>Prise en charge</w:t>
            </w:r>
          </w:p>
        </w:tc>
        <w:tc>
          <w:tcPr>
            <w:tcW w:w="6662" w:type="dxa"/>
          </w:tcPr>
          <w:p w14:paraId="1DD220DD" w14:textId="77777777" w:rsidR="00E84981" w:rsidRDefault="00E84981" w:rsidP="009B631E">
            <w:pPr>
              <w:spacing w:line="240" w:lineRule="auto"/>
              <w:rPr>
                <w:rFonts w:ascii="Calibri" w:eastAsia="Calibri" w:hAnsi="Calibri" w:cs="Calibri"/>
                <w:color w:val="0070C0"/>
              </w:rPr>
            </w:pPr>
            <w:r>
              <w:rPr>
                <w:rFonts w:ascii="Calibri" w:eastAsia="Calibri" w:hAnsi="Calibri" w:cs="Calibri"/>
              </w:rPr>
              <w:t>Connaître les traitements de la dépendance au tabac (pharmacologiques et non pharmacologiques)</w:t>
            </w:r>
          </w:p>
        </w:tc>
      </w:tr>
      <w:tr w:rsidR="00E84981" w14:paraId="62077E32" w14:textId="77777777" w:rsidTr="00E84981">
        <w:trPr>
          <w:trHeight w:val="201"/>
        </w:trPr>
        <w:tc>
          <w:tcPr>
            <w:tcW w:w="640" w:type="dxa"/>
            <w:vAlign w:val="center"/>
          </w:tcPr>
          <w:p w14:paraId="33CEFEBF" w14:textId="77777777" w:rsidR="00E84981" w:rsidRDefault="00E84981" w:rsidP="009B631E">
            <w:pPr>
              <w:spacing w:line="240" w:lineRule="auto"/>
              <w:jc w:val="center"/>
              <w:rPr>
                <w:rFonts w:ascii="Calibri" w:eastAsia="Calibri" w:hAnsi="Calibri" w:cs="Calibri"/>
                <w:color w:val="0070C0"/>
              </w:rPr>
            </w:pPr>
            <w:r>
              <w:rPr>
                <w:rFonts w:ascii="Calibri" w:eastAsia="Calibri" w:hAnsi="Calibri" w:cs="Calibri"/>
              </w:rPr>
              <w:t>A</w:t>
            </w:r>
          </w:p>
        </w:tc>
        <w:tc>
          <w:tcPr>
            <w:tcW w:w="1710" w:type="dxa"/>
            <w:vAlign w:val="center"/>
          </w:tcPr>
          <w:p w14:paraId="270FB886" w14:textId="77777777" w:rsidR="00E84981" w:rsidRDefault="00E84981" w:rsidP="009B631E">
            <w:pPr>
              <w:spacing w:line="240" w:lineRule="auto"/>
              <w:rPr>
                <w:rFonts w:ascii="Calibri" w:eastAsia="Calibri" w:hAnsi="Calibri" w:cs="Calibri"/>
                <w:color w:val="0070C0"/>
              </w:rPr>
            </w:pPr>
            <w:r>
              <w:rPr>
                <w:rFonts w:ascii="Calibri" w:eastAsia="Calibri" w:hAnsi="Calibri" w:cs="Calibri"/>
              </w:rPr>
              <w:t>Prise en charge</w:t>
            </w:r>
          </w:p>
        </w:tc>
        <w:tc>
          <w:tcPr>
            <w:tcW w:w="6662" w:type="dxa"/>
          </w:tcPr>
          <w:p w14:paraId="2126A152" w14:textId="77777777" w:rsidR="00E84981" w:rsidRDefault="00E84981" w:rsidP="009B631E">
            <w:pPr>
              <w:spacing w:line="240" w:lineRule="auto"/>
              <w:rPr>
                <w:rFonts w:ascii="Calibri" w:eastAsia="Calibri" w:hAnsi="Calibri" w:cs="Calibri"/>
                <w:color w:val="0070C0"/>
              </w:rPr>
            </w:pPr>
            <w:r>
              <w:rPr>
                <w:rFonts w:ascii="Calibri" w:eastAsia="Calibri" w:hAnsi="Calibri" w:cs="Calibri"/>
              </w:rPr>
              <w:t>Connaître les outils institutionnels (tabac info service)</w:t>
            </w:r>
          </w:p>
        </w:tc>
      </w:tr>
      <w:tr w:rsidR="00E84981" w14:paraId="083FDC1C" w14:textId="77777777" w:rsidTr="00E84981">
        <w:trPr>
          <w:trHeight w:val="201"/>
        </w:trPr>
        <w:tc>
          <w:tcPr>
            <w:tcW w:w="640" w:type="dxa"/>
            <w:vAlign w:val="center"/>
          </w:tcPr>
          <w:p w14:paraId="54813D96" w14:textId="77777777" w:rsidR="00E84981" w:rsidRDefault="00E84981" w:rsidP="009B631E">
            <w:pPr>
              <w:spacing w:line="240" w:lineRule="auto"/>
              <w:jc w:val="center"/>
              <w:rPr>
                <w:rFonts w:ascii="Calibri" w:eastAsia="Calibri" w:hAnsi="Calibri" w:cs="Calibri"/>
                <w:color w:val="0070C0"/>
              </w:rPr>
            </w:pPr>
            <w:r>
              <w:rPr>
                <w:rFonts w:ascii="Calibri" w:eastAsia="Calibri" w:hAnsi="Calibri" w:cs="Calibri"/>
                <w:color w:val="0070C0"/>
              </w:rPr>
              <w:t>B</w:t>
            </w:r>
          </w:p>
        </w:tc>
        <w:tc>
          <w:tcPr>
            <w:tcW w:w="1710" w:type="dxa"/>
            <w:vAlign w:val="center"/>
          </w:tcPr>
          <w:p w14:paraId="7D24778F" w14:textId="77777777" w:rsidR="00E84981" w:rsidRDefault="00E84981" w:rsidP="009B631E">
            <w:pPr>
              <w:spacing w:line="240" w:lineRule="auto"/>
              <w:rPr>
                <w:rFonts w:ascii="Calibri" w:eastAsia="Calibri" w:hAnsi="Calibri" w:cs="Calibri"/>
                <w:color w:val="0070C0"/>
              </w:rPr>
            </w:pPr>
            <w:r>
              <w:rPr>
                <w:rFonts w:ascii="Calibri" w:eastAsia="Calibri" w:hAnsi="Calibri" w:cs="Calibri"/>
                <w:color w:val="0070C0"/>
              </w:rPr>
              <w:t>Prise en charge</w:t>
            </w:r>
          </w:p>
        </w:tc>
        <w:tc>
          <w:tcPr>
            <w:tcW w:w="6662" w:type="dxa"/>
          </w:tcPr>
          <w:p w14:paraId="7B0BA181" w14:textId="77777777" w:rsidR="00E84981" w:rsidRDefault="00E84981" w:rsidP="009B631E">
            <w:pPr>
              <w:spacing w:line="240" w:lineRule="auto"/>
              <w:rPr>
                <w:rFonts w:ascii="Calibri" w:eastAsia="Calibri" w:hAnsi="Calibri" w:cs="Calibri"/>
                <w:color w:val="0070C0"/>
              </w:rPr>
            </w:pPr>
            <w:r>
              <w:rPr>
                <w:rFonts w:ascii="Calibri" w:eastAsia="Calibri" w:hAnsi="Calibri" w:cs="Calibri"/>
                <w:color w:val="0070C0"/>
              </w:rPr>
              <w:t>Connaître les modalités de la prise en charge après un événement aigu : infarctus du myocarde, décompensation respiratoire</w:t>
            </w:r>
          </w:p>
        </w:tc>
      </w:tr>
      <w:tr w:rsidR="00E84981" w14:paraId="6810B139" w14:textId="77777777" w:rsidTr="00E84981">
        <w:trPr>
          <w:trHeight w:val="201"/>
        </w:trPr>
        <w:tc>
          <w:tcPr>
            <w:tcW w:w="640" w:type="dxa"/>
            <w:vAlign w:val="center"/>
          </w:tcPr>
          <w:p w14:paraId="14EBD699" w14:textId="77777777" w:rsidR="00E84981" w:rsidRDefault="00E84981" w:rsidP="009B631E">
            <w:pPr>
              <w:spacing w:line="240" w:lineRule="auto"/>
              <w:jc w:val="center"/>
              <w:rPr>
                <w:rFonts w:ascii="Calibri" w:eastAsia="Calibri" w:hAnsi="Calibri" w:cs="Calibri"/>
                <w:color w:val="0070C0"/>
              </w:rPr>
            </w:pPr>
            <w:r>
              <w:rPr>
                <w:rFonts w:ascii="Calibri" w:eastAsia="Calibri" w:hAnsi="Calibri" w:cs="Calibri"/>
                <w:color w:val="0070C0"/>
              </w:rPr>
              <w:t>B</w:t>
            </w:r>
          </w:p>
        </w:tc>
        <w:tc>
          <w:tcPr>
            <w:tcW w:w="1710" w:type="dxa"/>
            <w:vAlign w:val="center"/>
          </w:tcPr>
          <w:p w14:paraId="36945671" w14:textId="77777777" w:rsidR="00E84981" w:rsidRDefault="00E84981" w:rsidP="009B631E">
            <w:pPr>
              <w:spacing w:line="240" w:lineRule="auto"/>
              <w:rPr>
                <w:rFonts w:ascii="Calibri" w:eastAsia="Calibri" w:hAnsi="Calibri" w:cs="Calibri"/>
                <w:color w:val="0070C0"/>
              </w:rPr>
            </w:pPr>
            <w:r>
              <w:rPr>
                <w:rFonts w:ascii="Calibri" w:eastAsia="Calibri" w:hAnsi="Calibri" w:cs="Calibri"/>
                <w:color w:val="0070C0"/>
              </w:rPr>
              <w:t>Prise en charge</w:t>
            </w:r>
          </w:p>
        </w:tc>
        <w:tc>
          <w:tcPr>
            <w:tcW w:w="6662" w:type="dxa"/>
          </w:tcPr>
          <w:p w14:paraId="73C502FE" w14:textId="77777777" w:rsidR="00E84981" w:rsidRDefault="00E84981" w:rsidP="009B631E">
            <w:pPr>
              <w:spacing w:line="240" w:lineRule="auto"/>
              <w:rPr>
                <w:rFonts w:ascii="Calibri" w:eastAsia="Calibri" w:hAnsi="Calibri" w:cs="Calibri"/>
                <w:color w:val="0070C0"/>
              </w:rPr>
            </w:pPr>
            <w:r>
              <w:rPr>
                <w:rFonts w:ascii="Calibri" w:eastAsia="Calibri" w:hAnsi="Calibri" w:cs="Calibri"/>
                <w:color w:val="0070C0"/>
              </w:rPr>
              <w:t>Savoir rechercher des comorbidités en fonction du terrain</w:t>
            </w:r>
          </w:p>
        </w:tc>
      </w:tr>
      <w:tr w:rsidR="00E84981" w14:paraId="209DCF5B" w14:textId="77777777" w:rsidTr="00E84981">
        <w:trPr>
          <w:trHeight w:val="201"/>
        </w:trPr>
        <w:tc>
          <w:tcPr>
            <w:tcW w:w="640" w:type="dxa"/>
            <w:vAlign w:val="center"/>
          </w:tcPr>
          <w:p w14:paraId="636BC7B9" w14:textId="77777777" w:rsidR="00E84981" w:rsidRDefault="00E84981" w:rsidP="009B631E">
            <w:pPr>
              <w:spacing w:line="240" w:lineRule="auto"/>
              <w:jc w:val="center"/>
              <w:rPr>
                <w:rFonts w:ascii="Calibri" w:eastAsia="Calibri" w:hAnsi="Calibri" w:cs="Calibri"/>
                <w:color w:val="0070C0"/>
              </w:rPr>
            </w:pPr>
            <w:r>
              <w:rPr>
                <w:rFonts w:ascii="Calibri" w:eastAsia="Calibri" w:hAnsi="Calibri" w:cs="Calibri"/>
                <w:color w:val="0070C0"/>
              </w:rPr>
              <w:lastRenderedPageBreak/>
              <w:t>B</w:t>
            </w:r>
          </w:p>
        </w:tc>
        <w:tc>
          <w:tcPr>
            <w:tcW w:w="1710" w:type="dxa"/>
            <w:vAlign w:val="center"/>
          </w:tcPr>
          <w:p w14:paraId="38D9F340" w14:textId="77777777" w:rsidR="00E84981" w:rsidRDefault="00E84981" w:rsidP="009B631E">
            <w:pPr>
              <w:spacing w:line="240" w:lineRule="auto"/>
              <w:rPr>
                <w:rFonts w:ascii="Calibri" w:eastAsia="Calibri" w:hAnsi="Calibri" w:cs="Calibri"/>
                <w:color w:val="0070C0"/>
              </w:rPr>
            </w:pPr>
            <w:r>
              <w:rPr>
                <w:rFonts w:ascii="Calibri" w:eastAsia="Calibri" w:hAnsi="Calibri" w:cs="Calibri"/>
                <w:color w:val="0070C0"/>
              </w:rPr>
              <w:t>Prise en charge</w:t>
            </w:r>
          </w:p>
        </w:tc>
        <w:tc>
          <w:tcPr>
            <w:tcW w:w="6662" w:type="dxa"/>
          </w:tcPr>
          <w:p w14:paraId="1C55BF6F" w14:textId="77777777" w:rsidR="00E84981" w:rsidRDefault="00E84981" w:rsidP="009B631E">
            <w:pPr>
              <w:spacing w:line="240" w:lineRule="auto"/>
              <w:rPr>
                <w:rFonts w:ascii="Calibri" w:eastAsia="Calibri" w:hAnsi="Calibri" w:cs="Calibri"/>
                <w:color w:val="0070C0"/>
              </w:rPr>
            </w:pPr>
            <w:r>
              <w:rPr>
                <w:rFonts w:ascii="Calibri" w:eastAsia="Calibri" w:hAnsi="Calibri" w:cs="Calibri"/>
                <w:color w:val="0070C0"/>
              </w:rPr>
              <w:t>Connaître les modalités de la prise en charge à long terme : savoir que les rechutes sont la règle d’où la proposition systématique de l’arrêt du tabac</w:t>
            </w:r>
          </w:p>
        </w:tc>
      </w:tr>
      <w:tr w:rsidR="00E84981" w14:paraId="39AFE334" w14:textId="77777777" w:rsidTr="00E84981">
        <w:trPr>
          <w:trHeight w:val="201"/>
        </w:trPr>
        <w:tc>
          <w:tcPr>
            <w:tcW w:w="640" w:type="dxa"/>
            <w:vAlign w:val="center"/>
          </w:tcPr>
          <w:p w14:paraId="61289B37" w14:textId="77777777" w:rsidR="00E84981" w:rsidRDefault="00E84981" w:rsidP="009B631E">
            <w:pPr>
              <w:spacing w:line="240" w:lineRule="auto"/>
              <w:jc w:val="center"/>
              <w:rPr>
                <w:rFonts w:ascii="Calibri" w:eastAsia="Calibri" w:hAnsi="Calibri" w:cs="Calibri"/>
                <w:color w:val="0070C0"/>
              </w:rPr>
            </w:pPr>
            <w:r>
              <w:rPr>
                <w:rFonts w:ascii="Calibri" w:eastAsia="Calibri" w:hAnsi="Calibri" w:cs="Calibri"/>
                <w:color w:val="0070C0"/>
              </w:rPr>
              <w:t>B</w:t>
            </w:r>
          </w:p>
        </w:tc>
        <w:tc>
          <w:tcPr>
            <w:tcW w:w="1710" w:type="dxa"/>
            <w:vAlign w:val="center"/>
          </w:tcPr>
          <w:p w14:paraId="6DD77FEB" w14:textId="77777777" w:rsidR="00E84981" w:rsidRDefault="00E84981" w:rsidP="009B631E">
            <w:pPr>
              <w:spacing w:line="240" w:lineRule="auto"/>
              <w:rPr>
                <w:rFonts w:ascii="Calibri" w:eastAsia="Calibri" w:hAnsi="Calibri" w:cs="Calibri"/>
                <w:color w:val="0070C0"/>
              </w:rPr>
            </w:pPr>
            <w:r>
              <w:rPr>
                <w:rFonts w:ascii="Calibri" w:eastAsia="Calibri" w:hAnsi="Calibri" w:cs="Calibri"/>
                <w:color w:val="0070C0"/>
              </w:rPr>
              <w:t>Prise en charge</w:t>
            </w:r>
          </w:p>
        </w:tc>
        <w:tc>
          <w:tcPr>
            <w:tcW w:w="6662" w:type="dxa"/>
          </w:tcPr>
          <w:p w14:paraId="7F534CA2" w14:textId="77777777" w:rsidR="00E84981" w:rsidRDefault="00E84981" w:rsidP="009B631E">
            <w:pPr>
              <w:spacing w:line="240" w:lineRule="auto"/>
              <w:rPr>
                <w:rFonts w:ascii="Calibri" w:eastAsia="Calibri" w:hAnsi="Calibri" w:cs="Calibri"/>
                <w:color w:val="0070C0"/>
              </w:rPr>
            </w:pPr>
            <w:r>
              <w:rPr>
                <w:rFonts w:ascii="Calibri" w:eastAsia="Calibri" w:hAnsi="Calibri" w:cs="Calibri"/>
                <w:color w:val="0070C0"/>
              </w:rPr>
              <w:t>Connaître l’aide médicamenteuse autre que traitements substitutifs nicotiniques</w:t>
            </w:r>
          </w:p>
        </w:tc>
      </w:tr>
      <w:tr w:rsidR="00E84981" w14:paraId="46954E11" w14:textId="77777777" w:rsidTr="00E84981">
        <w:trPr>
          <w:trHeight w:val="201"/>
        </w:trPr>
        <w:tc>
          <w:tcPr>
            <w:tcW w:w="640" w:type="dxa"/>
            <w:vAlign w:val="center"/>
          </w:tcPr>
          <w:p w14:paraId="2BAC2193" w14:textId="77777777" w:rsidR="00E84981" w:rsidRDefault="00E84981" w:rsidP="009B631E">
            <w:pPr>
              <w:spacing w:line="240" w:lineRule="auto"/>
              <w:jc w:val="center"/>
              <w:rPr>
                <w:rFonts w:ascii="Calibri" w:eastAsia="Calibri" w:hAnsi="Calibri" w:cs="Calibri"/>
                <w:color w:val="0070C0"/>
              </w:rPr>
            </w:pPr>
            <w:r>
              <w:rPr>
                <w:rFonts w:ascii="Calibri" w:eastAsia="Calibri" w:hAnsi="Calibri" w:cs="Calibri"/>
                <w:color w:val="0070C0"/>
              </w:rPr>
              <w:t>B</w:t>
            </w:r>
          </w:p>
        </w:tc>
        <w:tc>
          <w:tcPr>
            <w:tcW w:w="1710" w:type="dxa"/>
            <w:vAlign w:val="center"/>
          </w:tcPr>
          <w:p w14:paraId="0590DC86" w14:textId="77777777" w:rsidR="00E84981" w:rsidRDefault="00E84981" w:rsidP="009B631E">
            <w:pPr>
              <w:spacing w:line="240" w:lineRule="auto"/>
              <w:rPr>
                <w:rFonts w:ascii="Calibri" w:eastAsia="Calibri" w:hAnsi="Calibri" w:cs="Calibri"/>
                <w:color w:val="0070C0"/>
              </w:rPr>
            </w:pPr>
            <w:r>
              <w:rPr>
                <w:rFonts w:ascii="Calibri" w:eastAsia="Calibri" w:hAnsi="Calibri" w:cs="Calibri"/>
                <w:color w:val="0070C0"/>
              </w:rPr>
              <w:t>Prise en charge</w:t>
            </w:r>
          </w:p>
        </w:tc>
        <w:tc>
          <w:tcPr>
            <w:tcW w:w="6662" w:type="dxa"/>
          </w:tcPr>
          <w:p w14:paraId="2168A52C" w14:textId="77777777" w:rsidR="00E84981" w:rsidRDefault="00E84981" w:rsidP="009B631E">
            <w:pPr>
              <w:spacing w:line="240" w:lineRule="auto"/>
              <w:rPr>
                <w:rFonts w:ascii="Calibri" w:eastAsia="Calibri" w:hAnsi="Calibri" w:cs="Calibri"/>
                <w:color w:val="0070C0"/>
              </w:rPr>
            </w:pPr>
            <w:r>
              <w:rPr>
                <w:rFonts w:ascii="Calibri" w:eastAsia="Calibri" w:hAnsi="Calibri" w:cs="Calibri"/>
                <w:color w:val="0070C0"/>
              </w:rPr>
              <w:t>Savoir quand adresser un patient en consultation de tabacologie : Premier recours, méthode des 5A (</w:t>
            </w:r>
            <w:proofErr w:type="spellStart"/>
            <w:r>
              <w:rPr>
                <w:rFonts w:ascii="Calibri" w:eastAsia="Calibri" w:hAnsi="Calibri" w:cs="Calibri"/>
                <w:color w:val="0070C0"/>
              </w:rPr>
              <w:t>ask</w:t>
            </w:r>
            <w:proofErr w:type="spellEnd"/>
            <w:r>
              <w:rPr>
                <w:rFonts w:ascii="Calibri" w:eastAsia="Calibri" w:hAnsi="Calibri" w:cs="Calibri"/>
                <w:color w:val="0070C0"/>
              </w:rPr>
              <w:t xml:space="preserve">, </w:t>
            </w:r>
            <w:proofErr w:type="spellStart"/>
            <w:r>
              <w:rPr>
                <w:rFonts w:ascii="Calibri" w:eastAsia="Calibri" w:hAnsi="Calibri" w:cs="Calibri"/>
                <w:color w:val="0070C0"/>
              </w:rPr>
              <w:t>assess</w:t>
            </w:r>
            <w:proofErr w:type="spellEnd"/>
            <w:r>
              <w:rPr>
                <w:rFonts w:ascii="Calibri" w:eastAsia="Calibri" w:hAnsi="Calibri" w:cs="Calibri"/>
                <w:color w:val="0070C0"/>
              </w:rPr>
              <w:t xml:space="preserve">, </w:t>
            </w:r>
            <w:proofErr w:type="spellStart"/>
            <w:r>
              <w:rPr>
                <w:rFonts w:ascii="Calibri" w:eastAsia="Calibri" w:hAnsi="Calibri" w:cs="Calibri"/>
                <w:color w:val="0070C0"/>
              </w:rPr>
              <w:t>advise</w:t>
            </w:r>
            <w:proofErr w:type="spellEnd"/>
            <w:r>
              <w:rPr>
                <w:rFonts w:ascii="Calibri" w:eastAsia="Calibri" w:hAnsi="Calibri" w:cs="Calibri"/>
                <w:color w:val="0070C0"/>
              </w:rPr>
              <w:t>, assist and arrange)</w:t>
            </w:r>
          </w:p>
        </w:tc>
      </w:tr>
    </w:tbl>
    <w:p w14:paraId="5410DECC" w14:textId="77777777" w:rsidR="00876EF8" w:rsidRDefault="00876EF8" w:rsidP="00362251"/>
    <w:p w14:paraId="264027C1" w14:textId="6CF702C7" w:rsidR="00876EF8" w:rsidRPr="00362251" w:rsidRDefault="00876EF8" w:rsidP="00362251">
      <w:pPr>
        <w:jc w:val="center"/>
        <w:rPr>
          <w:color w:val="0070C0"/>
        </w:rPr>
      </w:pPr>
      <w:r w:rsidRPr="00362251">
        <w:rPr>
          <w:noProof/>
          <w:color w:val="0070C0"/>
        </w:rPr>
        <w:drawing>
          <wp:anchor distT="0" distB="0" distL="114300" distR="114300" simplePos="0" relativeHeight="251659264" behindDoc="0" locked="0" layoutInCell="1" hidden="0" allowOverlap="1" wp14:anchorId="6E037DFD" wp14:editId="2B6F045A">
            <wp:simplePos x="0" y="0"/>
            <wp:positionH relativeFrom="column">
              <wp:posOffset>987587</wp:posOffset>
            </wp:positionH>
            <wp:positionV relativeFrom="paragraph">
              <wp:posOffset>9525</wp:posOffset>
            </wp:positionV>
            <wp:extent cx="153670" cy="137160"/>
            <wp:effectExtent l="0" t="0" r="0" b="0"/>
            <wp:wrapNone/>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53670" cy="137160"/>
                    </a:xfrm>
                    <a:prstGeom prst="rect">
                      <a:avLst/>
                    </a:prstGeom>
                    <a:ln/>
                  </pic:spPr>
                </pic:pic>
              </a:graphicData>
            </a:graphic>
          </wp:anchor>
        </w:drawing>
      </w:r>
      <w:r w:rsidRPr="00362251">
        <w:rPr>
          <w:color w:val="0070C0"/>
        </w:rPr>
        <w:t>Les objectifs de rang B apparaissent en bleu dans le texte.</w:t>
      </w:r>
    </w:p>
    <w:p w14:paraId="0641E352" w14:textId="77777777" w:rsidR="00876EF8" w:rsidRPr="00362251" w:rsidRDefault="00876EF8" w:rsidP="00362251">
      <w:pPr>
        <w:jc w:val="center"/>
        <w:rPr>
          <w:color w:val="00B050"/>
        </w:rPr>
      </w:pPr>
    </w:p>
    <w:p w14:paraId="2A908B77" w14:textId="1D1CB33A" w:rsidR="00876EF8" w:rsidRPr="00362251" w:rsidRDefault="00876EF8" w:rsidP="00362251">
      <w:pPr>
        <w:jc w:val="center"/>
        <w:rPr>
          <w:color w:val="00B050"/>
        </w:rPr>
      </w:pPr>
      <w:r w:rsidRPr="00362251">
        <w:rPr>
          <w:noProof/>
          <w:color w:val="00B050"/>
        </w:rPr>
        <w:drawing>
          <wp:anchor distT="0" distB="0" distL="114300" distR="114300" simplePos="0" relativeHeight="251660288" behindDoc="0" locked="0" layoutInCell="1" hidden="0" allowOverlap="1" wp14:anchorId="424F717D" wp14:editId="339891FF">
            <wp:simplePos x="0" y="0"/>
            <wp:positionH relativeFrom="column">
              <wp:posOffset>898829</wp:posOffset>
            </wp:positionH>
            <wp:positionV relativeFrom="paragraph">
              <wp:posOffset>5715</wp:posOffset>
            </wp:positionV>
            <wp:extent cx="135890" cy="138430"/>
            <wp:effectExtent l="0" t="0" r="0" b="0"/>
            <wp:wrapNone/>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135890" cy="138430"/>
                    </a:xfrm>
                    <a:prstGeom prst="rect">
                      <a:avLst/>
                    </a:prstGeom>
                    <a:ln/>
                  </pic:spPr>
                </pic:pic>
              </a:graphicData>
            </a:graphic>
          </wp:anchor>
        </w:drawing>
      </w:r>
      <w:r w:rsidRPr="00362251">
        <w:rPr>
          <w:color w:val="00B050"/>
        </w:rPr>
        <w:t>Les informations de rang C apparaissent en vert dans le texte.</w:t>
      </w:r>
    </w:p>
    <w:p w14:paraId="3BBB9A00" w14:textId="77777777" w:rsidR="00876EF8" w:rsidRPr="00876EF8" w:rsidRDefault="00876EF8" w:rsidP="00362251"/>
    <w:p w14:paraId="064314BF" w14:textId="77777777" w:rsidR="00876EF8" w:rsidRDefault="00876EF8" w:rsidP="00362251">
      <w:pPr>
        <w:pStyle w:val="Pointscls"/>
      </w:pPr>
      <w:r>
        <w:t>Points clés</w:t>
      </w:r>
    </w:p>
    <w:p w14:paraId="567FA5EC" w14:textId="77777777" w:rsidR="00876EF8" w:rsidRPr="00A82548" w:rsidRDefault="00876EF8" w:rsidP="00A82548">
      <w:pPr>
        <w:pStyle w:val="pointscls1"/>
      </w:pPr>
      <w:r w:rsidRPr="00A82548">
        <w:t>Le tabagisme est la première cause de mortalité évitable. En France, le tabac est responsable de plus de 68</w:t>
      </w:r>
      <w:r w:rsidRPr="00A82548">
        <w:rPr>
          <w:rFonts w:ascii="Arial" w:hAnsi="Arial" w:cs="Arial"/>
        </w:rPr>
        <w:t> </w:t>
      </w:r>
      <w:r w:rsidRPr="00A82548">
        <w:t>000 décès par an. Un fumeur sur 2 meurt d’une maladie liée au tabac.</w:t>
      </w:r>
    </w:p>
    <w:p w14:paraId="7A0D33F6" w14:textId="77777777" w:rsidR="00876EF8" w:rsidRPr="00A82548" w:rsidRDefault="00876EF8" w:rsidP="00A82548">
      <w:pPr>
        <w:pStyle w:val="pointscls1"/>
      </w:pPr>
      <w:r w:rsidRPr="00A82548">
        <w:t xml:space="preserve">En France, en 2024, 25 % des personnes âgées de 18 à 75 ans déclarent fumer du tabac, et 18 % fument quotidiennement, en baisse depuis 2021 et globalement depuis les années 2000.  </w:t>
      </w:r>
    </w:p>
    <w:p w14:paraId="678F4D6A" w14:textId="77777777" w:rsidR="00876EF8" w:rsidRPr="00A82548" w:rsidRDefault="00876EF8" w:rsidP="00A82548">
      <w:pPr>
        <w:pStyle w:val="pointscls1"/>
      </w:pPr>
      <w:r w:rsidRPr="00A82548">
        <w:t>Toute consultation avec un professionnel de santé doit être l’occasion d’une évaluation du statut fumeur et d’un conseil d’arrêt. Il s’agit pour le professionnel de conseiller à chaque fumeur d’arrêter de fumer, de proposer les aides et accompagnements disponibles pour y arriver.</w:t>
      </w:r>
    </w:p>
    <w:p w14:paraId="7F99CED2" w14:textId="77777777" w:rsidR="00876EF8" w:rsidRPr="00A82548" w:rsidRDefault="00876EF8" w:rsidP="00A82548">
      <w:pPr>
        <w:pStyle w:val="pointscls1"/>
      </w:pPr>
      <w:r w:rsidRPr="00A82548">
        <w:t>L’arrêt du tabac doit être organisé, quelle que soit la motivation du fumeur, et plus particulièrement, en cas de grossesse ou d’intervention chirurgicale programmée ou de maladies sévères liées au tabac.</w:t>
      </w:r>
    </w:p>
    <w:p w14:paraId="4AA03D08" w14:textId="77777777" w:rsidR="00876EF8" w:rsidRPr="00A82548" w:rsidRDefault="00876EF8" w:rsidP="00A82548">
      <w:pPr>
        <w:pStyle w:val="pointscls1"/>
      </w:pPr>
      <w:r w:rsidRPr="00A82548">
        <w:t xml:space="preserve">La nicotine est le principal agent responsable de la dépendance. </w:t>
      </w:r>
    </w:p>
    <w:p w14:paraId="005247BB" w14:textId="77777777" w:rsidR="00876EF8" w:rsidRPr="00A82548" w:rsidRDefault="00876EF8" w:rsidP="00A82548">
      <w:pPr>
        <w:pStyle w:val="pointscls1"/>
      </w:pPr>
      <w:r w:rsidRPr="00A82548">
        <w:t>La dépendance physique liée à la nicotine peut être facilement évaluée par le test de Fagerström dont les deux principales questions sont le délai entre le réveil et la première cigarette et la quantité de cigarettes fumées par jour (test de Fagerström simplifié).</w:t>
      </w:r>
    </w:p>
    <w:p w14:paraId="6F969305" w14:textId="77777777" w:rsidR="00876EF8" w:rsidRPr="00A82548" w:rsidRDefault="00876EF8" w:rsidP="00A82548">
      <w:pPr>
        <w:pStyle w:val="pointscls1"/>
      </w:pPr>
      <w:r w:rsidRPr="00A82548">
        <w:t xml:space="preserve">Les moyens de prise en charge existants sont les substituts nicotiniques, les psychothérapies, et les traitements pharmacologiques, seuls ou combinés. </w:t>
      </w:r>
    </w:p>
    <w:p w14:paraId="7E930899" w14:textId="77777777" w:rsidR="00876EF8" w:rsidRPr="00A82548" w:rsidRDefault="00876EF8" w:rsidP="00A82548">
      <w:pPr>
        <w:pStyle w:val="pointscls1"/>
      </w:pPr>
      <w:r w:rsidRPr="00A82548">
        <w:t>Il n’existe aucune contre-indication aux substituts nicotiniques.</w:t>
      </w:r>
    </w:p>
    <w:p w14:paraId="69BDBF74" w14:textId="77777777" w:rsidR="00876EF8" w:rsidRPr="00A82548" w:rsidRDefault="00876EF8" w:rsidP="00A82548">
      <w:pPr>
        <w:pStyle w:val="pointscls1"/>
      </w:pPr>
      <w:r w:rsidRPr="00A82548">
        <w:t>La cigarette électronique peut être considérée comme une aide au sevrage tabagique, mais doit être déconseillée chez les non-fumeurs.</w:t>
      </w:r>
    </w:p>
    <w:p w14:paraId="2F66B84F" w14:textId="77777777" w:rsidR="00876EF8" w:rsidRPr="00A82548" w:rsidRDefault="00876EF8" w:rsidP="00A82548">
      <w:pPr>
        <w:pStyle w:val="pointscls1"/>
      </w:pPr>
      <w:r w:rsidRPr="00A82548">
        <w:t>La prise en charge à long terme permet un maintien de l’arrêt de l’usage, une adaptation du traitement de substitution et une surveillance régulière du patient.</w:t>
      </w:r>
    </w:p>
    <w:p w14:paraId="12B96925" w14:textId="77777777" w:rsidR="00876EF8" w:rsidRDefault="00876EF8" w:rsidP="00362251">
      <w:r>
        <w:br w:type="page"/>
      </w:r>
    </w:p>
    <w:p w14:paraId="7EE46826" w14:textId="04F18BB5" w:rsidR="00876EF8" w:rsidRDefault="00876EF8" w:rsidP="00E84981">
      <w:pPr>
        <w:pStyle w:val="titredepartie"/>
        <w:spacing w:after="0"/>
      </w:pPr>
      <w:r>
        <w:lastRenderedPageBreak/>
        <w:t>DEFINITIONS</w:t>
      </w:r>
      <w:r w:rsidR="006B55F5">
        <w:t xml:space="preserve"> – </w:t>
      </w:r>
      <w:r>
        <w:t>PHYSIOPATHOLOGIE</w:t>
      </w:r>
      <w:r w:rsidR="006B55F5">
        <w:t xml:space="preserve"> </w:t>
      </w:r>
      <w:r>
        <w:t>-</w:t>
      </w:r>
      <w:r w:rsidR="006B55F5">
        <w:t xml:space="preserve"> </w:t>
      </w:r>
      <w:r>
        <w:t>EPIDEMIOLOGIE</w:t>
      </w:r>
    </w:p>
    <w:p w14:paraId="11728F08" w14:textId="77777777" w:rsidR="00876EF8" w:rsidRDefault="00876EF8" w:rsidP="00362251"/>
    <w:p w14:paraId="740F93CA" w14:textId="13DFD244" w:rsidR="00876EF8" w:rsidRPr="00362251" w:rsidRDefault="00876EF8" w:rsidP="005645B3">
      <w:pPr>
        <w:pStyle w:val="titredesous-partie"/>
      </w:pPr>
      <w:r w:rsidRPr="00362251">
        <w:t>DEFINITIONS</w:t>
      </w:r>
    </w:p>
    <w:p w14:paraId="5F95C0BB" w14:textId="77777777" w:rsidR="00362251" w:rsidRPr="00EE0D03" w:rsidRDefault="00362251" w:rsidP="00EE0D03">
      <w:pPr>
        <w:pStyle w:val="1titre"/>
      </w:pPr>
      <w:r w:rsidRPr="00EE0D03">
        <w:t>La dépendance au tabagisme</w:t>
      </w:r>
    </w:p>
    <w:p w14:paraId="4163CE59" w14:textId="77777777" w:rsidR="00362251" w:rsidRDefault="00362251" w:rsidP="00362251">
      <w:pPr>
        <w:spacing w:line="240" w:lineRule="auto"/>
      </w:pPr>
      <w:r>
        <w:t xml:space="preserve">Tout usage du tabac est considéré comme un mésusage (conduite de consommation caractérisée par l’existence de risque et/ou de dommage et/ou de dépendance). </w:t>
      </w:r>
    </w:p>
    <w:p w14:paraId="2CF000DA" w14:textId="77777777" w:rsidR="00362251" w:rsidRDefault="00362251" w:rsidP="00362251">
      <w:pPr>
        <w:spacing w:line="240" w:lineRule="auto"/>
      </w:pPr>
    </w:p>
    <w:p w14:paraId="0E5D80D7" w14:textId="77777777" w:rsidR="00362251" w:rsidRDefault="00362251" w:rsidP="00362251">
      <w:pPr>
        <w:spacing w:line="240" w:lineRule="auto"/>
      </w:pPr>
      <w:r>
        <w:t>De manière générale, le diagnostic de certitude d’une dépendance à une substance, selon la CIM-10 (codage des diagnostics pour l’assurance maladie), est défini par la présence concomitante d’au moins trois des manifestations suivantes, au cours de la dernière année :</w:t>
      </w:r>
    </w:p>
    <w:p w14:paraId="3424832F" w14:textId="77777777" w:rsidR="00362251" w:rsidRDefault="00362251" w:rsidP="00362251">
      <w:pPr>
        <w:spacing w:line="240" w:lineRule="auto"/>
      </w:pPr>
      <w:r>
        <w:t>- Désir puissant ou compulsif d’utiliser la substance.</w:t>
      </w:r>
    </w:p>
    <w:p w14:paraId="77C97C0F" w14:textId="77777777" w:rsidR="00362251" w:rsidRDefault="00362251" w:rsidP="00362251">
      <w:pPr>
        <w:spacing w:line="240" w:lineRule="auto"/>
      </w:pPr>
      <w:r>
        <w:t>- Difficulté à contrôler l’usage de la substance.</w:t>
      </w:r>
    </w:p>
    <w:p w14:paraId="07A9516D" w14:textId="77777777" w:rsidR="00362251" w:rsidRDefault="00362251" w:rsidP="00362251">
      <w:pPr>
        <w:spacing w:line="240" w:lineRule="auto"/>
      </w:pPr>
      <w:r>
        <w:t>- Syndrome de sevrage physiologique lorsque le sujet diminue ou arrête la consommation de la substance.</w:t>
      </w:r>
    </w:p>
    <w:p w14:paraId="05A56D63" w14:textId="77777777" w:rsidR="00362251" w:rsidRDefault="00362251" w:rsidP="00362251">
      <w:pPr>
        <w:spacing w:line="240" w:lineRule="auto"/>
      </w:pPr>
      <w:r>
        <w:t>- Mise en évidence d’une tolérance aux effets de la substance (le sujet a besoin d’une quantité plus importante de la substance pour obtenir l’effet désiré).</w:t>
      </w:r>
    </w:p>
    <w:p w14:paraId="36621794" w14:textId="77777777" w:rsidR="00362251" w:rsidRDefault="00362251" w:rsidP="00362251">
      <w:pPr>
        <w:spacing w:line="240" w:lineRule="auto"/>
      </w:pPr>
      <w:r>
        <w:t>- Abandon progressif des autres sources de plaisir et d’intérêt au profit de la substance</w:t>
      </w:r>
      <w:r>
        <w:rPr>
          <w:rFonts w:ascii="Arial" w:eastAsia="Arial" w:hAnsi="Arial" w:cs="Arial"/>
        </w:rPr>
        <w:t> </w:t>
      </w:r>
      <w:r>
        <w:t>; et augmentation du temps passé à se procurer la substance, la consommer ou récupérer de ses effets.</w:t>
      </w:r>
    </w:p>
    <w:p w14:paraId="6C2F4D79" w14:textId="77777777" w:rsidR="00362251" w:rsidRDefault="00362251" w:rsidP="00362251">
      <w:pPr>
        <w:spacing w:line="240" w:lineRule="auto"/>
      </w:pPr>
      <w:r>
        <w:t xml:space="preserve">- Poursuite de la consommation de la substance malgré la survenue de conséquences manifestement nocives. </w:t>
      </w:r>
    </w:p>
    <w:p w14:paraId="6DBC0A73" w14:textId="77777777" w:rsidR="00362251" w:rsidRDefault="00362251" w:rsidP="00362251">
      <w:pPr>
        <w:spacing w:line="240" w:lineRule="auto"/>
      </w:pPr>
    </w:p>
    <w:p w14:paraId="61E9C268" w14:textId="77777777" w:rsidR="00362251" w:rsidRDefault="00362251" w:rsidP="00362251">
      <w:pPr>
        <w:spacing w:line="240" w:lineRule="auto"/>
      </w:pPr>
      <w:r>
        <w:t xml:space="preserve">L’addiction au tabac est un phénomène complexe qui fait intervenir surtout 3 types de mécanismes de dépendance, dont le repérage est essentiel pour faciliter l’arrêt. </w:t>
      </w:r>
    </w:p>
    <w:p w14:paraId="5FD3E785" w14:textId="77777777" w:rsidR="00362251" w:rsidRDefault="00362251" w:rsidP="00362251">
      <w:pPr>
        <w:numPr>
          <w:ilvl w:val="0"/>
          <w:numId w:val="5"/>
        </w:numPr>
        <w:pBdr>
          <w:top w:val="nil"/>
          <w:left w:val="nil"/>
          <w:bottom w:val="nil"/>
          <w:right w:val="nil"/>
          <w:between w:val="nil"/>
        </w:pBdr>
        <w:spacing w:line="240" w:lineRule="auto"/>
        <w:ind w:left="284" w:hanging="284"/>
      </w:pPr>
      <w:r>
        <w:rPr>
          <w:b/>
          <w:bCs/>
        </w:rPr>
        <w:t>La dépendance physique ou pharmacologique</w:t>
      </w:r>
      <w:r>
        <w:t xml:space="preserve"> est directement liée à la nicotine et à son passage très rapide, lorsqu’elle est fumée, vers le cerveau (responsable de «</w:t>
      </w:r>
      <w:r>
        <w:rPr>
          <w:rFonts w:ascii="Arial" w:eastAsia="Arial" w:hAnsi="Arial" w:cs="Arial"/>
        </w:rPr>
        <w:t> </w:t>
      </w:r>
      <w:r>
        <w:t>l’effet shoot</w:t>
      </w:r>
      <w:r>
        <w:rPr>
          <w:rFonts w:ascii="Arial" w:eastAsia="Arial" w:hAnsi="Arial" w:cs="Arial"/>
        </w:rPr>
        <w:t> </w:t>
      </w:r>
      <w:r>
        <w:t xml:space="preserve">»). Elle se fixe alors sur les récepteurs cholinergiques nicotiniques et stimule les systèmes de récompense, en modulant la libération de nombreux neurotransmetteurs (en particulier la dopamine). </w:t>
      </w:r>
    </w:p>
    <w:p w14:paraId="5F65CE0E" w14:textId="77777777" w:rsidR="00362251" w:rsidRDefault="00362251" w:rsidP="00362251">
      <w:pPr>
        <w:numPr>
          <w:ilvl w:val="0"/>
          <w:numId w:val="5"/>
        </w:numPr>
        <w:spacing w:line="240" w:lineRule="auto"/>
        <w:ind w:left="284" w:hanging="284"/>
      </w:pPr>
      <w:r>
        <w:rPr>
          <w:b/>
          <w:bCs/>
        </w:rPr>
        <w:t>La dépendance psychologique</w:t>
      </w:r>
      <w:r>
        <w:t xml:space="preserve"> est liée aux «</w:t>
      </w:r>
      <w:r>
        <w:rPr>
          <w:rFonts w:ascii="Arial" w:eastAsia="Arial" w:hAnsi="Arial" w:cs="Arial"/>
        </w:rPr>
        <w:t> </w:t>
      </w:r>
      <w:r>
        <w:t>effets positifs</w:t>
      </w:r>
      <w:r>
        <w:rPr>
          <w:rFonts w:ascii="Arial" w:eastAsia="Arial" w:hAnsi="Arial" w:cs="Arial"/>
        </w:rPr>
        <w:t> </w:t>
      </w:r>
      <w:r>
        <w:t>» que le fumeur associe à la cigarette, utilisée pour «</w:t>
      </w:r>
      <w:r>
        <w:rPr>
          <w:rFonts w:ascii="Arial" w:eastAsia="Arial" w:hAnsi="Arial" w:cs="Arial"/>
        </w:rPr>
        <w:t> </w:t>
      </w:r>
      <w:r>
        <w:t>se relaxer</w:t>
      </w:r>
      <w:r>
        <w:rPr>
          <w:rFonts w:ascii="Arial" w:eastAsia="Arial" w:hAnsi="Arial" w:cs="Arial"/>
        </w:rPr>
        <w:t> </w:t>
      </w:r>
      <w:r>
        <w:t>», «</w:t>
      </w:r>
      <w:r>
        <w:rPr>
          <w:rFonts w:ascii="Arial" w:eastAsia="Arial" w:hAnsi="Arial" w:cs="Arial"/>
        </w:rPr>
        <w:t> </w:t>
      </w:r>
      <w:r>
        <w:t>réfléchir</w:t>
      </w:r>
      <w:r>
        <w:rPr>
          <w:rFonts w:ascii="Arial" w:eastAsia="Arial" w:hAnsi="Arial" w:cs="Arial"/>
        </w:rPr>
        <w:t> </w:t>
      </w:r>
      <w:r>
        <w:t>», «</w:t>
      </w:r>
      <w:r>
        <w:rPr>
          <w:rFonts w:ascii="Arial" w:eastAsia="Arial" w:hAnsi="Arial" w:cs="Arial"/>
        </w:rPr>
        <w:t> </w:t>
      </w:r>
      <w:r>
        <w:t>l’effet coupe-faim</w:t>
      </w:r>
      <w:r>
        <w:rPr>
          <w:rFonts w:ascii="Arial" w:eastAsia="Arial" w:hAnsi="Arial" w:cs="Arial"/>
        </w:rPr>
        <w:t> </w:t>
      </w:r>
      <w:r>
        <w:t xml:space="preserve">».  </w:t>
      </w:r>
    </w:p>
    <w:p w14:paraId="5F9EC8C6" w14:textId="77777777" w:rsidR="00362251" w:rsidRDefault="00362251" w:rsidP="00362251">
      <w:pPr>
        <w:numPr>
          <w:ilvl w:val="0"/>
          <w:numId w:val="5"/>
        </w:numPr>
        <w:spacing w:line="240" w:lineRule="auto"/>
        <w:ind w:left="284" w:hanging="284"/>
      </w:pPr>
      <w:r>
        <w:rPr>
          <w:b/>
          <w:bCs/>
        </w:rPr>
        <w:t>La dépendance comportementale (ou sociale)</w:t>
      </w:r>
      <w:r>
        <w:t xml:space="preserve"> est liée aux situations répétées associées à la cigarette et qui peuvent déclencher l’envie «</w:t>
      </w:r>
      <w:r>
        <w:rPr>
          <w:rFonts w:ascii="Arial" w:eastAsia="Arial" w:hAnsi="Arial" w:cs="Arial"/>
        </w:rPr>
        <w:t> </w:t>
      </w:r>
      <w:r>
        <w:t>réflexe</w:t>
      </w:r>
      <w:r>
        <w:rPr>
          <w:rFonts w:ascii="Arial" w:eastAsia="Arial" w:hAnsi="Arial" w:cs="Arial"/>
        </w:rPr>
        <w:t> </w:t>
      </w:r>
      <w:r>
        <w:t xml:space="preserve">» de fumer (moments de convivialité, association avec la prise d’autres substances addictives comme le café, l’alcool, le cannabis, etc.). </w:t>
      </w:r>
    </w:p>
    <w:p w14:paraId="1F06F3F5" w14:textId="77777777" w:rsidR="00362251" w:rsidRDefault="00362251" w:rsidP="00362251"/>
    <w:p w14:paraId="564709F0" w14:textId="2D959D3F" w:rsidR="00362251" w:rsidRDefault="00711BBF" w:rsidP="00EE0D03">
      <w:pPr>
        <w:pStyle w:val="Titre2"/>
      </w:pPr>
      <w:r>
        <w:rPr>
          <w:noProof/>
        </w:rPr>
        <w:drawing>
          <wp:anchor distT="0" distB="0" distL="114300" distR="114300" simplePos="0" relativeHeight="251664384" behindDoc="0" locked="0" layoutInCell="1" hidden="0" allowOverlap="1" wp14:anchorId="370D179F" wp14:editId="250A73D5">
            <wp:simplePos x="0" y="0"/>
            <wp:positionH relativeFrom="column">
              <wp:posOffset>-266065</wp:posOffset>
            </wp:positionH>
            <wp:positionV relativeFrom="paragraph">
              <wp:posOffset>314656</wp:posOffset>
            </wp:positionV>
            <wp:extent cx="153670" cy="137160"/>
            <wp:effectExtent l="0" t="0" r="0" b="0"/>
            <wp:wrapSquare wrapText="bothSides" distT="0" distB="0" distL="114300" distR="114300"/>
            <wp:docPr id="2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53670" cy="137160"/>
                    </a:xfrm>
                    <a:prstGeom prst="rect">
                      <a:avLst/>
                    </a:prstGeom>
                    <a:ln/>
                  </pic:spPr>
                </pic:pic>
              </a:graphicData>
            </a:graphic>
          </wp:anchor>
        </w:drawing>
      </w:r>
      <w:r w:rsidR="00362251">
        <w:t>Les produits de la fumée</w:t>
      </w:r>
    </w:p>
    <w:p w14:paraId="67F22615" w14:textId="2D624248" w:rsidR="00362251" w:rsidRDefault="00362251" w:rsidP="00362251">
      <w:pPr>
        <w:spacing w:line="240" w:lineRule="auto"/>
        <w:rPr>
          <w:color w:val="0070C0"/>
        </w:rPr>
      </w:pPr>
      <w:r>
        <w:rPr>
          <w:color w:val="0070C0"/>
        </w:rPr>
        <w:t xml:space="preserve">La fumée de tabac est un aérosol, c’est-à-dire un mélange de gaz et de particules. Ces particules ont un diamètre médian de 0,3 microns qui leur permet de pénétrer l’arbre respiratoire et les alvéoles pulmonaires, puis de passer dans la circulation et provoquer des phénomènes inflammatoires.  </w:t>
      </w:r>
    </w:p>
    <w:p w14:paraId="4FABEB97" w14:textId="77777777" w:rsidR="00362251" w:rsidRDefault="00362251" w:rsidP="00362251">
      <w:pPr>
        <w:spacing w:line="240" w:lineRule="auto"/>
        <w:rPr>
          <w:color w:val="0070C0"/>
        </w:rPr>
      </w:pPr>
      <w:r>
        <w:rPr>
          <w:color w:val="0070C0"/>
        </w:rPr>
        <w:t>Ce mélange se forme à une température pouvant atteindre 1</w:t>
      </w:r>
      <w:r>
        <w:rPr>
          <w:rFonts w:ascii="Arial" w:eastAsia="Arial" w:hAnsi="Arial" w:cs="Arial"/>
          <w:color w:val="0070C0"/>
        </w:rPr>
        <w:t> </w:t>
      </w:r>
      <w:r>
        <w:rPr>
          <w:color w:val="0070C0"/>
        </w:rPr>
        <w:t>000° à 1</w:t>
      </w:r>
      <w:r>
        <w:rPr>
          <w:rFonts w:ascii="Arial" w:eastAsia="Arial" w:hAnsi="Arial" w:cs="Arial"/>
          <w:color w:val="0070C0"/>
        </w:rPr>
        <w:t> </w:t>
      </w:r>
      <w:r>
        <w:rPr>
          <w:color w:val="0070C0"/>
        </w:rPr>
        <w:t>500 °C. La cendre apparaît, tandis que la fumée se forme. C’est à ce moment que les 2</w:t>
      </w:r>
      <w:r>
        <w:rPr>
          <w:rFonts w:ascii="Arial" w:eastAsia="Arial" w:hAnsi="Arial" w:cs="Arial"/>
          <w:color w:val="0070C0"/>
        </w:rPr>
        <w:t> </w:t>
      </w:r>
      <w:r>
        <w:rPr>
          <w:color w:val="0070C0"/>
        </w:rPr>
        <w:t>500 composés chimiques contenus dans le tabac non brûlé passent à plus de 4</w:t>
      </w:r>
      <w:r>
        <w:rPr>
          <w:rFonts w:ascii="Arial" w:eastAsia="Arial" w:hAnsi="Arial" w:cs="Arial"/>
          <w:color w:val="0070C0"/>
        </w:rPr>
        <w:t> </w:t>
      </w:r>
      <w:r>
        <w:rPr>
          <w:color w:val="0070C0"/>
        </w:rPr>
        <w:t>000 à 7</w:t>
      </w:r>
      <w:r>
        <w:rPr>
          <w:rFonts w:ascii="Arial" w:eastAsia="Arial" w:hAnsi="Arial" w:cs="Arial"/>
          <w:color w:val="0070C0"/>
        </w:rPr>
        <w:t> </w:t>
      </w:r>
      <w:r>
        <w:rPr>
          <w:color w:val="0070C0"/>
        </w:rPr>
        <w:t>000 substances dont au moins 70 sont cancérigènes.</w:t>
      </w:r>
    </w:p>
    <w:p w14:paraId="1179D248" w14:textId="77777777" w:rsidR="00362251" w:rsidRDefault="00362251" w:rsidP="00362251">
      <w:pPr>
        <w:spacing w:line="240" w:lineRule="auto"/>
        <w:rPr>
          <w:color w:val="0070C0"/>
        </w:rPr>
      </w:pPr>
      <w:r>
        <w:rPr>
          <w:color w:val="0070C0"/>
        </w:rPr>
        <w:t>Sa composition n’est pas constante et sa nature varie en fonction du type de tabac, de son mode de séchage, des traitements appliqués, des additifs, etc. On y retrouve toujours :</w:t>
      </w:r>
    </w:p>
    <w:p w14:paraId="0984C025" w14:textId="77777777" w:rsidR="00362251" w:rsidRDefault="00362251" w:rsidP="00362251">
      <w:pPr>
        <w:spacing w:line="240" w:lineRule="auto"/>
        <w:rPr>
          <w:color w:val="0070C0"/>
        </w:rPr>
      </w:pPr>
      <w:r>
        <w:rPr>
          <w:color w:val="0070C0"/>
        </w:rPr>
        <w:t xml:space="preserve">- La nicotine, qui est le principal agent responsable de la dépendance, mais qui n’est pas cancérigène en tant que tel. Lorsque le patient fume, il existe un pic rapide de la concentration plasmatique de nicotine, vraisemblablement responsable de l’effet particulièrement addictogène de la cigarette. En effet, il s’agit d’un des produits les plus addictifs connus. La dépendance peut apparaître dès les premières semaines d’exposition et pour une faible consommation de tabac. </w:t>
      </w:r>
    </w:p>
    <w:p w14:paraId="44CBF075" w14:textId="77777777" w:rsidR="00362251" w:rsidRDefault="00362251" w:rsidP="00362251">
      <w:pPr>
        <w:spacing w:line="240" w:lineRule="auto"/>
        <w:rPr>
          <w:color w:val="0070C0"/>
        </w:rPr>
      </w:pPr>
      <w:r>
        <w:rPr>
          <w:color w:val="0070C0"/>
        </w:rPr>
        <w:lastRenderedPageBreak/>
        <w:t xml:space="preserve">- Les goudrons, qui sont la principale substance responsable des cancers, et qui sont responsables des modifications des cellules épithéliales bronchiques. </w:t>
      </w:r>
    </w:p>
    <w:p w14:paraId="5ED48800" w14:textId="77777777" w:rsidR="00362251" w:rsidRDefault="00362251" w:rsidP="00362251">
      <w:pPr>
        <w:spacing w:line="240" w:lineRule="auto"/>
        <w:rPr>
          <w:color w:val="0070C0"/>
        </w:rPr>
      </w:pPr>
      <w:r>
        <w:rPr>
          <w:color w:val="0070C0"/>
        </w:rPr>
        <w:t>- Les agents de saveur</w:t>
      </w:r>
      <w:r>
        <w:rPr>
          <w:rFonts w:ascii="Arial" w:eastAsia="Arial" w:hAnsi="Arial" w:cs="Arial"/>
          <w:color w:val="0070C0"/>
        </w:rPr>
        <w:t>.</w:t>
      </w:r>
    </w:p>
    <w:p w14:paraId="1A725D7D" w14:textId="77777777" w:rsidR="00362251" w:rsidRDefault="00362251" w:rsidP="00362251">
      <w:pPr>
        <w:spacing w:line="240" w:lineRule="auto"/>
        <w:rPr>
          <w:color w:val="0070C0"/>
        </w:rPr>
      </w:pPr>
      <w:r>
        <w:rPr>
          <w:color w:val="0070C0"/>
        </w:rPr>
        <w:t xml:space="preserve">- Les radicaux libres de la fumée stimulent la dégradation de la paroi alvéolaire et inhibent les enzymes responsables de sa protection. </w:t>
      </w:r>
    </w:p>
    <w:p w14:paraId="3079570F" w14:textId="77777777" w:rsidR="00362251" w:rsidRDefault="00362251" w:rsidP="00362251">
      <w:pPr>
        <w:spacing w:line="240" w:lineRule="auto"/>
        <w:rPr>
          <w:color w:val="0070C0"/>
        </w:rPr>
      </w:pPr>
      <w:r>
        <w:rPr>
          <w:color w:val="0070C0"/>
        </w:rPr>
        <w:t>- Des gaz toxiques dont le monoxyde de carbone, qui se fixe sur l’hémoglobine, créant une hypoxie qui participe aux lésions endothéliales et donc aux complications cardiovasculaires. Sa mesure dans l’air expiré est un bon marqueur du tabagisme des dernières heures précédant la mesure et peut être utilisée en tabacologie.</w:t>
      </w:r>
    </w:p>
    <w:p w14:paraId="31A354B5" w14:textId="43D1067C" w:rsidR="00362251" w:rsidRDefault="00362251" w:rsidP="00EE0D03">
      <w:pPr>
        <w:spacing w:line="240" w:lineRule="auto"/>
        <w:rPr>
          <w:rFonts w:ascii="Arial" w:eastAsia="Arial" w:hAnsi="Arial" w:cs="Arial"/>
          <w:color w:val="0070C0"/>
        </w:rPr>
      </w:pPr>
      <w:r>
        <w:rPr>
          <w:color w:val="0070C0"/>
        </w:rPr>
        <w:t>- Des métaux lourds (cadmium, plomb, chrome, mercure)</w:t>
      </w:r>
      <w:r>
        <w:rPr>
          <w:rFonts w:ascii="Arial" w:eastAsia="Arial" w:hAnsi="Arial" w:cs="Arial"/>
          <w:color w:val="0070C0"/>
        </w:rPr>
        <w:t>.</w:t>
      </w:r>
    </w:p>
    <w:p w14:paraId="2CF7A56E" w14:textId="77777777" w:rsidR="00EE0D03" w:rsidRPr="00EE0D03" w:rsidRDefault="00EE0D03" w:rsidP="00EE0D03">
      <w:pPr>
        <w:spacing w:line="240" w:lineRule="auto"/>
        <w:rPr>
          <w:color w:val="0070C0"/>
        </w:rPr>
      </w:pPr>
    </w:p>
    <w:p w14:paraId="74671617" w14:textId="52E642BA" w:rsidR="00362251" w:rsidRDefault="00362251" w:rsidP="00EE0D03">
      <w:pPr>
        <w:pStyle w:val="Titre2"/>
      </w:pPr>
      <w:r>
        <w:t>Les statuts tabagiques</w:t>
      </w:r>
    </w:p>
    <w:p w14:paraId="2D879984" w14:textId="77777777" w:rsidR="00362251" w:rsidRDefault="00362251" w:rsidP="00362251">
      <w:pPr>
        <w:spacing w:line="240" w:lineRule="auto"/>
      </w:pPr>
      <w:r>
        <w:t>Pour définir le statut fumeur d’un individu, il est conseillé de suivre les définitions suivantes :</w:t>
      </w:r>
    </w:p>
    <w:p w14:paraId="46192363" w14:textId="77777777" w:rsidR="00362251" w:rsidRDefault="00362251" w:rsidP="00362251">
      <w:pPr>
        <w:spacing w:line="240" w:lineRule="auto"/>
      </w:pPr>
      <w:r>
        <w:t>- Un «</w:t>
      </w:r>
      <w:r>
        <w:rPr>
          <w:rFonts w:ascii="Arial" w:eastAsia="Arial" w:hAnsi="Arial" w:cs="Arial"/>
        </w:rPr>
        <w:t> </w:t>
      </w:r>
      <w:r>
        <w:t>non(jamais)-fumeur</w:t>
      </w:r>
      <w:r>
        <w:rPr>
          <w:rFonts w:ascii="Arial" w:eastAsia="Arial" w:hAnsi="Arial" w:cs="Arial"/>
        </w:rPr>
        <w:t> </w:t>
      </w:r>
      <w:r>
        <w:t xml:space="preserve">» est une personne ayant fumé moins de 100 cigarettes (soit 5 paquets de 20 cigarettes manufacturées) au cours de sa vie. </w:t>
      </w:r>
    </w:p>
    <w:p w14:paraId="4D6F5CEA" w14:textId="77777777" w:rsidR="00362251" w:rsidRDefault="00362251" w:rsidP="00362251">
      <w:pPr>
        <w:spacing w:line="240" w:lineRule="auto"/>
      </w:pPr>
      <w:r>
        <w:t>- Un «</w:t>
      </w:r>
      <w:r>
        <w:rPr>
          <w:rFonts w:ascii="Arial" w:eastAsia="Arial" w:hAnsi="Arial" w:cs="Arial"/>
        </w:rPr>
        <w:t> </w:t>
      </w:r>
      <w:r>
        <w:t>ex-fumeur</w:t>
      </w:r>
      <w:r>
        <w:rPr>
          <w:rFonts w:ascii="Arial" w:eastAsia="Arial" w:hAnsi="Arial" w:cs="Arial"/>
        </w:rPr>
        <w:t> </w:t>
      </w:r>
      <w:r>
        <w:t xml:space="preserve">» (ou fumeur sevré) a stoppé totalement et définitivement son tabagisme depuis plusieurs mois. Le délai le plus communément admis est 12 mois. </w:t>
      </w:r>
    </w:p>
    <w:p w14:paraId="23A1009B" w14:textId="549C1B95" w:rsidR="00362251" w:rsidRDefault="00362251" w:rsidP="00362251">
      <w:pPr>
        <w:spacing w:line="240" w:lineRule="auto"/>
      </w:pPr>
      <w:r>
        <w:t>- Un «</w:t>
      </w:r>
      <w:r>
        <w:rPr>
          <w:rFonts w:ascii="Arial" w:eastAsia="Arial" w:hAnsi="Arial" w:cs="Arial"/>
        </w:rPr>
        <w:t> </w:t>
      </w:r>
      <w:r>
        <w:t>fumeur actif</w:t>
      </w:r>
      <w:r>
        <w:rPr>
          <w:rFonts w:ascii="Arial" w:eastAsia="Arial" w:hAnsi="Arial" w:cs="Arial"/>
        </w:rPr>
        <w:t> </w:t>
      </w:r>
      <w:r>
        <w:t>» est un fumeur non sevré depuis 12 mois. On y distingue les «</w:t>
      </w:r>
      <w:r>
        <w:rPr>
          <w:rFonts w:ascii="Arial" w:eastAsia="Arial" w:hAnsi="Arial" w:cs="Arial"/>
        </w:rPr>
        <w:t> </w:t>
      </w:r>
      <w:r>
        <w:t>fumeurs quotidiens</w:t>
      </w:r>
      <w:r>
        <w:rPr>
          <w:rFonts w:ascii="Arial" w:eastAsia="Arial" w:hAnsi="Arial" w:cs="Arial"/>
        </w:rPr>
        <w:t> </w:t>
      </w:r>
      <w:r>
        <w:t xml:space="preserve">» (consommation d’au moins une cigarette chaque jour). </w:t>
      </w:r>
    </w:p>
    <w:p w14:paraId="03E53F3C" w14:textId="77777777" w:rsidR="00362251" w:rsidRDefault="00362251" w:rsidP="00362251">
      <w:pPr>
        <w:spacing w:line="240" w:lineRule="auto"/>
      </w:pPr>
    </w:p>
    <w:p w14:paraId="792A99D3" w14:textId="7407FB7C" w:rsidR="00362251" w:rsidRDefault="00362251" w:rsidP="00EE0D03">
      <w:pPr>
        <w:pStyle w:val="Titre2"/>
      </w:pPr>
      <w:r>
        <w:t>Les différents modes de consommation de la nicotine (figure 1)</w:t>
      </w:r>
    </w:p>
    <w:p w14:paraId="50EE1E5C" w14:textId="77777777" w:rsidR="00362251" w:rsidRDefault="00362251" w:rsidP="00362251">
      <w:pPr>
        <w:spacing w:line="240" w:lineRule="auto"/>
      </w:pPr>
      <w:r>
        <w:t>Il existe plusieurs moyens de consommer du tabac ou de la nicotine :</w:t>
      </w:r>
    </w:p>
    <w:p w14:paraId="5A0F9ADE" w14:textId="77777777" w:rsidR="00362251" w:rsidRDefault="00362251" w:rsidP="00362251">
      <w:pPr>
        <w:spacing w:line="240" w:lineRule="auto"/>
      </w:pPr>
      <w:r>
        <w:t xml:space="preserve">- De manière inhalée, après combustion à haute température : </w:t>
      </w:r>
    </w:p>
    <w:p w14:paraId="23B5229F" w14:textId="77777777" w:rsidR="00362251" w:rsidRDefault="00362251" w:rsidP="00362251">
      <w:pPr>
        <w:numPr>
          <w:ilvl w:val="1"/>
          <w:numId w:val="6"/>
        </w:numPr>
        <w:pBdr>
          <w:top w:val="nil"/>
          <w:left w:val="nil"/>
          <w:bottom w:val="nil"/>
          <w:right w:val="nil"/>
          <w:between w:val="nil"/>
        </w:pBdr>
        <w:spacing w:line="240" w:lineRule="auto"/>
        <w:ind w:left="284" w:hanging="142"/>
      </w:pPr>
      <w:r>
        <w:t xml:space="preserve">Cigarettes manufacturées, cigarettes roulées, cigarillos, cigare et pipe. </w:t>
      </w:r>
    </w:p>
    <w:p w14:paraId="76FDFDC8" w14:textId="77777777" w:rsidR="00362251" w:rsidRDefault="00362251" w:rsidP="00362251">
      <w:pPr>
        <w:numPr>
          <w:ilvl w:val="1"/>
          <w:numId w:val="6"/>
        </w:numPr>
        <w:pBdr>
          <w:top w:val="nil"/>
          <w:left w:val="nil"/>
          <w:bottom w:val="nil"/>
          <w:right w:val="nil"/>
          <w:between w:val="nil"/>
        </w:pBdr>
        <w:spacing w:line="240" w:lineRule="auto"/>
        <w:ind w:left="284" w:hanging="142"/>
      </w:pPr>
      <w:r>
        <w:t xml:space="preserve">Chicha (pipe à eau). </w:t>
      </w:r>
    </w:p>
    <w:p w14:paraId="08FDE190" w14:textId="77777777" w:rsidR="00362251" w:rsidRDefault="00362251" w:rsidP="00362251">
      <w:pPr>
        <w:spacing w:line="240" w:lineRule="auto"/>
      </w:pPr>
      <w:r>
        <w:t xml:space="preserve">- De manière inhalée, après combustion incomplète : les produits de tabac chauffé. Ces derniers ne doivent pas être confondus avec la cigarette électronique. Les produits du tabac chauffé doivent être considérés comme des cigarettes et ne peuvent être conseillés. </w:t>
      </w:r>
    </w:p>
    <w:p w14:paraId="0EC30730" w14:textId="77777777" w:rsidR="00362251" w:rsidRDefault="00362251" w:rsidP="00362251">
      <w:pPr>
        <w:spacing w:line="240" w:lineRule="auto"/>
      </w:pPr>
      <w:r>
        <w:t xml:space="preserve">- De manière inhalée, sans combustion : </w:t>
      </w:r>
    </w:p>
    <w:p w14:paraId="6AF786EA" w14:textId="77777777" w:rsidR="00362251" w:rsidRDefault="00362251" w:rsidP="00362251">
      <w:pPr>
        <w:numPr>
          <w:ilvl w:val="1"/>
          <w:numId w:val="6"/>
        </w:numPr>
        <w:pBdr>
          <w:top w:val="nil"/>
          <w:left w:val="nil"/>
          <w:bottom w:val="nil"/>
          <w:right w:val="nil"/>
          <w:between w:val="nil"/>
        </w:pBdr>
        <w:spacing w:line="240" w:lineRule="auto"/>
        <w:ind w:left="284" w:hanging="142"/>
      </w:pPr>
      <w:r>
        <w:t xml:space="preserve">La cigarette électronique (ou vaporiseur personnel ou systèmes électroniques de délivrance de la nicotine). Les </w:t>
      </w:r>
      <w:r>
        <w:rPr>
          <w:i/>
          <w:iCs/>
        </w:rPr>
        <w:t>puffs</w:t>
      </w:r>
      <w:r>
        <w:t xml:space="preserve"> correspondent à des cigarettes électroniques jetables. Ces dernières sont désormais interdites en France.  </w:t>
      </w:r>
    </w:p>
    <w:p w14:paraId="34FFADFA" w14:textId="77777777" w:rsidR="00362251" w:rsidRDefault="00362251" w:rsidP="00362251">
      <w:pPr>
        <w:numPr>
          <w:ilvl w:val="1"/>
          <w:numId w:val="6"/>
        </w:numPr>
        <w:pBdr>
          <w:top w:val="nil"/>
          <w:left w:val="nil"/>
          <w:bottom w:val="nil"/>
          <w:right w:val="nil"/>
          <w:between w:val="nil"/>
        </w:pBdr>
        <w:spacing w:line="240" w:lineRule="auto"/>
        <w:ind w:left="284" w:hanging="142"/>
      </w:pPr>
      <w:r>
        <w:t xml:space="preserve">Le </w:t>
      </w:r>
      <w:r>
        <w:rPr>
          <w:i/>
          <w:iCs/>
        </w:rPr>
        <w:t>snuff</w:t>
      </w:r>
      <w:r>
        <w:t xml:space="preserve"> ou tabac à priser qui est sniffé. </w:t>
      </w:r>
    </w:p>
    <w:p w14:paraId="4FC22A1C" w14:textId="77777777" w:rsidR="00362251" w:rsidRDefault="00362251" w:rsidP="00362251">
      <w:pPr>
        <w:spacing w:line="240" w:lineRule="auto"/>
      </w:pPr>
      <w:r>
        <w:t xml:space="preserve">- De manière ingérée : </w:t>
      </w:r>
    </w:p>
    <w:p w14:paraId="66D6494A" w14:textId="77777777" w:rsidR="00362251" w:rsidRDefault="00362251" w:rsidP="00362251">
      <w:pPr>
        <w:numPr>
          <w:ilvl w:val="1"/>
          <w:numId w:val="6"/>
        </w:numPr>
        <w:pBdr>
          <w:top w:val="nil"/>
          <w:left w:val="nil"/>
          <w:bottom w:val="nil"/>
          <w:right w:val="nil"/>
          <w:between w:val="nil"/>
        </w:pBdr>
        <w:spacing w:line="240" w:lineRule="auto"/>
        <w:ind w:left="284" w:hanging="142"/>
      </w:pPr>
      <w:r>
        <w:t xml:space="preserve">Le </w:t>
      </w:r>
      <w:r>
        <w:rPr>
          <w:i/>
          <w:iCs/>
        </w:rPr>
        <w:t>snus</w:t>
      </w:r>
      <w:r>
        <w:t xml:space="preserve">, un tabac humide en sachet qui est disposé entre la gencive et la lèvre supérieure. Sa vente est interdite en Europe (sauf en Suède). </w:t>
      </w:r>
    </w:p>
    <w:p w14:paraId="45C682E9" w14:textId="77777777" w:rsidR="00362251" w:rsidRDefault="00362251" w:rsidP="00362251">
      <w:pPr>
        <w:numPr>
          <w:ilvl w:val="1"/>
          <w:numId w:val="6"/>
        </w:numPr>
        <w:pBdr>
          <w:top w:val="nil"/>
          <w:left w:val="nil"/>
          <w:bottom w:val="nil"/>
          <w:right w:val="nil"/>
          <w:between w:val="nil"/>
        </w:pBdr>
        <w:spacing w:line="240" w:lineRule="auto"/>
        <w:ind w:left="284" w:hanging="142"/>
      </w:pPr>
      <w:r>
        <w:t xml:space="preserve">Le tabac à chiquer. </w:t>
      </w:r>
    </w:p>
    <w:p w14:paraId="6B98F51D" w14:textId="77777777" w:rsidR="00362251" w:rsidRDefault="00362251" w:rsidP="00362251">
      <w:pPr>
        <w:numPr>
          <w:ilvl w:val="1"/>
          <w:numId w:val="6"/>
        </w:numPr>
        <w:pBdr>
          <w:top w:val="nil"/>
          <w:left w:val="nil"/>
          <w:bottom w:val="nil"/>
          <w:right w:val="nil"/>
          <w:between w:val="nil"/>
        </w:pBdr>
        <w:spacing w:line="240" w:lineRule="auto"/>
        <w:ind w:left="284" w:hanging="142"/>
      </w:pPr>
      <w:r>
        <w:t xml:space="preserve">Enfin, plus récemment, s’est développée une offre de nicotine par voie orale (perles/billes, </w:t>
      </w:r>
      <w:proofErr w:type="spellStart"/>
      <w:r>
        <w:t>pouches</w:t>
      </w:r>
      <w:proofErr w:type="spellEnd"/>
      <w:r>
        <w:t xml:space="preserve">…). </w:t>
      </w:r>
    </w:p>
    <w:p w14:paraId="193E520F" w14:textId="77777777" w:rsidR="00362251" w:rsidRDefault="00362251" w:rsidP="00362251">
      <w:pPr>
        <w:pBdr>
          <w:top w:val="nil"/>
          <w:left w:val="nil"/>
          <w:bottom w:val="nil"/>
          <w:right w:val="nil"/>
          <w:between w:val="nil"/>
        </w:pBdr>
        <w:spacing w:line="276" w:lineRule="auto"/>
        <w:rPr>
          <w:rFonts w:ascii="Arial" w:eastAsia="Arial" w:hAnsi="Arial" w:cs="Arial"/>
          <w:sz w:val="18"/>
          <w:szCs w:val="18"/>
        </w:rPr>
      </w:pPr>
    </w:p>
    <w:p w14:paraId="30736408" w14:textId="77777777" w:rsidR="00375B9C" w:rsidRDefault="00375B9C">
      <w:pPr>
        <w:spacing w:after="160"/>
        <w:jc w:val="left"/>
        <w:rPr>
          <w:rFonts w:ascii="Arial" w:eastAsia="Arial" w:hAnsi="Arial" w:cs="Arial"/>
          <w:sz w:val="18"/>
          <w:szCs w:val="18"/>
        </w:rPr>
      </w:pPr>
      <w:r>
        <w:br w:type="page"/>
      </w:r>
    </w:p>
    <w:p w14:paraId="322B2C72" w14:textId="59C33274" w:rsidR="00362251" w:rsidRDefault="00362251" w:rsidP="00375B9C">
      <w:pPr>
        <w:pStyle w:val="lgende"/>
        <w:jc w:val="center"/>
      </w:pPr>
      <w:r>
        <w:lastRenderedPageBreak/>
        <w:t>Figure 1 : Différentes manières de consommer du tabac et/ou de la nicotine en France en 2026.</w:t>
      </w:r>
    </w:p>
    <w:p w14:paraId="32B8FCAA" w14:textId="118C1DC5" w:rsidR="00362251" w:rsidRDefault="00362251" w:rsidP="00375B9C">
      <w:pPr>
        <w:pBdr>
          <w:top w:val="nil"/>
          <w:left w:val="nil"/>
          <w:bottom w:val="nil"/>
          <w:right w:val="nil"/>
          <w:between w:val="nil"/>
        </w:pBdr>
        <w:spacing w:line="276" w:lineRule="auto"/>
        <w:jc w:val="center"/>
        <w:rPr>
          <w:rFonts w:ascii="Arial" w:eastAsia="Arial" w:hAnsi="Arial" w:cs="Arial"/>
          <w:sz w:val="18"/>
          <w:szCs w:val="18"/>
        </w:rPr>
      </w:pPr>
      <w:r>
        <w:rPr>
          <w:noProof/>
          <w:sz w:val="18"/>
          <w:szCs w:val="18"/>
        </w:rPr>
        <w:drawing>
          <wp:inline distT="0" distB="0" distL="0" distR="0" wp14:anchorId="7EEBA19C" wp14:editId="30A3C932">
            <wp:extent cx="4986655" cy="3323590"/>
            <wp:effectExtent l="0" t="0" r="0" b="0"/>
            <wp:docPr id="23"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11"/>
                    <a:srcRect/>
                    <a:stretch>
                      <a:fillRect/>
                    </a:stretch>
                  </pic:blipFill>
                  <pic:spPr>
                    <a:xfrm>
                      <a:off x="0" y="0"/>
                      <a:ext cx="4986655" cy="3323590"/>
                    </a:xfrm>
                    <a:prstGeom prst="rect">
                      <a:avLst/>
                    </a:prstGeom>
                    <a:ln/>
                  </pic:spPr>
                </pic:pic>
              </a:graphicData>
            </a:graphic>
          </wp:inline>
        </w:drawing>
      </w:r>
    </w:p>
    <w:p w14:paraId="4768CD95" w14:textId="0C76A56E" w:rsidR="00362251" w:rsidRDefault="00362251" w:rsidP="005645B3">
      <w:pPr>
        <w:pStyle w:val="titredesous-partie"/>
      </w:pPr>
      <w:r w:rsidRPr="00362251">
        <w:t>ÉPIDÉMIOLOGIE</w:t>
      </w:r>
    </w:p>
    <w:p w14:paraId="65B04476" w14:textId="0EA768B6" w:rsidR="00362251" w:rsidRDefault="00362251" w:rsidP="00362251">
      <w:pPr>
        <w:spacing w:line="276" w:lineRule="auto"/>
      </w:pPr>
      <w:r>
        <w:t>Un adulte sur 4 (25 %) est fumeur en France, et 18% des 18-75ans ont un tabagisme quotidien. Bien que cette proportion ait tendance à diminuer sur ces 20 dernières années, le tabac reste un problème de santé public majeur en France puisqu’ il est responsable de 68 000 morts chaque année en France. Il s’agit de la première cause de mortalité évitable.</w:t>
      </w:r>
    </w:p>
    <w:p w14:paraId="363F4519" w14:textId="77777777" w:rsidR="00362251" w:rsidRDefault="00362251" w:rsidP="00362251">
      <w:pPr>
        <w:spacing w:line="240" w:lineRule="auto"/>
        <w:rPr>
          <w:color w:val="0070C0"/>
          <w:u w:val="single"/>
        </w:rPr>
      </w:pPr>
    </w:p>
    <w:p w14:paraId="344AAEF1" w14:textId="77777777" w:rsidR="00362251" w:rsidRPr="00C66426" w:rsidRDefault="00362251" w:rsidP="00362251">
      <w:pPr>
        <w:spacing w:line="240" w:lineRule="auto"/>
        <w:rPr>
          <w:color w:val="000000" w:themeColor="text1"/>
          <w:u w:val="single"/>
        </w:rPr>
      </w:pPr>
      <w:r w:rsidRPr="00C66426">
        <w:rPr>
          <w:color w:val="000000" w:themeColor="text1"/>
          <w:u w:val="single"/>
        </w:rPr>
        <w:t xml:space="preserve">Les chiffres et concepts clés </w:t>
      </w:r>
    </w:p>
    <w:p w14:paraId="30262BBE" w14:textId="77777777" w:rsidR="00362251" w:rsidRPr="00C66426" w:rsidRDefault="00362251" w:rsidP="00362251">
      <w:pPr>
        <w:spacing w:line="240" w:lineRule="auto"/>
        <w:rPr>
          <w:color w:val="000000" w:themeColor="text1"/>
          <w:sz w:val="10"/>
          <w:szCs w:val="10"/>
          <w:u w:val="single"/>
        </w:rPr>
      </w:pPr>
    </w:p>
    <w:tbl>
      <w:tblPr>
        <w:tblW w:w="9072"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A0" w:firstRow="1" w:lastRow="0" w:firstColumn="1" w:lastColumn="0" w:noHBand="0" w:noVBand="1"/>
      </w:tblPr>
      <w:tblGrid>
        <w:gridCol w:w="2835"/>
        <w:gridCol w:w="3286"/>
        <w:gridCol w:w="2951"/>
      </w:tblGrid>
      <w:tr w:rsidR="00362251" w:rsidRPr="00C66426" w14:paraId="78701738" w14:textId="77777777" w:rsidTr="007C0AC7">
        <w:tc>
          <w:tcPr>
            <w:tcW w:w="2835" w:type="dxa"/>
            <w:tcBorders>
              <w:top w:val="nil"/>
              <w:left w:val="nil"/>
              <w:bottom w:val="single" w:sz="4" w:space="0" w:color="auto"/>
              <w:right w:val="single" w:sz="4" w:space="0" w:color="auto"/>
            </w:tcBorders>
            <w:shd w:val="clear" w:color="auto" w:fill="FFFFFF" w:themeFill="background1"/>
          </w:tcPr>
          <w:p w14:paraId="4368E9D8" w14:textId="77777777" w:rsidR="00362251" w:rsidRPr="00C66426" w:rsidRDefault="00362251" w:rsidP="009B631E">
            <w:pPr>
              <w:jc w:val="center"/>
              <w:rPr>
                <w:rFonts w:ascii="Calibri" w:eastAsia="Calibri" w:hAnsi="Calibri" w:cs="Calibri"/>
                <w:color w:val="000000" w:themeColor="text1"/>
              </w:rPr>
            </w:pPr>
          </w:p>
        </w:tc>
        <w:tc>
          <w:tcPr>
            <w:tcW w:w="3286" w:type="dxa"/>
            <w:tcBorders>
              <w:top w:val="single" w:sz="4" w:space="0" w:color="auto"/>
              <w:left w:val="single" w:sz="4" w:space="0" w:color="auto"/>
              <w:bottom w:val="single" w:sz="4" w:space="0" w:color="auto"/>
              <w:right w:val="single" w:sz="4" w:space="0" w:color="auto"/>
            </w:tcBorders>
            <w:shd w:val="clear" w:color="auto" w:fill="FFFFFF" w:themeFill="background1"/>
          </w:tcPr>
          <w:p w14:paraId="2ADFEACC" w14:textId="77777777" w:rsidR="00362251" w:rsidRPr="00C66426" w:rsidRDefault="00362251" w:rsidP="009B631E">
            <w:pPr>
              <w:jc w:val="center"/>
              <w:rPr>
                <w:rFonts w:ascii="Calibri" w:eastAsia="Calibri" w:hAnsi="Calibri" w:cs="Calibri"/>
                <w:color w:val="000000" w:themeColor="text1"/>
              </w:rPr>
            </w:pPr>
            <w:r w:rsidRPr="00C66426">
              <w:rPr>
                <w:rFonts w:ascii="Calibri" w:eastAsia="Calibri" w:hAnsi="Calibri" w:cs="Calibri"/>
                <w:color w:val="000000" w:themeColor="text1"/>
              </w:rPr>
              <w:t>Monde</w:t>
            </w:r>
          </w:p>
        </w:tc>
        <w:tc>
          <w:tcPr>
            <w:tcW w:w="2951" w:type="dxa"/>
            <w:tcBorders>
              <w:top w:val="single" w:sz="4" w:space="0" w:color="auto"/>
              <w:left w:val="single" w:sz="4" w:space="0" w:color="auto"/>
              <w:bottom w:val="single" w:sz="4" w:space="0" w:color="auto"/>
              <w:right w:val="single" w:sz="4" w:space="0" w:color="auto"/>
            </w:tcBorders>
            <w:shd w:val="clear" w:color="auto" w:fill="FFFFFF" w:themeFill="background1"/>
          </w:tcPr>
          <w:p w14:paraId="6B3F5A17" w14:textId="77777777" w:rsidR="00362251" w:rsidRPr="00C66426" w:rsidRDefault="00362251" w:rsidP="009B631E">
            <w:pPr>
              <w:jc w:val="center"/>
              <w:rPr>
                <w:rFonts w:ascii="Calibri" w:eastAsia="Calibri" w:hAnsi="Calibri" w:cs="Calibri"/>
                <w:color w:val="000000" w:themeColor="text1"/>
              </w:rPr>
            </w:pPr>
            <w:r w:rsidRPr="00C66426">
              <w:rPr>
                <w:rFonts w:ascii="Calibri" w:eastAsia="Calibri" w:hAnsi="Calibri" w:cs="Calibri"/>
                <w:color w:val="000000" w:themeColor="text1"/>
              </w:rPr>
              <w:t>France</w:t>
            </w:r>
          </w:p>
        </w:tc>
      </w:tr>
      <w:tr w:rsidR="00362251" w:rsidRPr="00C66426" w14:paraId="29B78ABA" w14:textId="77777777" w:rsidTr="007C0AC7">
        <w:tc>
          <w:tcPr>
            <w:tcW w:w="2835"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tcPr>
          <w:p w14:paraId="7F37AAB6" w14:textId="77777777" w:rsidR="00362251" w:rsidRPr="00C66426" w:rsidRDefault="00362251" w:rsidP="009B631E">
            <w:pPr>
              <w:jc w:val="center"/>
              <w:rPr>
                <w:rFonts w:ascii="Calibri" w:eastAsia="Calibri" w:hAnsi="Calibri" w:cs="Calibri"/>
                <w:color w:val="000000" w:themeColor="text1"/>
              </w:rPr>
            </w:pPr>
            <w:r w:rsidRPr="00C66426">
              <w:rPr>
                <w:rFonts w:ascii="Calibri" w:eastAsia="Calibri" w:hAnsi="Calibri" w:cs="Calibri"/>
                <w:color w:val="000000" w:themeColor="text1"/>
              </w:rPr>
              <w:t>Fumeurs</w:t>
            </w:r>
          </w:p>
        </w:tc>
        <w:tc>
          <w:tcPr>
            <w:tcW w:w="3286"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tcPr>
          <w:p w14:paraId="159D1390" w14:textId="77777777" w:rsidR="00362251" w:rsidRPr="00C66426" w:rsidRDefault="00362251" w:rsidP="009B631E">
            <w:pPr>
              <w:jc w:val="center"/>
              <w:rPr>
                <w:rFonts w:ascii="Calibri" w:eastAsia="Calibri" w:hAnsi="Calibri" w:cs="Calibri"/>
                <w:color w:val="000000" w:themeColor="text1"/>
              </w:rPr>
            </w:pPr>
            <w:r w:rsidRPr="00C66426">
              <w:rPr>
                <w:rFonts w:ascii="Calibri" w:eastAsia="Calibri" w:hAnsi="Calibri" w:cs="Calibri"/>
                <w:color w:val="000000" w:themeColor="text1"/>
              </w:rPr>
              <w:t>20 %</w:t>
            </w:r>
          </w:p>
        </w:tc>
        <w:tc>
          <w:tcPr>
            <w:tcW w:w="2951"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tcPr>
          <w:p w14:paraId="46043023" w14:textId="77777777" w:rsidR="00362251" w:rsidRPr="00C66426" w:rsidRDefault="00362251" w:rsidP="009B631E">
            <w:pPr>
              <w:jc w:val="center"/>
              <w:rPr>
                <w:rFonts w:ascii="Calibri" w:eastAsia="Calibri" w:hAnsi="Calibri" w:cs="Calibri"/>
                <w:color w:val="000000" w:themeColor="text1"/>
              </w:rPr>
            </w:pPr>
            <w:r w:rsidRPr="00C66426">
              <w:rPr>
                <w:rFonts w:ascii="Calibri" w:eastAsia="Calibri" w:hAnsi="Calibri" w:cs="Calibri"/>
                <w:color w:val="000000" w:themeColor="text1"/>
              </w:rPr>
              <w:t>18 % (quotidiennement)</w:t>
            </w:r>
          </w:p>
        </w:tc>
      </w:tr>
      <w:tr w:rsidR="00362251" w:rsidRPr="00C66426" w14:paraId="70145DCA" w14:textId="77777777" w:rsidTr="007C0AC7">
        <w:tc>
          <w:tcPr>
            <w:tcW w:w="2835" w:type="dxa"/>
            <w:tcBorders>
              <w:top w:val="single" w:sz="4" w:space="0" w:color="auto"/>
              <w:left w:val="single" w:sz="4" w:space="0" w:color="auto"/>
              <w:bottom w:val="single" w:sz="4" w:space="0" w:color="auto"/>
              <w:right w:val="single" w:sz="4" w:space="0" w:color="auto"/>
            </w:tcBorders>
            <w:vAlign w:val="center"/>
          </w:tcPr>
          <w:p w14:paraId="0151DD83" w14:textId="77777777" w:rsidR="00362251" w:rsidRPr="00C66426" w:rsidRDefault="00362251" w:rsidP="009B631E">
            <w:pPr>
              <w:jc w:val="center"/>
              <w:rPr>
                <w:rFonts w:ascii="Calibri" w:eastAsia="Calibri" w:hAnsi="Calibri" w:cs="Calibri"/>
                <w:color w:val="000000" w:themeColor="text1"/>
              </w:rPr>
            </w:pPr>
            <w:r w:rsidRPr="00C66426">
              <w:rPr>
                <w:rFonts w:ascii="Calibri" w:eastAsia="Calibri" w:hAnsi="Calibri" w:cs="Calibri"/>
                <w:color w:val="000000" w:themeColor="text1"/>
              </w:rPr>
              <w:t>Décès liés aux tabacs par an</w:t>
            </w:r>
          </w:p>
        </w:tc>
        <w:tc>
          <w:tcPr>
            <w:tcW w:w="3286" w:type="dxa"/>
            <w:tcBorders>
              <w:top w:val="single" w:sz="4" w:space="0" w:color="auto"/>
              <w:left w:val="single" w:sz="4" w:space="0" w:color="auto"/>
              <w:bottom w:val="single" w:sz="4" w:space="0" w:color="auto"/>
              <w:right w:val="single" w:sz="4" w:space="0" w:color="auto"/>
            </w:tcBorders>
            <w:vAlign w:val="center"/>
          </w:tcPr>
          <w:p w14:paraId="3CAB9932" w14:textId="77777777" w:rsidR="00362251" w:rsidRPr="00C66426" w:rsidRDefault="00362251" w:rsidP="009B631E">
            <w:pPr>
              <w:jc w:val="center"/>
              <w:rPr>
                <w:rFonts w:ascii="Calibri" w:eastAsia="Calibri" w:hAnsi="Calibri" w:cs="Calibri"/>
                <w:color w:val="000000" w:themeColor="text1"/>
              </w:rPr>
            </w:pPr>
            <w:r w:rsidRPr="00C66426">
              <w:rPr>
                <w:rFonts w:ascii="Calibri" w:eastAsia="Calibri" w:hAnsi="Calibri" w:cs="Calibri"/>
                <w:color w:val="000000" w:themeColor="text1"/>
              </w:rPr>
              <w:t>7 millions</w:t>
            </w:r>
          </w:p>
        </w:tc>
        <w:tc>
          <w:tcPr>
            <w:tcW w:w="2951" w:type="dxa"/>
            <w:tcBorders>
              <w:top w:val="single" w:sz="4" w:space="0" w:color="auto"/>
              <w:left w:val="single" w:sz="4" w:space="0" w:color="auto"/>
              <w:bottom w:val="single" w:sz="4" w:space="0" w:color="auto"/>
              <w:right w:val="single" w:sz="4" w:space="0" w:color="auto"/>
            </w:tcBorders>
            <w:vAlign w:val="center"/>
          </w:tcPr>
          <w:p w14:paraId="1E20EC42" w14:textId="77777777" w:rsidR="00362251" w:rsidRPr="00C66426" w:rsidRDefault="00362251" w:rsidP="009B631E">
            <w:pPr>
              <w:jc w:val="center"/>
              <w:rPr>
                <w:rFonts w:ascii="Calibri" w:eastAsia="Calibri" w:hAnsi="Calibri" w:cs="Calibri"/>
                <w:color w:val="000000" w:themeColor="text1"/>
              </w:rPr>
            </w:pPr>
            <w:r w:rsidRPr="00C66426">
              <w:rPr>
                <w:rFonts w:ascii="Calibri" w:eastAsia="Calibri" w:hAnsi="Calibri" w:cs="Calibri"/>
                <w:color w:val="000000" w:themeColor="text1"/>
              </w:rPr>
              <w:t>68000</w:t>
            </w:r>
          </w:p>
        </w:tc>
      </w:tr>
      <w:tr w:rsidR="00362251" w:rsidRPr="00C66426" w14:paraId="69B43552" w14:textId="77777777" w:rsidTr="007C0AC7">
        <w:tc>
          <w:tcPr>
            <w:tcW w:w="2835"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tcPr>
          <w:p w14:paraId="585F08F7" w14:textId="77777777" w:rsidR="00362251" w:rsidRPr="00C66426" w:rsidRDefault="00362251" w:rsidP="009B631E">
            <w:pPr>
              <w:jc w:val="center"/>
              <w:rPr>
                <w:rFonts w:ascii="Calibri" w:eastAsia="Calibri" w:hAnsi="Calibri" w:cs="Calibri"/>
                <w:color w:val="000000" w:themeColor="text1"/>
              </w:rPr>
            </w:pPr>
            <w:r w:rsidRPr="00C66426">
              <w:rPr>
                <w:rFonts w:ascii="Calibri" w:eastAsia="Calibri" w:hAnsi="Calibri" w:cs="Calibri"/>
                <w:color w:val="000000" w:themeColor="text1"/>
              </w:rPr>
              <w:t>Tendance (figure 1)</w:t>
            </w:r>
          </w:p>
        </w:tc>
        <w:tc>
          <w:tcPr>
            <w:tcW w:w="3286"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tcPr>
          <w:p w14:paraId="50E7CBDD" w14:textId="77777777" w:rsidR="00362251" w:rsidRPr="00C66426" w:rsidRDefault="00362251" w:rsidP="009B631E">
            <w:pPr>
              <w:jc w:val="center"/>
              <w:rPr>
                <w:rFonts w:ascii="Calibri" w:eastAsia="Calibri" w:hAnsi="Calibri" w:cs="Calibri"/>
                <w:color w:val="000000" w:themeColor="text1"/>
              </w:rPr>
            </w:pPr>
            <w:r w:rsidRPr="00C66426">
              <w:rPr>
                <w:rFonts w:ascii="Calibri" w:eastAsia="Calibri" w:hAnsi="Calibri" w:cs="Calibri"/>
                <w:color w:val="000000" w:themeColor="text1"/>
                <w:u w:val="single"/>
              </w:rPr>
              <w:t>Diminution</w:t>
            </w:r>
            <w:r w:rsidRPr="00C66426">
              <w:rPr>
                <w:rFonts w:ascii="Calibri" w:eastAsia="Calibri" w:hAnsi="Calibri" w:cs="Calibri"/>
                <w:color w:val="000000" w:themeColor="text1"/>
              </w:rPr>
              <w:t xml:space="preserve"> (1 adulte sur 5 contre 1 adulte sur 3 en 2000)</w:t>
            </w:r>
          </w:p>
        </w:tc>
        <w:tc>
          <w:tcPr>
            <w:tcW w:w="2951"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tcPr>
          <w:p w14:paraId="6784B8D8" w14:textId="77777777" w:rsidR="00362251" w:rsidRPr="00C66426" w:rsidRDefault="00362251" w:rsidP="009B631E">
            <w:pPr>
              <w:jc w:val="center"/>
              <w:rPr>
                <w:rFonts w:ascii="Calibri" w:eastAsia="Calibri" w:hAnsi="Calibri" w:cs="Calibri"/>
                <w:color w:val="000000" w:themeColor="text1"/>
              </w:rPr>
            </w:pPr>
            <w:r w:rsidRPr="00C66426">
              <w:rPr>
                <w:rFonts w:ascii="Calibri" w:eastAsia="Calibri" w:hAnsi="Calibri" w:cs="Calibri"/>
                <w:color w:val="000000" w:themeColor="text1"/>
                <w:u w:val="single"/>
              </w:rPr>
              <w:t>Diminution</w:t>
            </w:r>
            <w:r w:rsidRPr="00C66426">
              <w:rPr>
                <w:rFonts w:ascii="Calibri" w:eastAsia="Calibri" w:hAnsi="Calibri" w:cs="Calibri"/>
                <w:color w:val="000000" w:themeColor="text1"/>
              </w:rPr>
              <w:t xml:space="preserve"> (18 % contre 25 % de fumeurs quotidiens en 2021)</w:t>
            </w:r>
          </w:p>
        </w:tc>
      </w:tr>
      <w:tr w:rsidR="00362251" w:rsidRPr="00C66426" w14:paraId="461103E4" w14:textId="77777777" w:rsidTr="007C0AC7">
        <w:tc>
          <w:tcPr>
            <w:tcW w:w="9072" w:type="dxa"/>
            <w:gridSpan w:val="3"/>
            <w:tcBorders>
              <w:top w:val="single" w:sz="4" w:space="0" w:color="auto"/>
              <w:left w:val="single" w:sz="4" w:space="0" w:color="auto"/>
              <w:bottom w:val="single" w:sz="4" w:space="0" w:color="auto"/>
              <w:right w:val="single" w:sz="4" w:space="0" w:color="auto"/>
            </w:tcBorders>
            <w:vAlign w:val="center"/>
          </w:tcPr>
          <w:p w14:paraId="416E787C" w14:textId="77777777" w:rsidR="00362251" w:rsidRPr="00C66426" w:rsidRDefault="00362251" w:rsidP="009B631E">
            <w:pPr>
              <w:jc w:val="center"/>
              <w:rPr>
                <w:rFonts w:ascii="Calibri" w:eastAsia="Calibri" w:hAnsi="Calibri" w:cs="Calibri"/>
                <w:color w:val="000000" w:themeColor="text1"/>
              </w:rPr>
            </w:pPr>
            <w:r w:rsidRPr="00C66426">
              <w:rPr>
                <w:rFonts w:ascii="Calibri" w:eastAsia="Calibri" w:hAnsi="Calibri" w:cs="Calibri"/>
                <w:color w:val="000000" w:themeColor="text1"/>
              </w:rPr>
              <w:t xml:space="preserve">Le tabagisme est un puissant </w:t>
            </w:r>
            <w:r w:rsidRPr="00C66426">
              <w:rPr>
                <w:rFonts w:ascii="Calibri" w:eastAsia="Calibri" w:hAnsi="Calibri" w:cs="Calibri"/>
                <w:color w:val="000000" w:themeColor="text1"/>
                <w:u w:val="single"/>
              </w:rPr>
              <w:t>marqueur social</w:t>
            </w:r>
            <w:r w:rsidRPr="00C66426">
              <w:rPr>
                <w:rFonts w:ascii="Calibri" w:eastAsia="Calibri" w:hAnsi="Calibri" w:cs="Calibri"/>
                <w:color w:val="000000" w:themeColor="text1"/>
              </w:rPr>
              <w:t> : la prévalence du tabagisme augmente à mesure que le niveau de diplôme ou de revenu diminue*</w:t>
            </w:r>
          </w:p>
        </w:tc>
      </w:tr>
      <w:tr w:rsidR="00362251" w:rsidRPr="00C66426" w14:paraId="42A5007A" w14:textId="77777777" w:rsidTr="007C0AC7">
        <w:tc>
          <w:tcPr>
            <w:tcW w:w="9072" w:type="dxa"/>
            <w:gridSpan w:val="3"/>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tcPr>
          <w:p w14:paraId="15CF0950" w14:textId="77777777" w:rsidR="00362251" w:rsidRPr="00C66426" w:rsidRDefault="00362251" w:rsidP="009B631E">
            <w:pPr>
              <w:jc w:val="center"/>
              <w:rPr>
                <w:rFonts w:ascii="Calibri" w:eastAsia="Calibri" w:hAnsi="Calibri" w:cs="Calibri"/>
                <w:color w:val="000000" w:themeColor="text1"/>
              </w:rPr>
            </w:pPr>
            <w:r w:rsidRPr="00C66426">
              <w:rPr>
                <w:rFonts w:ascii="Calibri" w:eastAsia="Calibri" w:hAnsi="Calibri" w:cs="Calibri"/>
                <w:color w:val="000000" w:themeColor="text1"/>
              </w:rPr>
              <w:t xml:space="preserve">Le </w:t>
            </w:r>
            <w:r w:rsidRPr="00C66426">
              <w:rPr>
                <w:rFonts w:ascii="Calibri" w:eastAsia="Calibri" w:hAnsi="Calibri" w:cs="Calibri"/>
                <w:color w:val="000000" w:themeColor="text1"/>
                <w:u w:val="single"/>
              </w:rPr>
              <w:t>tabagisme passif</w:t>
            </w:r>
            <w:r w:rsidRPr="00C66426">
              <w:rPr>
                <w:rFonts w:ascii="Calibri" w:eastAsia="Calibri" w:hAnsi="Calibri" w:cs="Calibri"/>
                <w:color w:val="000000" w:themeColor="text1"/>
              </w:rPr>
              <w:t xml:space="preserve"> représente un fardeau important : 1,6 million de non-fumeurs qui sont involontairement exposés à la fumée du tabac (tabagisme passif).</w:t>
            </w:r>
          </w:p>
        </w:tc>
      </w:tr>
      <w:tr w:rsidR="00362251" w:rsidRPr="00C66426" w14:paraId="3ABE9C43" w14:textId="77777777" w:rsidTr="007C0AC7">
        <w:tc>
          <w:tcPr>
            <w:tcW w:w="9072" w:type="dxa"/>
            <w:gridSpan w:val="3"/>
            <w:tcBorders>
              <w:top w:val="single" w:sz="4" w:space="0" w:color="auto"/>
              <w:left w:val="single" w:sz="4" w:space="0" w:color="auto"/>
              <w:bottom w:val="single" w:sz="4" w:space="0" w:color="auto"/>
              <w:right w:val="single" w:sz="4" w:space="0" w:color="auto"/>
            </w:tcBorders>
          </w:tcPr>
          <w:p w14:paraId="4F102DEC" w14:textId="77777777" w:rsidR="00362251" w:rsidRPr="00C66426" w:rsidRDefault="00362251" w:rsidP="009B631E">
            <w:pPr>
              <w:jc w:val="center"/>
              <w:rPr>
                <w:rFonts w:ascii="Calibri" w:eastAsia="Calibri" w:hAnsi="Calibri" w:cs="Calibri"/>
                <w:color w:val="000000" w:themeColor="text1"/>
              </w:rPr>
            </w:pPr>
            <w:r w:rsidRPr="00C66426">
              <w:rPr>
                <w:rFonts w:ascii="Calibri" w:eastAsia="Calibri" w:hAnsi="Calibri" w:cs="Calibri"/>
                <w:color w:val="000000" w:themeColor="text1"/>
              </w:rPr>
              <w:t xml:space="preserve">Le tabagisme chez les </w:t>
            </w:r>
            <w:r w:rsidRPr="00C66426">
              <w:rPr>
                <w:rFonts w:ascii="Calibri" w:eastAsia="Calibri" w:hAnsi="Calibri" w:cs="Calibri"/>
                <w:color w:val="000000" w:themeColor="text1"/>
                <w:u w:val="single"/>
              </w:rPr>
              <w:t>jeunes</w:t>
            </w:r>
            <w:r w:rsidRPr="00C66426">
              <w:rPr>
                <w:rFonts w:ascii="Calibri" w:eastAsia="Calibri" w:hAnsi="Calibri" w:cs="Calibri"/>
                <w:color w:val="000000" w:themeColor="text1"/>
              </w:rPr>
              <w:t xml:space="preserve"> a fortement chuté depuis les années 2000 en France**</w:t>
            </w:r>
          </w:p>
        </w:tc>
      </w:tr>
      <w:tr w:rsidR="00362251" w:rsidRPr="00C66426" w14:paraId="15C61E3D" w14:textId="77777777" w:rsidTr="007C0AC7">
        <w:tc>
          <w:tcPr>
            <w:tcW w:w="9072" w:type="dxa"/>
            <w:gridSpan w:val="3"/>
            <w:tcBorders>
              <w:top w:val="single" w:sz="4" w:space="0" w:color="auto"/>
              <w:left w:val="single" w:sz="4" w:space="0" w:color="auto"/>
              <w:bottom w:val="single" w:sz="4" w:space="0" w:color="auto"/>
              <w:right w:val="single" w:sz="4" w:space="0" w:color="auto"/>
            </w:tcBorders>
            <w:shd w:val="clear" w:color="auto" w:fill="D1D1D1" w:themeFill="background2" w:themeFillShade="E6"/>
          </w:tcPr>
          <w:p w14:paraId="3D7D94E6" w14:textId="77777777" w:rsidR="00362251" w:rsidRPr="00C66426" w:rsidRDefault="00362251" w:rsidP="009B631E">
            <w:pPr>
              <w:jc w:val="center"/>
              <w:rPr>
                <w:rFonts w:ascii="Calibri" w:eastAsia="Calibri" w:hAnsi="Calibri" w:cs="Calibri"/>
                <w:color w:val="000000" w:themeColor="text1"/>
              </w:rPr>
            </w:pPr>
            <w:r w:rsidRPr="00C66426">
              <w:rPr>
                <w:rFonts w:ascii="Calibri" w:eastAsia="Calibri" w:hAnsi="Calibri" w:cs="Calibri"/>
                <w:color w:val="000000" w:themeColor="text1"/>
                <w:u w:val="single"/>
              </w:rPr>
              <w:t>Femmes enceintes</w:t>
            </w:r>
            <w:r w:rsidRPr="00C66426">
              <w:rPr>
                <w:rFonts w:ascii="Calibri" w:eastAsia="Calibri" w:hAnsi="Calibri" w:cs="Calibri"/>
                <w:color w:val="000000" w:themeColor="text1"/>
              </w:rPr>
              <w:t> : le tabagisme pendant la grossesse reste important***</w:t>
            </w:r>
          </w:p>
        </w:tc>
      </w:tr>
    </w:tbl>
    <w:p w14:paraId="6C82C61A" w14:textId="77777777" w:rsidR="00362251" w:rsidRPr="00C66426" w:rsidRDefault="00362251" w:rsidP="00362251">
      <w:pPr>
        <w:spacing w:line="240" w:lineRule="auto"/>
        <w:rPr>
          <w:color w:val="000000" w:themeColor="text1"/>
        </w:rPr>
      </w:pPr>
      <w:r w:rsidRPr="00C66426">
        <w:rPr>
          <w:noProof/>
          <w:color w:val="000000" w:themeColor="text1"/>
        </w:rPr>
        <w:drawing>
          <wp:anchor distT="0" distB="0" distL="114300" distR="114300" simplePos="0" relativeHeight="251666432" behindDoc="0" locked="0" layoutInCell="1" hidden="0" allowOverlap="1" wp14:anchorId="586BB28B" wp14:editId="2B36C0AA">
            <wp:simplePos x="0" y="0"/>
            <wp:positionH relativeFrom="column">
              <wp:posOffset>-245414</wp:posOffset>
            </wp:positionH>
            <wp:positionV relativeFrom="paragraph">
              <wp:posOffset>145415</wp:posOffset>
            </wp:positionV>
            <wp:extent cx="135890" cy="138430"/>
            <wp:effectExtent l="0" t="0" r="0" b="0"/>
            <wp:wrapSquare wrapText="bothSides" distT="0" distB="0" distL="114300" distR="114300"/>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135890" cy="138430"/>
                    </a:xfrm>
                    <a:prstGeom prst="rect">
                      <a:avLst/>
                    </a:prstGeom>
                    <a:ln/>
                  </pic:spPr>
                </pic:pic>
              </a:graphicData>
            </a:graphic>
          </wp:anchor>
        </w:drawing>
      </w:r>
    </w:p>
    <w:p w14:paraId="6FF6B945" w14:textId="77777777" w:rsidR="00362251" w:rsidRDefault="00362251" w:rsidP="00362251">
      <w:pPr>
        <w:spacing w:line="240" w:lineRule="auto"/>
        <w:rPr>
          <w:color w:val="00B050"/>
        </w:rPr>
      </w:pPr>
      <w:r>
        <w:rPr>
          <w:color w:val="00B050"/>
        </w:rPr>
        <w:t>*Selon les résultats du baromètre santé de Santé Publique France de 2024, le tabagisme quotidien augmente à mesure que le niveau de diplôme est plus faible : 13 % parmi les titulaires d’un diplôme supérieur au Baccalauréat à 21 % parmi les personnes n’ayant aucun diplôme ou un diplôme inférieur au Baccalauréat. De même, en 2024, on retrouve un gradient en fonction de la situation financière ressentie (de 10 % chez les personnes s’estimant «</w:t>
      </w:r>
      <w:r>
        <w:rPr>
          <w:rFonts w:ascii="Arial" w:eastAsia="Arial" w:hAnsi="Arial" w:cs="Arial"/>
          <w:color w:val="00B050"/>
        </w:rPr>
        <w:t> </w:t>
      </w:r>
      <w:r>
        <w:rPr>
          <w:color w:val="00B050"/>
        </w:rPr>
        <w:t>à l’aise</w:t>
      </w:r>
      <w:r>
        <w:rPr>
          <w:rFonts w:ascii="Arial" w:eastAsia="Arial" w:hAnsi="Arial" w:cs="Arial"/>
          <w:color w:val="00B050"/>
        </w:rPr>
        <w:t> </w:t>
      </w:r>
      <w:r>
        <w:rPr>
          <w:color w:val="00B050"/>
        </w:rPr>
        <w:t>» à 30 % chez ceux exprimant «</w:t>
      </w:r>
      <w:r>
        <w:rPr>
          <w:rFonts w:ascii="Arial" w:eastAsia="Arial" w:hAnsi="Arial" w:cs="Arial"/>
          <w:color w:val="00B050"/>
        </w:rPr>
        <w:t> </w:t>
      </w:r>
      <w:r>
        <w:rPr>
          <w:color w:val="00B050"/>
        </w:rPr>
        <w:t xml:space="preserve">c’est </w:t>
      </w:r>
      <w:r>
        <w:rPr>
          <w:color w:val="00B050"/>
        </w:rPr>
        <w:lastRenderedPageBreak/>
        <w:t>difficile, endetté</w:t>
      </w:r>
      <w:r>
        <w:rPr>
          <w:rFonts w:ascii="Arial" w:eastAsia="Arial" w:hAnsi="Arial" w:cs="Arial"/>
          <w:color w:val="00B050"/>
        </w:rPr>
        <w:t> </w:t>
      </w:r>
      <w:r>
        <w:rPr>
          <w:color w:val="00B050"/>
        </w:rPr>
        <w:t xml:space="preserve">»). Enfin, on retrouve une prévalence du tabagisme quotidien plus élevée chez les personnes au chômage (30 %) ou inactif (24 %), comparé aux personnes en cours d’étude (12 %) ou travaillant (19 %).  </w:t>
      </w:r>
    </w:p>
    <w:p w14:paraId="672E8692" w14:textId="77777777" w:rsidR="00362251" w:rsidRDefault="00362251" w:rsidP="00362251">
      <w:pPr>
        <w:spacing w:line="240" w:lineRule="auto"/>
        <w:rPr>
          <w:color w:val="00B050"/>
        </w:rPr>
      </w:pPr>
      <w:r>
        <w:rPr>
          <w:color w:val="00B050"/>
        </w:rPr>
        <w:t>**Ainsi, selon l’OFDT, le tabagisme quotidien des jeunes de 17 ans est passé de 41 % en 2000 à 16 % en 2022. De même, l’expérimentation est passée de 78 % en 2000 à 46 % en 2022. De même, chez les collégiens, l’expérimentation est passée de 30 % en 2010 à 8 % en 2024.</w:t>
      </w:r>
    </w:p>
    <w:p w14:paraId="7EED8EA3" w14:textId="77777777" w:rsidR="00362251" w:rsidRDefault="00362251" w:rsidP="00362251">
      <w:pPr>
        <w:spacing w:line="240" w:lineRule="auto"/>
        <w:rPr>
          <w:i/>
          <w:iCs/>
          <w:color w:val="0070C0"/>
        </w:rPr>
      </w:pPr>
      <w:r>
        <w:rPr>
          <w:color w:val="00B050"/>
        </w:rPr>
        <w:t>***Selon Santé publique France, en 2021, parmi les mères d’enfants de cinq ans ou moins, 24 % déclaraient qu’elles fumaient lorsqu’elles ont appris être enceintes (en recul par rapport à 2017 :</w:t>
      </w:r>
      <w:r>
        <w:rPr>
          <w:i/>
          <w:iCs/>
          <w:color w:val="00B050"/>
        </w:rPr>
        <w:t xml:space="preserve"> </w:t>
      </w:r>
      <w:r>
        <w:rPr>
          <w:color w:val="00B050"/>
        </w:rPr>
        <w:t>28 %). Parmi elles, 45 % ont déclaré avoir arrêté dès qu’elles l’ont appris ou au cours de leur grossesse, 51 % ont diminué la quantité de tabac fumé et 4 % n’ont pas modifié leurs habitudes. Rapporté à l’ensemble des mères d’enfant de 5 ans ou moins en 2021, c’est 13 % d’entre elles qui déclarent avoir fumé pendant l’ensemble de leur grossesse.</w:t>
      </w:r>
    </w:p>
    <w:p w14:paraId="7A86103A" w14:textId="77777777" w:rsidR="00362251" w:rsidRDefault="00362251" w:rsidP="00362251">
      <w:pPr>
        <w:spacing w:line="240" w:lineRule="auto"/>
        <w:rPr>
          <w:b/>
          <w:bCs/>
          <w:i/>
          <w:iCs/>
        </w:rPr>
      </w:pPr>
    </w:p>
    <w:p w14:paraId="04297B95" w14:textId="42440D07" w:rsidR="00362251" w:rsidRDefault="00711BBF" w:rsidP="00362251">
      <w:pPr>
        <w:spacing w:line="240" w:lineRule="auto"/>
      </w:pPr>
      <w:r>
        <w:rPr>
          <w:noProof/>
        </w:rPr>
        <w:drawing>
          <wp:anchor distT="0" distB="0" distL="114300" distR="114300" simplePos="0" relativeHeight="251667456" behindDoc="0" locked="0" layoutInCell="1" hidden="0" allowOverlap="1" wp14:anchorId="34228168" wp14:editId="78A954E1">
            <wp:simplePos x="0" y="0"/>
            <wp:positionH relativeFrom="column">
              <wp:posOffset>-261620</wp:posOffset>
            </wp:positionH>
            <wp:positionV relativeFrom="paragraph">
              <wp:posOffset>156845</wp:posOffset>
            </wp:positionV>
            <wp:extent cx="153670" cy="137160"/>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53670" cy="137160"/>
                    </a:xfrm>
                    <a:prstGeom prst="rect">
                      <a:avLst/>
                    </a:prstGeom>
                    <a:ln/>
                  </pic:spPr>
                </pic:pic>
              </a:graphicData>
            </a:graphic>
          </wp:anchor>
        </w:drawing>
      </w:r>
      <w:r w:rsidR="00362251">
        <w:rPr>
          <w:u w:val="single"/>
        </w:rPr>
        <w:t>Cigarette électronique</w:t>
      </w:r>
      <w:r w:rsidR="00362251">
        <w:t> : la prévalence de l’usage de la cigarette électronique augmente en France.</w:t>
      </w:r>
    </w:p>
    <w:p w14:paraId="4676B601" w14:textId="0D8F01C8" w:rsidR="00362251" w:rsidRDefault="00362251" w:rsidP="00362251">
      <w:pPr>
        <w:spacing w:line="240" w:lineRule="auto"/>
        <w:rPr>
          <w:color w:val="0070C0"/>
        </w:rPr>
      </w:pPr>
      <w:r>
        <w:rPr>
          <w:color w:val="0070C0"/>
        </w:rPr>
        <w:t xml:space="preserve">En 2024, 8 % des personnes âgées de 18 à 79 ans déclarent vapoter, et 6 % déclarent vapoter quotidiennement. </w:t>
      </w:r>
    </w:p>
    <w:p w14:paraId="53312B04" w14:textId="77777777" w:rsidR="00362251" w:rsidRDefault="00362251" w:rsidP="00362251">
      <w:pPr>
        <w:spacing w:line="240" w:lineRule="auto"/>
        <w:rPr>
          <w:color w:val="0070C0"/>
        </w:rPr>
      </w:pPr>
      <w:r>
        <w:rPr>
          <w:noProof/>
        </w:rPr>
        <w:drawing>
          <wp:anchor distT="0" distB="0" distL="114300" distR="114300" simplePos="0" relativeHeight="251668480" behindDoc="0" locked="0" layoutInCell="1" hidden="0" allowOverlap="1" wp14:anchorId="50FD0753" wp14:editId="2F2E62E2">
            <wp:simplePos x="0" y="0"/>
            <wp:positionH relativeFrom="column">
              <wp:posOffset>-247981</wp:posOffset>
            </wp:positionH>
            <wp:positionV relativeFrom="paragraph">
              <wp:posOffset>161925</wp:posOffset>
            </wp:positionV>
            <wp:extent cx="135890" cy="138430"/>
            <wp:effectExtent l="0" t="0" r="0" b="0"/>
            <wp:wrapSquare wrapText="bothSides" distT="0" distB="0" distL="114300" distR="114300"/>
            <wp:docPr id="1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135890" cy="138430"/>
                    </a:xfrm>
                    <a:prstGeom prst="rect">
                      <a:avLst/>
                    </a:prstGeom>
                    <a:ln/>
                  </pic:spPr>
                </pic:pic>
              </a:graphicData>
            </a:graphic>
          </wp:anchor>
        </w:drawing>
      </w:r>
    </w:p>
    <w:p w14:paraId="204C0C73" w14:textId="77777777" w:rsidR="00362251" w:rsidRDefault="00362251" w:rsidP="00362251">
      <w:pPr>
        <w:spacing w:line="240" w:lineRule="auto"/>
        <w:rPr>
          <w:color w:val="00B050"/>
        </w:rPr>
      </w:pPr>
      <w:r>
        <w:rPr>
          <w:color w:val="00B050"/>
        </w:rPr>
        <w:t>Cette proportion augmente sensiblement au cours du temps avec une proportion de vapotage à 6 % en 2014 (cf. Figure 3). La proportion d’adultes de 18 à 79 ans déclarant avoir expérimenté la cigarette électronique (ou la puff) est de 37,5 %. Cette proportion est plus importante chez les hommes (40,3 %) comparée aux femmes (34,8 %). Parmi eux, seuls 2,8 % sont des non-fumeurs en 2024</w:t>
      </w:r>
      <w:r>
        <w:rPr>
          <w:rFonts w:ascii="Arial" w:eastAsia="Arial" w:hAnsi="Arial" w:cs="Arial"/>
          <w:color w:val="00B050"/>
        </w:rPr>
        <w:t> </w:t>
      </w:r>
      <w:r>
        <w:rPr>
          <w:color w:val="00B050"/>
        </w:rPr>
        <w:t xml:space="preserve">; 47,7 % fument encore et 49,5 % sont d’anciens fumeurs. </w:t>
      </w:r>
    </w:p>
    <w:p w14:paraId="20866302" w14:textId="77777777" w:rsidR="00362251" w:rsidRDefault="00362251" w:rsidP="00362251">
      <w:pPr>
        <w:spacing w:line="240" w:lineRule="auto"/>
        <w:rPr>
          <w:color w:val="00B050"/>
        </w:rPr>
      </w:pPr>
      <w:r>
        <w:rPr>
          <w:color w:val="00B050"/>
        </w:rPr>
        <w:t xml:space="preserve">Chez les jeunes, l’usage de la cigarette électronique est globalement stable entre 2022 et 2024. Chez les collégiens, l’expérimentation était de 20,2 % en 2022 et 19 % en 2024. Chez les lycéens, l’expérimentation est passée de 44 % à 46 % tandis que l’usage quotidien est passé de 3,8 % à 6,8 %. Chez les jeunes, il existe une parité de l’usage entre filles et garçons. </w:t>
      </w:r>
    </w:p>
    <w:p w14:paraId="5E91054A" w14:textId="77777777" w:rsidR="00362251" w:rsidRDefault="00362251" w:rsidP="00362251">
      <w:pPr>
        <w:spacing w:line="240" w:lineRule="auto"/>
        <w:rPr>
          <w:i/>
          <w:iCs/>
          <w:color w:val="0070C0"/>
        </w:rPr>
      </w:pPr>
    </w:p>
    <w:p w14:paraId="7C84BF3F" w14:textId="36A5941B" w:rsidR="00362251" w:rsidRDefault="00711BBF" w:rsidP="00362251">
      <w:pPr>
        <w:spacing w:line="240" w:lineRule="auto"/>
      </w:pPr>
      <w:r>
        <w:rPr>
          <w:noProof/>
        </w:rPr>
        <w:drawing>
          <wp:anchor distT="0" distB="0" distL="114300" distR="114300" simplePos="0" relativeHeight="251669504" behindDoc="0" locked="0" layoutInCell="1" hidden="0" allowOverlap="1" wp14:anchorId="54B7274B" wp14:editId="0258B054">
            <wp:simplePos x="0" y="0"/>
            <wp:positionH relativeFrom="column">
              <wp:posOffset>-261620</wp:posOffset>
            </wp:positionH>
            <wp:positionV relativeFrom="paragraph">
              <wp:posOffset>153035</wp:posOffset>
            </wp:positionV>
            <wp:extent cx="153670" cy="137160"/>
            <wp:effectExtent l="0" t="0" r="0" b="0"/>
            <wp:wrapSquare wrapText="bothSides" distT="0" distB="0" distL="114300" distR="114300"/>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53670" cy="137160"/>
                    </a:xfrm>
                    <a:prstGeom prst="rect">
                      <a:avLst/>
                    </a:prstGeom>
                    <a:ln/>
                  </pic:spPr>
                </pic:pic>
              </a:graphicData>
            </a:graphic>
          </wp:anchor>
        </w:drawing>
      </w:r>
      <w:r w:rsidR="00362251">
        <w:rPr>
          <w:u w:val="single"/>
        </w:rPr>
        <w:t>Chicha</w:t>
      </w:r>
      <w:r w:rsidR="00362251">
        <w:t xml:space="preserve"> : Chez les lycéens, l’usage de la chicha est en net recul. </w:t>
      </w:r>
    </w:p>
    <w:p w14:paraId="0BA9CC26" w14:textId="6D5024ED" w:rsidR="00362251" w:rsidRDefault="00362251" w:rsidP="00362251">
      <w:pPr>
        <w:spacing w:line="240" w:lineRule="auto"/>
        <w:rPr>
          <w:color w:val="0070C0"/>
        </w:rPr>
      </w:pPr>
      <w:r>
        <w:rPr>
          <w:color w:val="0070C0"/>
        </w:rPr>
        <w:t xml:space="preserve">L’expérimentation passe de 28,2 % en 2022 à 17,8 % en 2024. L’usage est plus élevé chez les garçons (21,1 %) par rapport aux filles (14,6 %). La grande majorité des usagers de la chicha sont également expérimentateurs de cigarette. </w:t>
      </w:r>
    </w:p>
    <w:p w14:paraId="0C0995D0" w14:textId="77777777" w:rsidR="00362251" w:rsidRDefault="00362251" w:rsidP="00362251">
      <w:pPr>
        <w:spacing w:line="240" w:lineRule="auto"/>
      </w:pPr>
    </w:p>
    <w:p w14:paraId="66C51564" w14:textId="77777777" w:rsidR="00362251" w:rsidRDefault="00362251" w:rsidP="00362251">
      <w:pPr>
        <w:pStyle w:val="lgende"/>
      </w:pPr>
      <w:r>
        <w:t xml:space="preserve">Figure 1 : Évolutions de la prévalence du tabagisme et du tabagisme quotidien selon le sexe parmi les 18-75 ans en France hexagonale (Source : Baromètre de Santé Publique France : résultats de l’édition 2024 ; Études et Enquêtes, Octobre 2025). </w:t>
      </w:r>
    </w:p>
    <w:p w14:paraId="31D28C73" w14:textId="77777777" w:rsidR="00362251" w:rsidRDefault="00362251" w:rsidP="00362251">
      <w:pPr>
        <w:jc w:val="center"/>
      </w:pPr>
      <w:r>
        <w:rPr>
          <w:noProof/>
        </w:rPr>
        <w:lastRenderedPageBreak/>
        <w:drawing>
          <wp:inline distT="0" distB="0" distL="0" distR="0" wp14:anchorId="5DDE149D" wp14:editId="2BC9C685">
            <wp:extent cx="4514188" cy="2603442"/>
            <wp:effectExtent l="0" t="0" r="0" b="0"/>
            <wp:docPr id="2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t="9618"/>
                    <a:stretch>
                      <a:fillRect/>
                    </a:stretch>
                  </pic:blipFill>
                  <pic:spPr>
                    <a:xfrm>
                      <a:off x="0" y="0"/>
                      <a:ext cx="4514188" cy="2603442"/>
                    </a:xfrm>
                    <a:prstGeom prst="rect">
                      <a:avLst/>
                    </a:prstGeom>
                    <a:ln/>
                  </pic:spPr>
                </pic:pic>
              </a:graphicData>
            </a:graphic>
          </wp:inline>
        </w:drawing>
      </w:r>
    </w:p>
    <w:p w14:paraId="7562D990" w14:textId="77777777" w:rsidR="00362251" w:rsidRDefault="00362251" w:rsidP="00362251">
      <w:pPr>
        <w:jc w:val="center"/>
      </w:pPr>
    </w:p>
    <w:p w14:paraId="52B3953D" w14:textId="77777777" w:rsidR="00375B9C" w:rsidRDefault="00375B9C">
      <w:pPr>
        <w:spacing w:after="160"/>
        <w:jc w:val="left"/>
        <w:rPr>
          <w:rFonts w:ascii="Arial" w:eastAsia="Arial" w:hAnsi="Arial" w:cs="Arial"/>
          <w:sz w:val="18"/>
          <w:szCs w:val="18"/>
        </w:rPr>
      </w:pPr>
      <w:r>
        <w:br w:type="page"/>
      </w:r>
    </w:p>
    <w:p w14:paraId="6C415595" w14:textId="2D2F30C8" w:rsidR="00362251" w:rsidRDefault="00362251" w:rsidP="00362251">
      <w:pPr>
        <w:pStyle w:val="lgende"/>
      </w:pPr>
      <w:r>
        <w:lastRenderedPageBreak/>
        <w:t>F</w:t>
      </w:r>
      <w:r w:rsidR="00375B9C">
        <w:t>igure</w:t>
      </w:r>
      <w:r>
        <w:t xml:space="preserve"> 2 : Évolutions des proportions de vapoteurs et de vapoteurs quotidiens parmi les 18-75 ans en France hexagonale (Source : Vapotage : usage et évolutions récentes. Baromètre de Santé publique France : résultats de l’édition 2024, 11 décembre 2025). </w:t>
      </w:r>
    </w:p>
    <w:p w14:paraId="217D211A" w14:textId="77777777" w:rsidR="00362251" w:rsidRDefault="00362251" w:rsidP="00362251">
      <w:pPr>
        <w:spacing w:line="240" w:lineRule="auto"/>
        <w:jc w:val="center"/>
        <w:rPr>
          <w:rFonts w:ascii="Arial" w:eastAsia="Arial" w:hAnsi="Arial" w:cs="Arial"/>
          <w:i/>
          <w:iCs/>
        </w:rPr>
      </w:pPr>
      <w:r>
        <w:rPr>
          <w:rFonts w:ascii="Arial" w:eastAsia="Arial" w:hAnsi="Arial" w:cs="Arial"/>
          <w:i/>
          <w:iCs/>
          <w:noProof/>
        </w:rPr>
        <w:drawing>
          <wp:inline distT="0" distB="0" distL="0" distR="0" wp14:anchorId="76D19CFA" wp14:editId="628019A8">
            <wp:extent cx="4384584" cy="2452511"/>
            <wp:effectExtent l="0" t="0" r="0" b="0"/>
            <wp:docPr id="2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3"/>
                    <a:srcRect/>
                    <a:stretch>
                      <a:fillRect/>
                    </a:stretch>
                  </pic:blipFill>
                  <pic:spPr>
                    <a:xfrm>
                      <a:off x="0" y="0"/>
                      <a:ext cx="4384584" cy="2452511"/>
                    </a:xfrm>
                    <a:prstGeom prst="rect">
                      <a:avLst/>
                    </a:prstGeom>
                    <a:ln/>
                  </pic:spPr>
                </pic:pic>
              </a:graphicData>
            </a:graphic>
          </wp:inline>
        </w:drawing>
      </w:r>
    </w:p>
    <w:p w14:paraId="53CB867F" w14:textId="77777777" w:rsidR="00362251" w:rsidRDefault="00362251" w:rsidP="00362251">
      <w:pPr>
        <w:spacing w:line="240" w:lineRule="auto"/>
      </w:pPr>
    </w:p>
    <w:p w14:paraId="22F6F359" w14:textId="02E33A40" w:rsidR="00362251" w:rsidRPr="005645B3" w:rsidRDefault="00362251" w:rsidP="005645B3">
      <w:pPr>
        <w:pStyle w:val="titredesous-partie"/>
      </w:pPr>
      <w:r w:rsidRPr="005645B3">
        <w:t>PHYSIOPATHOLOGIE : PATHOLOGIES LIÉES AU TABAC</w:t>
      </w:r>
    </w:p>
    <w:p w14:paraId="42D0121D" w14:textId="77777777" w:rsidR="00362251" w:rsidRDefault="00362251" w:rsidP="00362251">
      <w:pPr>
        <w:pBdr>
          <w:top w:val="nil"/>
          <w:left w:val="nil"/>
          <w:bottom w:val="nil"/>
          <w:right w:val="nil"/>
          <w:between w:val="nil"/>
        </w:pBdr>
        <w:spacing w:line="240" w:lineRule="auto"/>
      </w:pPr>
      <w:r>
        <w:t>Le tabac est la 1</w:t>
      </w:r>
      <w:r>
        <w:rPr>
          <w:vertAlign w:val="superscript"/>
        </w:rPr>
        <w:t>re</w:t>
      </w:r>
      <w:r>
        <w:t xml:space="preserve"> cause de mortalité évitable en France et dans le monde. On estime qu’un fumeur sur deux mourra prématurément d’une maladie due au tabac.</w:t>
      </w:r>
    </w:p>
    <w:p w14:paraId="4353C19F" w14:textId="7DFCA828" w:rsidR="00362251" w:rsidRDefault="00362251" w:rsidP="00362251">
      <w:pPr>
        <w:pBdr>
          <w:top w:val="nil"/>
          <w:left w:val="nil"/>
          <w:bottom w:val="nil"/>
          <w:right w:val="nil"/>
          <w:between w:val="nil"/>
        </w:pBdr>
        <w:spacing w:line="240" w:lineRule="auto"/>
        <w:rPr>
          <w:color w:val="0070C0"/>
        </w:rPr>
      </w:pPr>
      <w:r>
        <w:rPr>
          <w:noProof/>
        </w:rPr>
        <w:drawing>
          <wp:anchor distT="0" distB="0" distL="114300" distR="114300" simplePos="0" relativeHeight="251671552" behindDoc="0" locked="0" layoutInCell="1" hidden="0" allowOverlap="1" wp14:anchorId="12FDD31C" wp14:editId="2A66CD46">
            <wp:simplePos x="0" y="0"/>
            <wp:positionH relativeFrom="column">
              <wp:posOffset>-263221</wp:posOffset>
            </wp:positionH>
            <wp:positionV relativeFrom="paragraph">
              <wp:posOffset>157480</wp:posOffset>
            </wp:positionV>
            <wp:extent cx="153670" cy="137160"/>
            <wp:effectExtent l="0" t="0" r="0" b="0"/>
            <wp:wrapSquare wrapText="bothSides" distT="0" distB="0" distL="114300" distR="114300"/>
            <wp:docPr id="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53670" cy="137160"/>
                    </a:xfrm>
                    <a:prstGeom prst="rect">
                      <a:avLst/>
                    </a:prstGeom>
                    <a:ln/>
                  </pic:spPr>
                </pic:pic>
              </a:graphicData>
            </a:graphic>
          </wp:anchor>
        </w:drawing>
      </w:r>
      <w:r>
        <w:t>En 2023, le nombre de décès prématurés en France attribuables au tabagisme s’élevait à 68</w:t>
      </w:r>
      <w:r>
        <w:rPr>
          <w:rFonts w:ascii="Arial" w:eastAsia="Arial" w:hAnsi="Arial" w:cs="Arial"/>
        </w:rPr>
        <w:t> </w:t>
      </w:r>
      <w:r>
        <w:t xml:space="preserve">000, </w:t>
      </w:r>
      <w:r>
        <w:br/>
      </w:r>
      <w:r>
        <w:rPr>
          <w:color w:val="0070C0"/>
        </w:rPr>
        <w:t>ce qui représente 11 % du total des décès enregistrés :</w:t>
      </w:r>
    </w:p>
    <w:p w14:paraId="7F37B77E" w14:textId="77777777" w:rsidR="00362251" w:rsidRDefault="00362251" w:rsidP="00362251">
      <w:pPr>
        <w:pBdr>
          <w:top w:val="nil"/>
          <w:left w:val="nil"/>
          <w:bottom w:val="nil"/>
          <w:right w:val="nil"/>
          <w:between w:val="nil"/>
        </w:pBdr>
        <w:spacing w:line="240" w:lineRule="auto"/>
        <w:rPr>
          <w:color w:val="0070C0"/>
        </w:rPr>
      </w:pPr>
      <w:r>
        <w:rPr>
          <w:color w:val="0070C0"/>
        </w:rPr>
        <w:t>- 49</w:t>
      </w:r>
      <w:r>
        <w:rPr>
          <w:rFonts w:ascii="Arial" w:eastAsia="Arial" w:hAnsi="Arial" w:cs="Arial"/>
          <w:color w:val="0070C0"/>
        </w:rPr>
        <w:t> </w:t>
      </w:r>
      <w:r>
        <w:rPr>
          <w:color w:val="0070C0"/>
        </w:rPr>
        <w:t>000 décès chez les hommes (16 % de l’ensemble des décès masculins).</w:t>
      </w:r>
    </w:p>
    <w:p w14:paraId="17874899" w14:textId="77777777" w:rsidR="00362251" w:rsidRDefault="00362251" w:rsidP="00362251">
      <w:pPr>
        <w:pBdr>
          <w:top w:val="nil"/>
          <w:left w:val="nil"/>
          <w:bottom w:val="nil"/>
          <w:right w:val="nil"/>
          <w:between w:val="nil"/>
        </w:pBdr>
        <w:spacing w:line="240" w:lineRule="auto"/>
        <w:rPr>
          <w:color w:val="0070C0"/>
        </w:rPr>
      </w:pPr>
      <w:r>
        <w:rPr>
          <w:color w:val="0070C0"/>
        </w:rPr>
        <w:t>- 18</w:t>
      </w:r>
      <w:r>
        <w:rPr>
          <w:rFonts w:ascii="Arial" w:eastAsia="Arial" w:hAnsi="Arial" w:cs="Arial"/>
          <w:color w:val="0070C0"/>
        </w:rPr>
        <w:t> </w:t>
      </w:r>
      <w:r>
        <w:rPr>
          <w:color w:val="0070C0"/>
        </w:rPr>
        <w:t>600 décès chez les femmes (6 % de l’ensemble des décès féminins).</w:t>
      </w:r>
    </w:p>
    <w:p w14:paraId="3BF8D7BF" w14:textId="77777777" w:rsidR="00362251" w:rsidRDefault="00362251" w:rsidP="00362251">
      <w:pPr>
        <w:pBdr>
          <w:top w:val="nil"/>
          <w:left w:val="nil"/>
          <w:bottom w:val="nil"/>
          <w:right w:val="nil"/>
          <w:between w:val="nil"/>
        </w:pBdr>
        <w:spacing w:line="240" w:lineRule="auto"/>
        <w:rPr>
          <w:color w:val="0070C0"/>
        </w:rPr>
      </w:pPr>
      <w:r>
        <w:rPr>
          <w:color w:val="0070C0"/>
        </w:rPr>
        <w:t>Le cancer (principalement le cancer du poumon) est la première cause de mortalité liée au tabac, pour les hommes (58 %) comme pour les femmes (55 %), avec 39</w:t>
      </w:r>
      <w:r>
        <w:rPr>
          <w:rFonts w:ascii="Arial" w:eastAsia="Arial" w:hAnsi="Arial" w:cs="Arial"/>
          <w:color w:val="0070C0"/>
        </w:rPr>
        <w:t> </w:t>
      </w:r>
      <w:r>
        <w:rPr>
          <w:color w:val="0070C0"/>
        </w:rPr>
        <w:t>000 décès au total, soit 22 % de tous les décès par cancer.</w:t>
      </w:r>
    </w:p>
    <w:p w14:paraId="757570AC" w14:textId="77777777" w:rsidR="00362251" w:rsidRDefault="00362251" w:rsidP="00362251">
      <w:pPr>
        <w:pBdr>
          <w:top w:val="nil"/>
          <w:left w:val="nil"/>
          <w:bottom w:val="nil"/>
          <w:right w:val="nil"/>
          <w:between w:val="nil"/>
        </w:pBdr>
        <w:spacing w:line="240" w:lineRule="auto"/>
        <w:rPr>
          <w:color w:val="0070C0"/>
        </w:rPr>
      </w:pPr>
    </w:p>
    <w:p w14:paraId="54797CC6" w14:textId="77777777" w:rsidR="00362251" w:rsidRDefault="00362251" w:rsidP="00362251">
      <w:pPr>
        <w:pStyle w:val="lgende"/>
        <w:jc w:val="center"/>
      </w:pPr>
      <w:r>
        <w:t>Causes de décès attribuables au tabac en France en 2023 - Sources AMELI</w:t>
      </w:r>
    </w:p>
    <w:tbl>
      <w:tblPr>
        <w:tblW w:w="7083" w:type="dxa"/>
        <w:tblInd w:w="1268"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4814"/>
        <w:gridCol w:w="2269"/>
      </w:tblGrid>
      <w:tr w:rsidR="00362251" w14:paraId="53DA6144" w14:textId="77777777" w:rsidTr="009B631E">
        <w:tc>
          <w:tcPr>
            <w:tcW w:w="4814" w:type="dxa"/>
            <w:shd w:val="clear" w:color="auto" w:fill="FFFFFF" w:themeFill="background1"/>
            <w:vAlign w:val="center"/>
          </w:tcPr>
          <w:p w14:paraId="53B48F38" w14:textId="77777777" w:rsidR="00362251" w:rsidRDefault="00362251" w:rsidP="009B631E">
            <w:pPr>
              <w:jc w:val="center"/>
              <w:rPr>
                <w:b/>
                <w:bCs/>
              </w:rPr>
            </w:pPr>
            <w:r>
              <w:rPr>
                <w:b/>
                <w:bCs/>
              </w:rPr>
              <w:t>CAUSES DE DÉCÈS</w:t>
            </w:r>
          </w:p>
        </w:tc>
        <w:tc>
          <w:tcPr>
            <w:tcW w:w="2269" w:type="dxa"/>
            <w:shd w:val="clear" w:color="auto" w:fill="FFFFFF" w:themeFill="background1"/>
            <w:vAlign w:val="center"/>
          </w:tcPr>
          <w:p w14:paraId="50E748A2" w14:textId="77777777" w:rsidR="00362251" w:rsidRDefault="00362251" w:rsidP="009B631E">
            <w:pPr>
              <w:jc w:val="center"/>
              <w:rPr>
                <w:b/>
                <w:bCs/>
              </w:rPr>
            </w:pPr>
            <w:r>
              <w:rPr>
                <w:b/>
                <w:bCs/>
              </w:rPr>
              <w:t>Total</w:t>
            </w:r>
          </w:p>
        </w:tc>
      </w:tr>
      <w:tr w:rsidR="00362251" w14:paraId="71E4B1A3" w14:textId="77777777" w:rsidTr="009B631E">
        <w:trPr>
          <w:trHeight w:val="254"/>
        </w:trPr>
        <w:tc>
          <w:tcPr>
            <w:tcW w:w="4814" w:type="dxa"/>
            <w:vAlign w:val="center"/>
          </w:tcPr>
          <w:p w14:paraId="7BD2558D" w14:textId="77777777" w:rsidR="00362251" w:rsidRDefault="00362251" w:rsidP="009B631E">
            <w:pPr>
              <w:jc w:val="left"/>
            </w:pPr>
            <w:r>
              <w:t>Cancers</w:t>
            </w:r>
          </w:p>
        </w:tc>
        <w:tc>
          <w:tcPr>
            <w:tcW w:w="2269" w:type="dxa"/>
            <w:vAlign w:val="center"/>
          </w:tcPr>
          <w:p w14:paraId="4F28F8FC" w14:textId="77777777" w:rsidR="00362251" w:rsidRDefault="00362251" w:rsidP="009B631E">
            <w:pPr>
              <w:jc w:val="center"/>
            </w:pPr>
            <w:r>
              <w:t>39</w:t>
            </w:r>
            <w:r>
              <w:rPr>
                <w:rFonts w:ascii="Arial" w:eastAsia="Arial" w:hAnsi="Arial" w:cs="Arial"/>
              </w:rPr>
              <w:t> </w:t>
            </w:r>
            <w:r>
              <w:t>000</w:t>
            </w:r>
          </w:p>
        </w:tc>
      </w:tr>
      <w:tr w:rsidR="00362251" w14:paraId="3D0B7479" w14:textId="77777777" w:rsidTr="009B631E">
        <w:trPr>
          <w:trHeight w:val="281"/>
        </w:trPr>
        <w:tc>
          <w:tcPr>
            <w:tcW w:w="4814" w:type="dxa"/>
            <w:vAlign w:val="center"/>
          </w:tcPr>
          <w:p w14:paraId="6D7FAF1A" w14:textId="77777777" w:rsidR="00362251" w:rsidRDefault="00362251" w:rsidP="009B631E">
            <w:pPr>
              <w:jc w:val="left"/>
            </w:pPr>
            <w:r>
              <w:t>Maladies cardiovasculaires</w:t>
            </w:r>
          </w:p>
        </w:tc>
        <w:tc>
          <w:tcPr>
            <w:tcW w:w="2269" w:type="dxa"/>
            <w:vAlign w:val="center"/>
          </w:tcPr>
          <w:p w14:paraId="566D6012" w14:textId="77777777" w:rsidR="00362251" w:rsidRDefault="00362251" w:rsidP="009B631E">
            <w:pPr>
              <w:jc w:val="center"/>
            </w:pPr>
            <w:r>
              <w:t>14</w:t>
            </w:r>
            <w:r>
              <w:rPr>
                <w:rFonts w:ascii="Arial" w:eastAsia="Arial" w:hAnsi="Arial" w:cs="Arial"/>
              </w:rPr>
              <w:t> </w:t>
            </w:r>
            <w:r>
              <w:t>000</w:t>
            </w:r>
          </w:p>
        </w:tc>
      </w:tr>
      <w:tr w:rsidR="00362251" w14:paraId="3836F778" w14:textId="77777777" w:rsidTr="009B631E">
        <w:trPr>
          <w:trHeight w:val="212"/>
        </w:trPr>
        <w:tc>
          <w:tcPr>
            <w:tcW w:w="4814" w:type="dxa"/>
            <w:vAlign w:val="center"/>
          </w:tcPr>
          <w:p w14:paraId="7B8008F1" w14:textId="77777777" w:rsidR="00362251" w:rsidRDefault="00362251" w:rsidP="009B631E">
            <w:pPr>
              <w:jc w:val="left"/>
            </w:pPr>
            <w:r>
              <w:t xml:space="preserve">Maladies respiratoires </w:t>
            </w:r>
          </w:p>
        </w:tc>
        <w:tc>
          <w:tcPr>
            <w:tcW w:w="2269" w:type="dxa"/>
            <w:vAlign w:val="center"/>
          </w:tcPr>
          <w:p w14:paraId="79E3EE39" w14:textId="77777777" w:rsidR="00362251" w:rsidRDefault="00362251" w:rsidP="009B631E">
            <w:pPr>
              <w:jc w:val="center"/>
            </w:pPr>
            <w:r>
              <w:t>12</w:t>
            </w:r>
            <w:r>
              <w:rPr>
                <w:rFonts w:ascii="Arial" w:eastAsia="Arial" w:hAnsi="Arial" w:cs="Arial"/>
              </w:rPr>
              <w:t> </w:t>
            </w:r>
            <w:r>
              <w:t>700</w:t>
            </w:r>
          </w:p>
        </w:tc>
      </w:tr>
      <w:tr w:rsidR="00362251" w14:paraId="62B8387E" w14:textId="77777777" w:rsidTr="009B631E">
        <w:trPr>
          <w:trHeight w:val="212"/>
        </w:trPr>
        <w:tc>
          <w:tcPr>
            <w:tcW w:w="4814" w:type="dxa"/>
            <w:vAlign w:val="center"/>
          </w:tcPr>
          <w:p w14:paraId="2FC08CB0" w14:textId="77777777" w:rsidR="00362251" w:rsidRDefault="00362251" w:rsidP="009B631E">
            <w:pPr>
              <w:jc w:val="left"/>
            </w:pPr>
            <w:r>
              <w:t>Affections respiratoires aigües</w:t>
            </w:r>
          </w:p>
        </w:tc>
        <w:tc>
          <w:tcPr>
            <w:tcW w:w="2269" w:type="dxa"/>
            <w:vAlign w:val="center"/>
          </w:tcPr>
          <w:p w14:paraId="08E20A77" w14:textId="77777777" w:rsidR="00362251" w:rsidRDefault="00362251" w:rsidP="009B631E">
            <w:pPr>
              <w:jc w:val="center"/>
            </w:pPr>
            <w:r>
              <w:t>1800</w:t>
            </w:r>
          </w:p>
        </w:tc>
      </w:tr>
      <w:tr w:rsidR="00362251" w14:paraId="332C1E72" w14:textId="77777777" w:rsidTr="009B631E">
        <w:trPr>
          <w:trHeight w:val="212"/>
        </w:trPr>
        <w:tc>
          <w:tcPr>
            <w:tcW w:w="4814" w:type="dxa"/>
            <w:tcBorders>
              <w:bottom w:val="single" w:sz="4" w:space="0" w:color="000000" w:themeColor="text1"/>
            </w:tcBorders>
            <w:vAlign w:val="center"/>
          </w:tcPr>
          <w:p w14:paraId="505C1BA1" w14:textId="77777777" w:rsidR="00362251" w:rsidRDefault="00362251" w:rsidP="009B631E">
            <w:pPr>
              <w:jc w:val="left"/>
            </w:pPr>
            <w:r>
              <w:t>Diabète</w:t>
            </w:r>
          </w:p>
        </w:tc>
        <w:tc>
          <w:tcPr>
            <w:tcW w:w="2269" w:type="dxa"/>
            <w:tcBorders>
              <w:bottom w:val="single" w:sz="4" w:space="0" w:color="000000" w:themeColor="text1"/>
            </w:tcBorders>
            <w:vAlign w:val="center"/>
          </w:tcPr>
          <w:p w14:paraId="789CD1DE" w14:textId="77777777" w:rsidR="00362251" w:rsidRDefault="00362251" w:rsidP="009B631E">
            <w:pPr>
              <w:jc w:val="center"/>
            </w:pPr>
            <w:r>
              <w:t>500</w:t>
            </w:r>
          </w:p>
        </w:tc>
      </w:tr>
      <w:tr w:rsidR="00362251" w14:paraId="55756057" w14:textId="77777777" w:rsidTr="007C0AC7">
        <w:trPr>
          <w:trHeight w:val="212"/>
        </w:trPr>
        <w:tc>
          <w:tcPr>
            <w:tcW w:w="4814" w:type="dxa"/>
            <w:shd w:val="clear" w:color="auto" w:fill="D1D1D1" w:themeFill="background2" w:themeFillShade="E6"/>
            <w:vAlign w:val="center"/>
          </w:tcPr>
          <w:p w14:paraId="3E98CB5D" w14:textId="77777777" w:rsidR="00362251" w:rsidRDefault="00362251" w:rsidP="009B631E">
            <w:pPr>
              <w:jc w:val="left"/>
              <w:rPr>
                <w:b/>
                <w:bCs/>
              </w:rPr>
            </w:pPr>
            <w:r>
              <w:rPr>
                <w:b/>
                <w:bCs/>
              </w:rPr>
              <w:t xml:space="preserve">TOTAL </w:t>
            </w:r>
          </w:p>
        </w:tc>
        <w:tc>
          <w:tcPr>
            <w:tcW w:w="2269" w:type="dxa"/>
            <w:shd w:val="clear" w:color="auto" w:fill="D1D1D1" w:themeFill="background2" w:themeFillShade="E6"/>
            <w:vAlign w:val="center"/>
          </w:tcPr>
          <w:p w14:paraId="06BE815C" w14:textId="77777777" w:rsidR="00362251" w:rsidRDefault="00362251" w:rsidP="009B631E">
            <w:pPr>
              <w:keepNext/>
              <w:jc w:val="center"/>
            </w:pPr>
            <w:r>
              <w:t>68</w:t>
            </w:r>
            <w:r>
              <w:rPr>
                <w:rFonts w:ascii="Arial" w:eastAsia="Arial" w:hAnsi="Arial" w:cs="Arial"/>
              </w:rPr>
              <w:t> </w:t>
            </w:r>
            <w:r>
              <w:t>000</w:t>
            </w:r>
          </w:p>
        </w:tc>
      </w:tr>
    </w:tbl>
    <w:p w14:paraId="5277FEF1" w14:textId="77777777" w:rsidR="00362251" w:rsidRDefault="00362251" w:rsidP="00362251"/>
    <w:p w14:paraId="35413E60" w14:textId="0ACB1274" w:rsidR="00362251" w:rsidRDefault="00362251" w:rsidP="00EE0D03">
      <w:pPr>
        <w:pStyle w:val="1titre"/>
        <w:numPr>
          <w:ilvl w:val="0"/>
          <w:numId w:val="29"/>
        </w:numPr>
      </w:pPr>
      <w:r>
        <w:t>Pathologies cancéreuses</w:t>
      </w:r>
    </w:p>
    <w:p w14:paraId="5C821FBA" w14:textId="77777777" w:rsidR="00362251" w:rsidRDefault="00362251" w:rsidP="00362251">
      <w:r>
        <w:t>Cancers du poumon (CP) :</w:t>
      </w:r>
    </w:p>
    <w:p w14:paraId="0707FD9D" w14:textId="77777777" w:rsidR="00362251" w:rsidRDefault="00362251" w:rsidP="00362251">
      <w:r>
        <w:t>- 80 % sont liés au tabac.</w:t>
      </w:r>
    </w:p>
    <w:p w14:paraId="589917BF" w14:textId="77777777" w:rsidR="00362251" w:rsidRDefault="00362251" w:rsidP="00362251">
      <w:r>
        <w:t xml:space="preserve">- Un fumeur a plus de 10 fois plus de risque de développer un cancer du poumon qu’un non-fumeur. </w:t>
      </w:r>
    </w:p>
    <w:p w14:paraId="0430DE92" w14:textId="77777777" w:rsidR="00362251" w:rsidRDefault="00362251" w:rsidP="00362251">
      <w:r>
        <w:t xml:space="preserve">- Il n’y a pas de seuil en dessous duquel fumer ne représente aucun risque, mais le risque dépend du </w:t>
      </w:r>
      <w:r w:rsidRPr="00362251">
        <w:rPr>
          <w:u w:val="single"/>
        </w:rPr>
        <w:t>nombre de cigarettes/jour</w:t>
      </w:r>
      <w:r>
        <w:t xml:space="preserve"> + surtout </w:t>
      </w:r>
      <w:r w:rsidRPr="00362251">
        <w:rPr>
          <w:u w:val="single"/>
        </w:rPr>
        <w:t>de la durée</w:t>
      </w:r>
      <w:r>
        <w:t xml:space="preserve"> du tabagisme.</w:t>
      </w:r>
    </w:p>
    <w:p w14:paraId="61D734E5" w14:textId="77777777" w:rsidR="00362251" w:rsidRDefault="00362251" w:rsidP="00362251">
      <w:r>
        <w:t xml:space="preserve">- Tabagisme passif : Augmentation du risque relatif de cancer du poumon </w:t>
      </w:r>
      <w:r w:rsidRPr="00362251">
        <w:rPr>
          <w:color w:val="0070C0"/>
        </w:rPr>
        <w:t>de 26 %.</w:t>
      </w:r>
    </w:p>
    <w:p w14:paraId="18151554" w14:textId="77777777" w:rsidR="00362251" w:rsidRDefault="00362251" w:rsidP="00362251"/>
    <w:p w14:paraId="7BDFECB6" w14:textId="77777777" w:rsidR="00362251" w:rsidRDefault="00362251" w:rsidP="00362251">
      <w:r>
        <w:t>De nombreux autres cancers sont liés au tabac, notamment :</w:t>
      </w:r>
    </w:p>
    <w:p w14:paraId="588900F8" w14:textId="77777777" w:rsidR="00362251" w:rsidRDefault="00362251" w:rsidP="00362251">
      <w:r>
        <w:t>- Voies aéro-digestives supérieures (ORL, œsophage).</w:t>
      </w:r>
    </w:p>
    <w:p w14:paraId="1AF717DE" w14:textId="77777777" w:rsidR="00362251" w:rsidRDefault="00362251" w:rsidP="00362251">
      <w:r>
        <w:t>- Vessie, reins, uretères.</w:t>
      </w:r>
    </w:p>
    <w:p w14:paraId="3F614847" w14:textId="145B5719" w:rsidR="00362251" w:rsidRDefault="00362251" w:rsidP="00362251">
      <w:r>
        <w:t>- Autres : estomac, côlon, rectum, foie, pancréas, col utérin, ovaire, leucémie myéloïde, mais aussi le sein.</w:t>
      </w:r>
    </w:p>
    <w:p w14:paraId="4FDF57E0" w14:textId="77777777" w:rsidR="00362251" w:rsidRDefault="00362251" w:rsidP="00362251"/>
    <w:p w14:paraId="4C8C34C8" w14:textId="1E48A8E6" w:rsidR="00362251" w:rsidRDefault="00362251" w:rsidP="00EE0D03">
      <w:pPr>
        <w:pStyle w:val="Titre2"/>
      </w:pPr>
      <w:r>
        <w:t>Maladies cardiovasculaires</w:t>
      </w:r>
    </w:p>
    <w:p w14:paraId="6F5D617D" w14:textId="77777777" w:rsidR="00362251" w:rsidRDefault="00362251" w:rsidP="00362251">
      <w:r>
        <w:t>Le tabac multiplie par 20 le risque de développer une maladie cardiovasculaire :</w:t>
      </w:r>
    </w:p>
    <w:p w14:paraId="6C71EE58" w14:textId="77777777" w:rsidR="00362251" w:rsidRDefault="00362251" w:rsidP="00362251">
      <w:r>
        <w:t>- Cardiopathies ischémiques, coronaropathies.</w:t>
      </w:r>
    </w:p>
    <w:p w14:paraId="69D1A293" w14:textId="77777777" w:rsidR="00362251" w:rsidRDefault="00362251" w:rsidP="00362251">
      <w:r>
        <w:t>- Artériopathie.</w:t>
      </w:r>
    </w:p>
    <w:p w14:paraId="2A56BDF1" w14:textId="77777777" w:rsidR="00362251" w:rsidRDefault="00362251" w:rsidP="00362251">
      <w:r>
        <w:t>- Hypertension artérielle (HTA).</w:t>
      </w:r>
    </w:p>
    <w:p w14:paraId="5CC1868A" w14:textId="77777777" w:rsidR="00362251" w:rsidRDefault="00362251" w:rsidP="00362251">
      <w:r>
        <w:t>- Accidents vasculaires cérébraux.</w:t>
      </w:r>
    </w:p>
    <w:p w14:paraId="07533A9F" w14:textId="5BE6C221" w:rsidR="00362251" w:rsidRDefault="00711BBF" w:rsidP="00362251">
      <w:r>
        <w:rPr>
          <w:noProof/>
        </w:rPr>
        <w:drawing>
          <wp:anchor distT="0" distB="0" distL="114300" distR="114300" simplePos="0" relativeHeight="251673600" behindDoc="0" locked="0" layoutInCell="1" hidden="0" allowOverlap="1" wp14:anchorId="1E214E35" wp14:editId="5A780D4E">
            <wp:simplePos x="0" y="0"/>
            <wp:positionH relativeFrom="column">
              <wp:posOffset>-260350</wp:posOffset>
            </wp:positionH>
            <wp:positionV relativeFrom="paragraph">
              <wp:posOffset>170180</wp:posOffset>
            </wp:positionV>
            <wp:extent cx="153670" cy="137160"/>
            <wp:effectExtent l="0" t="0" r="0" b="0"/>
            <wp:wrapSquare wrapText="bothSides" distT="0" distB="0" distL="114300" distR="11430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53670" cy="137160"/>
                    </a:xfrm>
                    <a:prstGeom prst="rect">
                      <a:avLst/>
                    </a:prstGeom>
                    <a:ln/>
                  </pic:spPr>
                </pic:pic>
              </a:graphicData>
            </a:graphic>
          </wp:anchor>
        </w:drawing>
      </w:r>
      <w:r w:rsidR="00362251">
        <w:t>- Anévrysmes de l’aorte</w:t>
      </w:r>
    </w:p>
    <w:p w14:paraId="1EFC9B1D" w14:textId="5364C502" w:rsidR="00362251" w:rsidRPr="00362251" w:rsidRDefault="00362251" w:rsidP="00362251">
      <w:pPr>
        <w:rPr>
          <w:color w:val="0070C0"/>
        </w:rPr>
      </w:pPr>
      <w:r w:rsidRPr="00362251">
        <w:rPr>
          <w:color w:val="0070C0"/>
        </w:rPr>
        <w:t>Le CO se fixe sur l’hémoglobine, créant l’hypoxie :</w:t>
      </w:r>
    </w:p>
    <w:p w14:paraId="5BD76799" w14:textId="77777777" w:rsidR="00362251" w:rsidRPr="00362251" w:rsidRDefault="00362251" w:rsidP="00362251">
      <w:pPr>
        <w:rPr>
          <w:color w:val="0070C0"/>
        </w:rPr>
      </w:pPr>
      <w:r w:rsidRPr="00362251">
        <w:rPr>
          <w:color w:val="0070C0"/>
        </w:rPr>
        <w:t>- Entraîne des lésions endothéliales.</w:t>
      </w:r>
    </w:p>
    <w:p w14:paraId="71AE3E08" w14:textId="77777777" w:rsidR="00362251" w:rsidRPr="00362251" w:rsidRDefault="00362251" w:rsidP="00362251">
      <w:pPr>
        <w:rPr>
          <w:color w:val="0070C0"/>
        </w:rPr>
      </w:pPr>
      <w:r w:rsidRPr="00362251">
        <w:rPr>
          <w:color w:val="0070C0"/>
        </w:rPr>
        <w:t>La fumée de tabac :</w:t>
      </w:r>
    </w:p>
    <w:p w14:paraId="448EB6DC" w14:textId="77777777" w:rsidR="00362251" w:rsidRPr="00362251" w:rsidRDefault="00362251" w:rsidP="00362251">
      <w:pPr>
        <w:rPr>
          <w:color w:val="0070C0"/>
        </w:rPr>
      </w:pPr>
      <w:r w:rsidRPr="00362251">
        <w:rPr>
          <w:color w:val="0070C0"/>
        </w:rPr>
        <w:t>- Entraîne une dysfonction endothéliale.</w:t>
      </w:r>
    </w:p>
    <w:p w14:paraId="3209FCCD" w14:textId="77777777" w:rsidR="00362251" w:rsidRPr="00362251" w:rsidRDefault="00362251" w:rsidP="00362251">
      <w:pPr>
        <w:rPr>
          <w:color w:val="0070C0"/>
        </w:rPr>
      </w:pPr>
      <w:r w:rsidRPr="00362251">
        <w:rPr>
          <w:color w:val="0070C0"/>
        </w:rPr>
        <w:t>- Favorise l’agrégation plaquettaire : Augmentation des thromboses artérielles.</w:t>
      </w:r>
    </w:p>
    <w:p w14:paraId="36319525" w14:textId="1D1AE41B" w:rsidR="00362251" w:rsidRDefault="00362251" w:rsidP="00362251">
      <w:r w:rsidRPr="00362251">
        <w:rPr>
          <w:u w:val="single"/>
        </w:rPr>
        <w:t>Tabagisme passif</w:t>
      </w:r>
      <w:r>
        <w:t xml:space="preserve"> : Augmentation du risque relatif de décès par maladie cardiovasculaire de 20 à 30 %.</w:t>
      </w:r>
    </w:p>
    <w:p w14:paraId="36F9504D" w14:textId="77777777" w:rsidR="00362251" w:rsidRDefault="00362251" w:rsidP="00362251"/>
    <w:p w14:paraId="496B883E" w14:textId="1E9977B6" w:rsidR="00362251" w:rsidRDefault="00362251" w:rsidP="00EE0D03">
      <w:pPr>
        <w:pStyle w:val="Titre2"/>
      </w:pPr>
      <w:r>
        <w:t>Pathologies respiratoires</w:t>
      </w:r>
    </w:p>
    <w:p w14:paraId="64A814B5" w14:textId="77777777" w:rsidR="00362251" w:rsidRDefault="00362251" w:rsidP="00362251">
      <w:pPr>
        <w:spacing w:line="240" w:lineRule="auto"/>
      </w:pPr>
      <w:r>
        <w:t xml:space="preserve">La </w:t>
      </w:r>
      <w:hyperlink r:id="rId14">
        <w:r>
          <w:t>bronchopneumopathie chronique obstructive</w:t>
        </w:r>
      </w:hyperlink>
      <w:r>
        <w:t xml:space="preserve"> (BPCO) (item 209)</w:t>
      </w:r>
    </w:p>
    <w:p w14:paraId="1F2F3E7F" w14:textId="77777777" w:rsidR="00362251" w:rsidRDefault="00362251" w:rsidP="00362251">
      <w:pPr>
        <w:spacing w:line="240" w:lineRule="auto"/>
      </w:pPr>
      <w:r>
        <w:t>Asthme (item 188) :</w:t>
      </w:r>
    </w:p>
    <w:p w14:paraId="727D4056" w14:textId="77777777" w:rsidR="00362251" w:rsidRDefault="00362251" w:rsidP="00362251">
      <w:pPr>
        <w:spacing w:line="240" w:lineRule="auto"/>
      </w:pPr>
      <w:r>
        <w:t>- Le tabagisme actif et passif favorise les exacerbations.</w:t>
      </w:r>
    </w:p>
    <w:p w14:paraId="4A1A17E8" w14:textId="77777777" w:rsidR="00362251" w:rsidRDefault="00362251" w:rsidP="00362251">
      <w:pPr>
        <w:spacing w:line="240" w:lineRule="auto"/>
      </w:pPr>
      <w:r>
        <w:t>- Le tabagisme est un facteur de mauvais contrôle de l’asthme.</w:t>
      </w:r>
    </w:p>
    <w:p w14:paraId="6613F213" w14:textId="77777777" w:rsidR="00362251" w:rsidRDefault="00362251" w:rsidP="00362251">
      <w:pPr>
        <w:spacing w:line="240" w:lineRule="auto"/>
      </w:pPr>
    </w:p>
    <w:p w14:paraId="263AB818" w14:textId="77777777" w:rsidR="00362251" w:rsidRDefault="00362251" w:rsidP="00362251">
      <w:pPr>
        <w:spacing w:line="240" w:lineRule="auto"/>
      </w:pPr>
      <w:r>
        <w:t>Tabagisme passif :</w:t>
      </w:r>
    </w:p>
    <w:p w14:paraId="35B5277E" w14:textId="77777777" w:rsidR="00362251" w:rsidRDefault="00362251" w:rsidP="00362251">
      <w:pPr>
        <w:spacing w:line="240" w:lineRule="auto"/>
      </w:pPr>
      <w:r>
        <w:t>- Augmentation du risque d’infections ORL et pulmonaires chez l’enfant et le nourrisson.</w:t>
      </w:r>
    </w:p>
    <w:p w14:paraId="77F7AD5B" w14:textId="77777777" w:rsidR="00362251" w:rsidRDefault="00362251" w:rsidP="00362251"/>
    <w:p w14:paraId="0488366E" w14:textId="6AFA0B48" w:rsidR="00362251" w:rsidRDefault="00362251" w:rsidP="00EE0D03">
      <w:pPr>
        <w:pStyle w:val="Titre2"/>
      </w:pPr>
      <w:r>
        <w:t>Grossesse</w:t>
      </w:r>
    </w:p>
    <w:p w14:paraId="7559575C" w14:textId="233212BC" w:rsidR="00362251" w:rsidRDefault="00362251" w:rsidP="00362251">
      <w:pPr>
        <w:spacing w:line="240" w:lineRule="auto"/>
      </w:pPr>
      <w:r w:rsidRPr="00DB6E7C">
        <w:rPr>
          <w:rFonts w:eastAsia="Times New Roman" w:cs="Arial"/>
          <w:color w:val="000000" w:themeColor="text1"/>
        </w:rPr>
        <w:sym w:font="Wingdings" w:char="F0EC"/>
      </w:r>
      <w:r>
        <w:t xml:space="preserve"> </w:t>
      </w:r>
      <w:proofErr w:type="gramStart"/>
      <w:r>
        <w:t>fausses</w:t>
      </w:r>
      <w:proofErr w:type="gramEnd"/>
      <w:r>
        <w:t xml:space="preserve"> couches.</w:t>
      </w:r>
    </w:p>
    <w:p w14:paraId="7F794E38" w14:textId="53E175B2" w:rsidR="00362251" w:rsidRDefault="00362251" w:rsidP="00362251">
      <w:pPr>
        <w:spacing w:line="240" w:lineRule="auto"/>
      </w:pPr>
      <w:r w:rsidRPr="00DB6E7C">
        <w:rPr>
          <w:rFonts w:eastAsia="Times New Roman" w:cs="Arial"/>
          <w:color w:val="000000" w:themeColor="text1"/>
        </w:rPr>
        <w:sym w:font="Wingdings" w:char="F0EC"/>
      </w:r>
      <w:r>
        <w:t xml:space="preserve"> </w:t>
      </w:r>
      <w:proofErr w:type="gramStart"/>
      <w:r>
        <w:t>retards</w:t>
      </w:r>
      <w:proofErr w:type="gramEnd"/>
      <w:r>
        <w:t xml:space="preserve"> de croissance intra-utérin.</w:t>
      </w:r>
    </w:p>
    <w:p w14:paraId="6BBAA677" w14:textId="62F7C05D" w:rsidR="00362251" w:rsidRDefault="00362251" w:rsidP="00362251">
      <w:pPr>
        <w:spacing w:line="240" w:lineRule="auto"/>
      </w:pPr>
      <w:r w:rsidRPr="00DB6E7C">
        <w:rPr>
          <w:rFonts w:eastAsia="Times New Roman" w:cs="Arial"/>
          <w:color w:val="000000" w:themeColor="text1"/>
        </w:rPr>
        <w:sym w:font="Wingdings" w:char="F0EC"/>
      </w:r>
      <w:r>
        <w:t xml:space="preserve"> </w:t>
      </w:r>
      <w:proofErr w:type="gramStart"/>
      <w:r>
        <w:t>grossesses</w:t>
      </w:r>
      <w:proofErr w:type="gramEnd"/>
      <w:r>
        <w:t xml:space="preserve"> extra-utérines.</w:t>
      </w:r>
    </w:p>
    <w:p w14:paraId="72910143" w14:textId="31379CAF" w:rsidR="00362251" w:rsidRDefault="00362251" w:rsidP="00362251">
      <w:pPr>
        <w:spacing w:line="240" w:lineRule="auto"/>
      </w:pPr>
      <w:r w:rsidRPr="00DB6E7C">
        <w:rPr>
          <w:rFonts w:eastAsia="Times New Roman" w:cs="Arial"/>
          <w:color w:val="000000" w:themeColor="text1"/>
        </w:rPr>
        <w:sym w:font="Wingdings" w:char="F0EC"/>
      </w:r>
      <w:r>
        <w:t xml:space="preserve"> </w:t>
      </w:r>
      <w:proofErr w:type="gramStart"/>
      <w:r>
        <w:t>accouchements</w:t>
      </w:r>
      <w:proofErr w:type="gramEnd"/>
      <w:r>
        <w:t xml:space="preserve"> prématurés.</w:t>
      </w:r>
    </w:p>
    <w:p w14:paraId="3FEA660B" w14:textId="77777777" w:rsidR="00362251" w:rsidRDefault="00362251" w:rsidP="00362251">
      <w:pPr>
        <w:spacing w:line="240" w:lineRule="auto"/>
      </w:pPr>
      <w:r>
        <w:t>Tabagisme passif : Augmentation du risque de mort subite du nourrisson.</w:t>
      </w:r>
    </w:p>
    <w:p w14:paraId="304EB835" w14:textId="77777777" w:rsidR="00362251" w:rsidRDefault="00362251" w:rsidP="00362251"/>
    <w:p w14:paraId="547AD70A" w14:textId="33398EF2" w:rsidR="00362251" w:rsidRDefault="00362251" w:rsidP="00EE0D03">
      <w:pPr>
        <w:pStyle w:val="Titre2"/>
      </w:pPr>
      <w:r>
        <w:t>Pathologies bucco-dentaires</w:t>
      </w:r>
    </w:p>
    <w:p w14:paraId="4A293C88" w14:textId="77777777" w:rsidR="00362251" w:rsidRDefault="00362251" w:rsidP="00362251">
      <w:pPr>
        <w:spacing w:line="240" w:lineRule="auto"/>
      </w:pPr>
      <w:r>
        <w:t>Coloration des dents.</w:t>
      </w:r>
    </w:p>
    <w:p w14:paraId="2B03FA5C" w14:textId="77777777" w:rsidR="00362251" w:rsidRDefault="00362251" w:rsidP="00362251">
      <w:pPr>
        <w:spacing w:line="240" w:lineRule="auto"/>
      </w:pPr>
      <w:proofErr w:type="spellStart"/>
      <w:r>
        <w:t>Parodontopathies</w:t>
      </w:r>
      <w:proofErr w:type="spellEnd"/>
      <w:r>
        <w:t>.</w:t>
      </w:r>
    </w:p>
    <w:p w14:paraId="52A863CD" w14:textId="77777777" w:rsidR="00362251" w:rsidRDefault="00362251" w:rsidP="00362251">
      <w:pPr>
        <w:spacing w:line="240" w:lineRule="auto"/>
      </w:pPr>
      <w:r>
        <w:t>Déchaussement dentaire.</w:t>
      </w:r>
    </w:p>
    <w:p w14:paraId="7F710F59" w14:textId="77777777" w:rsidR="00362251" w:rsidRDefault="00362251" w:rsidP="00362251"/>
    <w:p w14:paraId="77CCDDD8" w14:textId="62B09A26" w:rsidR="00362251" w:rsidRDefault="00362251" w:rsidP="00EE0D03">
      <w:pPr>
        <w:pStyle w:val="Titre2"/>
      </w:pPr>
      <w:r>
        <w:t>Pathologies dermatologiques et esthétiques</w:t>
      </w:r>
    </w:p>
    <w:p w14:paraId="58C25828" w14:textId="266B273C" w:rsidR="00362251" w:rsidRDefault="00362251" w:rsidP="00362251">
      <w:pPr>
        <w:spacing w:line="240" w:lineRule="auto"/>
      </w:pPr>
      <w:r>
        <w:t>Augmente la sévérité de l’acné.</w:t>
      </w:r>
    </w:p>
    <w:p w14:paraId="32BCDCF6" w14:textId="77777777" w:rsidR="00362251" w:rsidRDefault="00362251" w:rsidP="00362251">
      <w:pPr>
        <w:spacing w:line="240" w:lineRule="auto"/>
      </w:pPr>
      <w:r>
        <w:t>Accélère le vieillissement cutané, sécheresse cutanée.</w:t>
      </w:r>
    </w:p>
    <w:p w14:paraId="12758876" w14:textId="77777777" w:rsidR="00362251" w:rsidRDefault="00362251" w:rsidP="00362251">
      <w:pPr>
        <w:spacing w:line="240" w:lineRule="auto"/>
      </w:pPr>
      <w:r>
        <w:lastRenderedPageBreak/>
        <w:t>Coloration des ongles.</w:t>
      </w:r>
    </w:p>
    <w:p w14:paraId="15F51705" w14:textId="77777777" w:rsidR="00362251" w:rsidRDefault="00362251" w:rsidP="00362251"/>
    <w:p w14:paraId="794364D6" w14:textId="2F0378EA" w:rsidR="00362251" w:rsidRDefault="00362251" w:rsidP="00EE0D03">
      <w:pPr>
        <w:pStyle w:val="Titre2"/>
      </w:pPr>
      <w:r>
        <w:t>Maladies psychiatriques</w:t>
      </w:r>
    </w:p>
    <w:p w14:paraId="5AC4CD16" w14:textId="5F873AFA" w:rsidR="00362251" w:rsidRDefault="00362251" w:rsidP="00362251">
      <w:pPr>
        <w:spacing w:line="240" w:lineRule="auto"/>
      </w:pPr>
      <w:r>
        <w:t xml:space="preserve">Beaucoup de patients atteints de troubles psychiatriques fument. </w:t>
      </w:r>
    </w:p>
    <w:p w14:paraId="4AFCB1CA" w14:textId="5186F56A" w:rsidR="00362251" w:rsidRDefault="00711BBF" w:rsidP="00362251">
      <w:pPr>
        <w:spacing w:line="240" w:lineRule="auto"/>
        <w:rPr>
          <w:color w:val="0070C0"/>
        </w:rPr>
      </w:pPr>
      <w:r>
        <w:rPr>
          <w:noProof/>
        </w:rPr>
        <w:drawing>
          <wp:anchor distT="0" distB="0" distL="114300" distR="114300" simplePos="0" relativeHeight="251682816" behindDoc="0" locked="0" layoutInCell="1" hidden="0" allowOverlap="1" wp14:anchorId="4181C4D7" wp14:editId="1D38290A">
            <wp:simplePos x="0" y="0"/>
            <wp:positionH relativeFrom="column">
              <wp:posOffset>-271476</wp:posOffset>
            </wp:positionH>
            <wp:positionV relativeFrom="paragraph">
              <wp:posOffset>10160</wp:posOffset>
            </wp:positionV>
            <wp:extent cx="153670" cy="137160"/>
            <wp:effectExtent l="0" t="0" r="0" b="0"/>
            <wp:wrapSquare wrapText="bothSides" distT="0" distB="0" distL="114300" distR="114300"/>
            <wp:docPr id="2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53670" cy="137160"/>
                    </a:xfrm>
                    <a:prstGeom prst="rect">
                      <a:avLst/>
                    </a:prstGeom>
                    <a:ln/>
                  </pic:spPr>
                </pic:pic>
              </a:graphicData>
            </a:graphic>
          </wp:anchor>
        </w:drawing>
      </w:r>
      <w:r w:rsidR="00362251">
        <w:rPr>
          <w:color w:val="0070C0"/>
        </w:rPr>
        <w:t xml:space="preserve">Ainsi, 82 % des patients atteints de schizophrénie fument et 56 % des patients atteints de troubles de l’humeur. </w:t>
      </w:r>
    </w:p>
    <w:p w14:paraId="5B3D6254" w14:textId="77777777" w:rsidR="00362251" w:rsidRDefault="00362251" w:rsidP="00362251">
      <w:pPr>
        <w:spacing w:line="240" w:lineRule="auto"/>
      </w:pPr>
      <w:r>
        <w:t xml:space="preserve">Le tabac pourrait favoriser le trouble panique (effet stimulant). </w:t>
      </w:r>
    </w:p>
    <w:p w14:paraId="5CF22973" w14:textId="77777777" w:rsidR="00362251" w:rsidRDefault="00362251" w:rsidP="00362251">
      <w:pPr>
        <w:spacing w:line="240" w:lineRule="auto"/>
      </w:pPr>
      <w:r>
        <w:t xml:space="preserve">Les fumeurs qui ont du mal à arrêter sont susceptibles de présenter une humeur dépressive. </w:t>
      </w:r>
    </w:p>
    <w:p w14:paraId="512D010F" w14:textId="77777777" w:rsidR="00362251" w:rsidRDefault="00362251" w:rsidP="00362251">
      <w:pPr>
        <w:spacing w:line="240" w:lineRule="auto"/>
      </w:pPr>
      <w:r>
        <w:t>Les manifestations anxio-dépressives induites par le sevrage durent environ quelques semaines et ne nécessitent habituellement pas de prise en charge spécifique (en dehors d’un soutien au cours du suivi) sauf si elles persistent.</w:t>
      </w:r>
    </w:p>
    <w:p w14:paraId="6CE2F577" w14:textId="77777777" w:rsidR="00362251" w:rsidRDefault="00362251" w:rsidP="00362251"/>
    <w:p w14:paraId="601F1C36" w14:textId="242234C2" w:rsidR="00362251" w:rsidRDefault="00711BBF" w:rsidP="00EE0D03">
      <w:pPr>
        <w:pStyle w:val="Titre2"/>
      </w:pPr>
      <w:r>
        <w:t>Troubles sexuels de la fécondité</w:t>
      </w:r>
    </w:p>
    <w:p w14:paraId="69D2444A" w14:textId="77777777" w:rsidR="00711BBF" w:rsidRDefault="00711BBF" w:rsidP="00711BBF">
      <w:r>
        <w:t>Diminution de la fécondité.</w:t>
      </w:r>
    </w:p>
    <w:p w14:paraId="4292ADB7" w14:textId="77777777" w:rsidR="00711BBF" w:rsidRDefault="00711BBF" w:rsidP="00711BBF">
      <w:r>
        <w:t xml:space="preserve">Risque cardiovasculaire accru chez les femmes en association avec certaines contraceptions orales. </w:t>
      </w:r>
    </w:p>
    <w:p w14:paraId="1827281C" w14:textId="101F0F5D" w:rsidR="00711BBF" w:rsidRDefault="00711BBF" w:rsidP="00711BBF">
      <w:r>
        <w:t>Troubles érectiles.</w:t>
      </w:r>
    </w:p>
    <w:p w14:paraId="2FFB938C" w14:textId="77777777" w:rsidR="00711BBF" w:rsidRDefault="00711BBF" w:rsidP="00711BBF"/>
    <w:p w14:paraId="0EC3AD0D" w14:textId="310BAA1C" w:rsidR="00711BBF" w:rsidRDefault="00711BBF" w:rsidP="00EE0D03">
      <w:pPr>
        <w:pStyle w:val="Titre2"/>
      </w:pPr>
      <w:r>
        <w:t>Autres</w:t>
      </w:r>
    </w:p>
    <w:p w14:paraId="246DFFD7" w14:textId="77777777" w:rsidR="00711BBF" w:rsidRDefault="00711BBF" w:rsidP="00711BBF">
      <w:r>
        <w:t>Polyglobulie.</w:t>
      </w:r>
    </w:p>
    <w:p w14:paraId="3DA5D65B" w14:textId="2AFCA55C" w:rsidR="00711BBF" w:rsidRDefault="00711BBF" w:rsidP="00711BBF">
      <w:r>
        <w:t>Polynucléose neutrophile.</w:t>
      </w:r>
    </w:p>
    <w:p w14:paraId="492D3FA0" w14:textId="77777777" w:rsidR="00711BBF" w:rsidRDefault="00711BBF" w:rsidP="00711BBF"/>
    <w:p w14:paraId="7202E6D0" w14:textId="4C9B1A72" w:rsidR="00711BBF" w:rsidRDefault="00600E11" w:rsidP="005645B3">
      <w:pPr>
        <w:pStyle w:val="titredepartie"/>
      </w:pPr>
      <w:r>
        <w:t>STRATEGIE</w:t>
      </w:r>
      <w:r w:rsidR="00711BBF">
        <w:t xml:space="preserve"> DIAGNOSTIQUE DU PATIENT TABAGIQUE</w:t>
      </w:r>
    </w:p>
    <w:p w14:paraId="4A026984" w14:textId="027FD0D5" w:rsidR="00711BBF" w:rsidRDefault="00711BBF" w:rsidP="00EE0D03">
      <w:pPr>
        <w:pStyle w:val="1titre"/>
        <w:numPr>
          <w:ilvl w:val="0"/>
          <w:numId w:val="30"/>
        </w:numPr>
      </w:pPr>
      <w:r w:rsidRPr="00711BBF">
        <w:t>L</w:t>
      </w:r>
      <w:r>
        <w:t>e repérage précoce (et conseil minimal d’arrêt)</w:t>
      </w:r>
    </w:p>
    <w:p w14:paraId="5875D5EB" w14:textId="77777777" w:rsidR="00711BBF" w:rsidRDefault="00711BBF" w:rsidP="00711BBF">
      <w:pPr>
        <w:tabs>
          <w:tab w:val="left" w:pos="765"/>
        </w:tabs>
        <w:spacing w:line="240" w:lineRule="auto"/>
      </w:pPr>
      <w:r>
        <w:t>TOUS les professionnels de santé DOIVENT SYSTÉMATIQUEMENT envisager un repérage précoce (ou conseil minimal) qui se déroule en deux temps :</w:t>
      </w:r>
    </w:p>
    <w:p w14:paraId="3B9C7761" w14:textId="77777777" w:rsidR="00711BBF" w:rsidRDefault="00711BBF" w:rsidP="00711BBF">
      <w:pPr>
        <w:spacing w:line="240" w:lineRule="auto"/>
      </w:pPr>
      <w:r>
        <w:t>- L’évaluation de la consommation déclarée par la question «</w:t>
      </w:r>
      <w:r>
        <w:rPr>
          <w:rFonts w:ascii="Arial" w:eastAsia="Arial" w:hAnsi="Arial" w:cs="Arial"/>
        </w:rPr>
        <w:t> </w:t>
      </w:r>
      <w:r>
        <w:t>fumez-vous du tabac</w:t>
      </w:r>
      <w:r>
        <w:rPr>
          <w:rFonts w:ascii="Arial" w:eastAsia="Arial" w:hAnsi="Arial" w:cs="Arial"/>
        </w:rPr>
        <w:t> </w:t>
      </w:r>
      <w:r>
        <w:t>?</w:t>
      </w:r>
      <w:r>
        <w:rPr>
          <w:rFonts w:ascii="Arial" w:eastAsia="Arial" w:hAnsi="Arial" w:cs="Arial"/>
        </w:rPr>
        <w:t> </w:t>
      </w:r>
      <w:r>
        <w:t>»</w:t>
      </w:r>
    </w:p>
    <w:p w14:paraId="7C9CAA5D" w14:textId="77777777" w:rsidR="00711BBF" w:rsidRDefault="00711BBF" w:rsidP="00711BBF">
      <w:pPr>
        <w:tabs>
          <w:tab w:val="left" w:pos="765"/>
        </w:tabs>
        <w:spacing w:line="240" w:lineRule="auto"/>
        <w:jc w:val="left"/>
      </w:pPr>
      <w:r>
        <w:t xml:space="preserve">- Si OUI : Évaluation du risque/conseil d’arrêt : </w:t>
      </w:r>
    </w:p>
    <w:p w14:paraId="2140A1BB" w14:textId="77777777" w:rsidR="00711BBF" w:rsidRDefault="00711BBF" w:rsidP="00711BBF">
      <w:pPr>
        <w:numPr>
          <w:ilvl w:val="2"/>
          <w:numId w:val="12"/>
        </w:numPr>
        <w:pBdr>
          <w:top w:val="nil"/>
          <w:left w:val="nil"/>
          <w:bottom w:val="nil"/>
          <w:right w:val="nil"/>
          <w:between w:val="nil"/>
        </w:pBdr>
        <w:spacing w:line="240" w:lineRule="auto"/>
        <w:ind w:left="284" w:hanging="142"/>
      </w:pPr>
      <w:r>
        <w:t>«</w:t>
      </w:r>
      <w:r>
        <w:rPr>
          <w:rFonts w:ascii="Arial" w:eastAsia="Arial" w:hAnsi="Arial" w:cs="Arial"/>
        </w:rPr>
        <w:t> </w:t>
      </w:r>
      <w:r>
        <w:rPr>
          <w:i/>
          <w:iCs/>
        </w:rPr>
        <w:t>Voulez-vous un dépliant/brochure/adresse de site à propos des risques liés à la consommation du tabac, les bénéfices à l’arrêt et sur les méthodes de sevrage</w:t>
      </w:r>
      <w:r>
        <w:rPr>
          <w:rFonts w:ascii="Arial" w:eastAsia="Arial" w:hAnsi="Arial" w:cs="Arial"/>
          <w:i/>
          <w:iCs/>
        </w:rPr>
        <w:t> </w:t>
      </w:r>
      <w:r>
        <w:rPr>
          <w:i/>
          <w:iCs/>
        </w:rPr>
        <w:t>?</w:t>
      </w:r>
      <w:r>
        <w:rPr>
          <w:rFonts w:ascii="Arial" w:eastAsia="Arial" w:hAnsi="Arial" w:cs="Arial"/>
        </w:rPr>
        <w:t> </w:t>
      </w:r>
      <w:r>
        <w:t xml:space="preserve">» </w:t>
      </w:r>
    </w:p>
    <w:p w14:paraId="478944CC" w14:textId="77777777" w:rsidR="00711BBF" w:rsidRDefault="00711BBF" w:rsidP="00711BBF">
      <w:pPr>
        <w:numPr>
          <w:ilvl w:val="2"/>
          <w:numId w:val="12"/>
        </w:numPr>
        <w:pBdr>
          <w:top w:val="nil"/>
          <w:left w:val="nil"/>
          <w:bottom w:val="nil"/>
          <w:right w:val="nil"/>
          <w:between w:val="nil"/>
        </w:pBdr>
        <w:spacing w:line="240" w:lineRule="auto"/>
        <w:ind w:left="284" w:hanging="142"/>
      </w:pPr>
      <w:r>
        <w:t>«</w:t>
      </w:r>
      <w:r>
        <w:rPr>
          <w:rFonts w:ascii="Arial" w:eastAsia="Arial" w:hAnsi="Arial" w:cs="Arial"/>
        </w:rPr>
        <w:t> </w:t>
      </w:r>
      <w:r>
        <w:rPr>
          <w:i/>
          <w:iCs/>
        </w:rPr>
        <w:t>Avez-vous déjà envisagé d’arrêter</w:t>
      </w:r>
      <w:r>
        <w:rPr>
          <w:rFonts w:ascii="Arial" w:eastAsia="Arial" w:hAnsi="Arial" w:cs="Arial"/>
        </w:rPr>
        <w:t> </w:t>
      </w:r>
      <w:r>
        <w:t>?</w:t>
      </w:r>
      <w:r>
        <w:rPr>
          <w:rFonts w:ascii="Arial" w:eastAsia="Arial" w:hAnsi="Arial" w:cs="Arial"/>
        </w:rPr>
        <w:t> </w:t>
      </w:r>
      <w:r>
        <w:t>»</w:t>
      </w:r>
    </w:p>
    <w:p w14:paraId="782112FC" w14:textId="77777777" w:rsidR="00711BBF" w:rsidRDefault="00711BBF" w:rsidP="00711BBF">
      <w:pPr>
        <w:numPr>
          <w:ilvl w:val="2"/>
          <w:numId w:val="12"/>
        </w:numPr>
        <w:pBdr>
          <w:top w:val="nil"/>
          <w:left w:val="nil"/>
          <w:bottom w:val="nil"/>
          <w:right w:val="nil"/>
          <w:between w:val="nil"/>
        </w:pBdr>
        <w:spacing w:line="240" w:lineRule="auto"/>
        <w:ind w:left="284" w:hanging="142"/>
      </w:pPr>
      <w:r>
        <w:t>«</w:t>
      </w:r>
      <w:r>
        <w:rPr>
          <w:rFonts w:ascii="Arial" w:eastAsia="Arial" w:hAnsi="Arial" w:cs="Arial"/>
        </w:rPr>
        <w:t> </w:t>
      </w:r>
      <w:r>
        <w:rPr>
          <w:i/>
          <w:iCs/>
        </w:rPr>
        <w:t>Voulez-vous que nous prenions le temps d’en parler lors d’une prochaine consultation</w:t>
      </w:r>
      <w:r>
        <w:rPr>
          <w:rFonts w:ascii="Arial" w:eastAsia="Arial" w:hAnsi="Arial" w:cs="Arial"/>
          <w:i/>
          <w:iCs/>
        </w:rPr>
        <w:t> </w:t>
      </w:r>
      <w:r>
        <w:rPr>
          <w:i/>
          <w:iCs/>
        </w:rPr>
        <w:t>?</w:t>
      </w:r>
      <w:r>
        <w:rPr>
          <w:rFonts w:ascii="Arial" w:eastAsia="Arial" w:hAnsi="Arial" w:cs="Arial"/>
        </w:rPr>
        <w:t> </w:t>
      </w:r>
      <w:r>
        <w:t>»</w:t>
      </w:r>
    </w:p>
    <w:p w14:paraId="27E23553" w14:textId="77777777" w:rsidR="00711BBF" w:rsidRDefault="00711BBF" w:rsidP="00711BBF">
      <w:pPr>
        <w:tabs>
          <w:tab w:val="left" w:pos="765"/>
        </w:tabs>
        <w:spacing w:line="240" w:lineRule="auto"/>
        <w:jc w:val="left"/>
      </w:pPr>
      <w:r>
        <w:t>- Si NON : «</w:t>
      </w:r>
      <w:r>
        <w:rPr>
          <w:rFonts w:ascii="Arial" w:eastAsia="Arial" w:hAnsi="Arial" w:cs="Arial"/>
        </w:rPr>
        <w:t> </w:t>
      </w:r>
      <w:r>
        <w:t>Avez-vous déjà fumé</w:t>
      </w:r>
      <w:r>
        <w:rPr>
          <w:rFonts w:ascii="Arial" w:eastAsia="Arial" w:hAnsi="Arial" w:cs="Arial"/>
        </w:rPr>
        <w:t> </w:t>
      </w:r>
      <w:r>
        <w:t>»</w:t>
      </w:r>
      <w:r>
        <w:rPr>
          <w:rFonts w:ascii="Arial" w:eastAsia="Arial" w:hAnsi="Arial" w:cs="Arial"/>
        </w:rPr>
        <w:t> </w:t>
      </w:r>
      <w:r>
        <w:t>?</w:t>
      </w:r>
    </w:p>
    <w:p w14:paraId="2C247AA9" w14:textId="77777777" w:rsidR="00711BBF" w:rsidRDefault="00711BBF" w:rsidP="00711BBF">
      <w:pPr>
        <w:numPr>
          <w:ilvl w:val="2"/>
          <w:numId w:val="13"/>
        </w:numPr>
        <w:pBdr>
          <w:top w:val="nil"/>
          <w:left w:val="nil"/>
          <w:bottom w:val="nil"/>
          <w:right w:val="nil"/>
          <w:between w:val="nil"/>
        </w:pBdr>
        <w:spacing w:line="240" w:lineRule="auto"/>
        <w:ind w:left="284" w:hanging="142"/>
        <w:jc w:val="left"/>
      </w:pPr>
      <w:r>
        <w:t>OUI : «</w:t>
      </w:r>
      <w:r>
        <w:rPr>
          <w:rFonts w:ascii="Arial" w:eastAsia="Arial" w:hAnsi="Arial" w:cs="Arial"/>
        </w:rPr>
        <w:t> </w:t>
      </w:r>
      <w:r>
        <w:rPr>
          <w:i/>
          <w:iCs/>
        </w:rPr>
        <w:t>pendant combien de temps</w:t>
      </w:r>
      <w:r>
        <w:rPr>
          <w:rFonts w:ascii="Arial" w:eastAsia="Arial" w:hAnsi="Arial" w:cs="Arial"/>
          <w:i/>
          <w:iCs/>
        </w:rPr>
        <w:t> </w:t>
      </w:r>
      <w:r>
        <w:t>?</w:t>
      </w:r>
      <w:r>
        <w:rPr>
          <w:rFonts w:ascii="Arial" w:eastAsia="Arial" w:hAnsi="Arial" w:cs="Arial"/>
        </w:rPr>
        <w:t> </w:t>
      </w:r>
      <w:r>
        <w:t>» et «</w:t>
      </w:r>
      <w:r>
        <w:rPr>
          <w:rFonts w:ascii="Arial" w:eastAsia="Arial" w:hAnsi="Arial" w:cs="Arial"/>
        </w:rPr>
        <w:t> </w:t>
      </w:r>
      <w:r>
        <w:rPr>
          <w:i/>
          <w:iCs/>
        </w:rPr>
        <w:t>depuis quand avez-vous arrêté</w:t>
      </w:r>
      <w:r>
        <w:rPr>
          <w:rFonts w:ascii="Arial" w:eastAsia="Arial" w:hAnsi="Arial" w:cs="Arial"/>
          <w:i/>
          <w:iCs/>
        </w:rPr>
        <w:t> </w:t>
      </w:r>
      <w:r>
        <w:rPr>
          <w:i/>
          <w:iCs/>
        </w:rPr>
        <w:t>?</w:t>
      </w:r>
      <w:r>
        <w:rPr>
          <w:rFonts w:ascii="Arial" w:eastAsia="Arial" w:hAnsi="Arial" w:cs="Arial"/>
        </w:rPr>
        <w:t> </w:t>
      </w:r>
      <w:r>
        <w:t xml:space="preserve">». </w:t>
      </w:r>
    </w:p>
    <w:p w14:paraId="0E826024" w14:textId="77777777" w:rsidR="00711BBF" w:rsidRDefault="00711BBF" w:rsidP="00711BBF">
      <w:pPr>
        <w:spacing w:line="240" w:lineRule="auto"/>
      </w:pPr>
      <w:r>
        <w:t>- Il est ensuite possible de mettre en place une intervention brève puis un accompagnement. L’intervention brève peut prendre plusieurs aspects (source HAS, 2021) en 10 points :</w:t>
      </w:r>
    </w:p>
    <w:p w14:paraId="3AAF0824" w14:textId="77777777" w:rsidR="00711BBF" w:rsidRDefault="00711BBF" w:rsidP="00711BBF">
      <w:pPr>
        <w:numPr>
          <w:ilvl w:val="2"/>
          <w:numId w:val="11"/>
        </w:numPr>
        <w:pBdr>
          <w:top w:val="nil"/>
          <w:left w:val="nil"/>
          <w:bottom w:val="nil"/>
          <w:right w:val="nil"/>
          <w:between w:val="nil"/>
        </w:pBdr>
        <w:spacing w:line="240" w:lineRule="auto"/>
        <w:ind w:left="567" w:hanging="425"/>
      </w:pPr>
      <w:r>
        <w:t>Restituer les résultats des questionnaires de consommation.</w:t>
      </w:r>
    </w:p>
    <w:p w14:paraId="67D8165B" w14:textId="77777777" w:rsidR="00711BBF" w:rsidRDefault="00711BBF" w:rsidP="00711BBF">
      <w:pPr>
        <w:numPr>
          <w:ilvl w:val="2"/>
          <w:numId w:val="11"/>
        </w:numPr>
        <w:pBdr>
          <w:top w:val="nil"/>
          <w:left w:val="nil"/>
          <w:bottom w:val="nil"/>
          <w:right w:val="nil"/>
          <w:between w:val="nil"/>
        </w:pBdr>
        <w:spacing w:line="240" w:lineRule="auto"/>
        <w:ind w:left="567" w:hanging="425"/>
      </w:pPr>
      <w:r>
        <w:t>Informer sur les risques concernant la consommation de tabac.</w:t>
      </w:r>
    </w:p>
    <w:p w14:paraId="67DE939F" w14:textId="77777777" w:rsidR="00711BBF" w:rsidRDefault="00711BBF" w:rsidP="00711BBF">
      <w:pPr>
        <w:numPr>
          <w:ilvl w:val="2"/>
          <w:numId w:val="11"/>
        </w:numPr>
        <w:pBdr>
          <w:top w:val="nil"/>
          <w:left w:val="nil"/>
          <w:bottom w:val="nil"/>
          <w:right w:val="nil"/>
          <w:between w:val="nil"/>
        </w:pBdr>
        <w:spacing w:line="240" w:lineRule="auto"/>
        <w:ind w:left="567" w:hanging="425"/>
      </w:pPr>
      <w:r>
        <w:t>Évaluer avec le consommateur ses risques personnels et situationnels.</w:t>
      </w:r>
    </w:p>
    <w:p w14:paraId="60D2308C" w14:textId="77777777" w:rsidR="00711BBF" w:rsidRDefault="00711BBF" w:rsidP="00711BBF">
      <w:pPr>
        <w:numPr>
          <w:ilvl w:val="2"/>
          <w:numId w:val="11"/>
        </w:numPr>
        <w:pBdr>
          <w:top w:val="nil"/>
          <w:left w:val="nil"/>
          <w:bottom w:val="nil"/>
          <w:right w:val="nil"/>
          <w:between w:val="nil"/>
        </w:pBdr>
        <w:spacing w:line="240" w:lineRule="auto"/>
        <w:ind w:left="567" w:hanging="425"/>
      </w:pPr>
      <w:r>
        <w:t>Identifier les représentations et les attentes du consommateur.</w:t>
      </w:r>
    </w:p>
    <w:p w14:paraId="7A9D5960" w14:textId="77777777" w:rsidR="00711BBF" w:rsidRDefault="00711BBF" w:rsidP="00711BBF">
      <w:pPr>
        <w:numPr>
          <w:ilvl w:val="2"/>
          <w:numId w:val="11"/>
        </w:numPr>
        <w:pBdr>
          <w:top w:val="nil"/>
          <w:left w:val="nil"/>
          <w:bottom w:val="nil"/>
          <w:right w:val="nil"/>
          <w:between w:val="nil"/>
        </w:pBdr>
        <w:spacing w:line="240" w:lineRule="auto"/>
        <w:ind w:left="567" w:hanging="425"/>
      </w:pPr>
      <w:r>
        <w:t xml:space="preserve">Échanger sur l’intérêt personnel de l’arrêt ou de la réduction de la consommation. </w:t>
      </w:r>
    </w:p>
    <w:p w14:paraId="017AB502" w14:textId="77777777" w:rsidR="00711BBF" w:rsidRDefault="00711BBF" w:rsidP="00711BBF">
      <w:pPr>
        <w:numPr>
          <w:ilvl w:val="2"/>
          <w:numId w:val="11"/>
        </w:numPr>
        <w:pBdr>
          <w:top w:val="nil"/>
          <w:left w:val="nil"/>
          <w:bottom w:val="nil"/>
          <w:right w:val="nil"/>
          <w:between w:val="nil"/>
        </w:pBdr>
        <w:spacing w:line="240" w:lineRule="auto"/>
        <w:ind w:left="567" w:hanging="425"/>
      </w:pPr>
      <w:r>
        <w:t>Expliquer les méthodes utilisables pour réduire ou arrêter sa consommation.</w:t>
      </w:r>
    </w:p>
    <w:p w14:paraId="5B7ECE63" w14:textId="77777777" w:rsidR="00711BBF" w:rsidRDefault="00711BBF" w:rsidP="00711BBF">
      <w:pPr>
        <w:numPr>
          <w:ilvl w:val="2"/>
          <w:numId w:val="11"/>
        </w:numPr>
        <w:pBdr>
          <w:top w:val="nil"/>
          <w:left w:val="nil"/>
          <w:bottom w:val="nil"/>
          <w:right w:val="nil"/>
          <w:between w:val="nil"/>
        </w:pBdr>
        <w:spacing w:line="240" w:lineRule="auto"/>
        <w:ind w:left="567" w:hanging="425"/>
      </w:pPr>
      <w:r>
        <w:t>Proposer des objectifs et laisser le choix.</w:t>
      </w:r>
    </w:p>
    <w:p w14:paraId="2AC0A2CE" w14:textId="77777777" w:rsidR="00711BBF" w:rsidRDefault="00711BBF" w:rsidP="00711BBF">
      <w:pPr>
        <w:numPr>
          <w:ilvl w:val="2"/>
          <w:numId w:val="11"/>
        </w:numPr>
        <w:pBdr>
          <w:top w:val="nil"/>
          <w:left w:val="nil"/>
          <w:bottom w:val="nil"/>
          <w:right w:val="nil"/>
          <w:between w:val="nil"/>
        </w:pBdr>
        <w:spacing w:line="240" w:lineRule="auto"/>
        <w:ind w:left="567" w:hanging="425"/>
      </w:pPr>
      <w:r>
        <w:t>Évaluer la motivation, le bon moment et la confiance dans la réussite de la réduction ou de l’arrêt de la consommation.</w:t>
      </w:r>
    </w:p>
    <w:p w14:paraId="3B327AEC" w14:textId="77777777" w:rsidR="00711BBF" w:rsidRDefault="00711BBF" w:rsidP="00711BBF">
      <w:pPr>
        <w:numPr>
          <w:ilvl w:val="2"/>
          <w:numId w:val="11"/>
        </w:numPr>
        <w:pBdr>
          <w:top w:val="nil"/>
          <w:left w:val="nil"/>
          <w:bottom w:val="nil"/>
          <w:right w:val="nil"/>
          <w:between w:val="nil"/>
        </w:pBdr>
        <w:spacing w:line="240" w:lineRule="auto"/>
        <w:ind w:left="567" w:hanging="425"/>
      </w:pPr>
      <w:r>
        <w:t>Donner la possibilité de réévaluer dans une autre consultation.</w:t>
      </w:r>
    </w:p>
    <w:p w14:paraId="1AA29185" w14:textId="77777777" w:rsidR="00711BBF" w:rsidRDefault="00711BBF" w:rsidP="00711BBF">
      <w:pPr>
        <w:numPr>
          <w:ilvl w:val="2"/>
          <w:numId w:val="11"/>
        </w:numPr>
        <w:pBdr>
          <w:top w:val="nil"/>
          <w:left w:val="nil"/>
          <w:bottom w:val="nil"/>
          <w:right w:val="nil"/>
          <w:between w:val="nil"/>
        </w:pBdr>
        <w:spacing w:line="240" w:lineRule="auto"/>
        <w:ind w:left="567" w:hanging="425"/>
      </w:pPr>
      <w:r>
        <w:t>Remettre une brochure ou orienter vers un site, une application, une association, un forum…</w:t>
      </w:r>
    </w:p>
    <w:p w14:paraId="69B5505D" w14:textId="77777777" w:rsidR="00711BBF" w:rsidRDefault="00711BBF" w:rsidP="00711BBF">
      <w:pPr>
        <w:spacing w:line="240" w:lineRule="auto"/>
      </w:pPr>
    </w:p>
    <w:p w14:paraId="6BD8F0B3" w14:textId="77777777" w:rsidR="00711BBF" w:rsidRDefault="00711BBF" w:rsidP="00711BBF">
      <w:pPr>
        <w:spacing w:line="240" w:lineRule="auto"/>
      </w:pPr>
      <w:r>
        <w:t xml:space="preserve">L’ensemble constitue la démarche RPIB (Repérage Précoce et Intervention Brève), habituellement utilisée pour l’usage des autres substances psychoactives (alcool, cannabis…) et qu’il est donc possible d’utiliser pour le tabac. </w:t>
      </w:r>
    </w:p>
    <w:p w14:paraId="7C96F8F6" w14:textId="701BB7A7" w:rsidR="00711BBF" w:rsidRDefault="00711BBF" w:rsidP="00711BBF">
      <w:pPr>
        <w:spacing w:line="240" w:lineRule="auto"/>
        <w:rPr>
          <w:color w:val="0070C0"/>
        </w:rPr>
      </w:pPr>
      <w:r>
        <w:rPr>
          <w:noProof/>
        </w:rPr>
        <w:drawing>
          <wp:anchor distT="0" distB="0" distL="114300" distR="114300" simplePos="0" relativeHeight="251677696" behindDoc="0" locked="0" layoutInCell="1" hidden="0" allowOverlap="1" wp14:anchorId="0E54CAFA" wp14:editId="36A2DA7B">
            <wp:simplePos x="0" y="0"/>
            <wp:positionH relativeFrom="column">
              <wp:posOffset>-264464</wp:posOffset>
            </wp:positionH>
            <wp:positionV relativeFrom="paragraph">
              <wp:posOffset>5715</wp:posOffset>
            </wp:positionV>
            <wp:extent cx="153670" cy="137160"/>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53670" cy="137160"/>
                    </a:xfrm>
                    <a:prstGeom prst="rect">
                      <a:avLst/>
                    </a:prstGeom>
                    <a:ln/>
                  </pic:spPr>
                </pic:pic>
              </a:graphicData>
            </a:graphic>
          </wp:anchor>
        </w:drawing>
      </w:r>
      <w:r>
        <w:rPr>
          <w:color w:val="0070C0"/>
        </w:rPr>
        <w:t>- Il est également possible de suivre la méthode des «</w:t>
      </w:r>
      <w:r>
        <w:rPr>
          <w:rFonts w:ascii="Arial" w:eastAsia="Arial" w:hAnsi="Arial" w:cs="Arial"/>
          <w:color w:val="0070C0"/>
        </w:rPr>
        <w:t> </w:t>
      </w:r>
      <w:r>
        <w:rPr>
          <w:color w:val="0070C0"/>
        </w:rPr>
        <w:t>5A</w:t>
      </w:r>
      <w:r>
        <w:rPr>
          <w:rFonts w:ascii="Arial" w:eastAsia="Arial" w:hAnsi="Arial" w:cs="Arial"/>
          <w:color w:val="0070C0"/>
        </w:rPr>
        <w:t> </w:t>
      </w:r>
      <w:r>
        <w:rPr>
          <w:color w:val="0070C0"/>
        </w:rPr>
        <w:t>» :</w:t>
      </w:r>
    </w:p>
    <w:p w14:paraId="46D9F1F9" w14:textId="77777777" w:rsidR="00711BBF" w:rsidRDefault="00711BBF" w:rsidP="00711BBF">
      <w:pPr>
        <w:numPr>
          <w:ilvl w:val="2"/>
          <w:numId w:val="14"/>
        </w:numPr>
        <w:spacing w:line="240" w:lineRule="auto"/>
        <w:ind w:left="284" w:hanging="142"/>
        <w:rPr>
          <w:color w:val="0070C0"/>
        </w:rPr>
      </w:pPr>
      <w:r>
        <w:rPr>
          <w:color w:val="0070C0"/>
        </w:rPr>
        <w:t>Interroger sur la consommation de tabac (Ask).</w:t>
      </w:r>
    </w:p>
    <w:p w14:paraId="3224B9FF" w14:textId="77777777" w:rsidR="00711BBF" w:rsidRDefault="00711BBF" w:rsidP="00711BBF">
      <w:pPr>
        <w:numPr>
          <w:ilvl w:val="2"/>
          <w:numId w:val="14"/>
        </w:numPr>
        <w:spacing w:line="240" w:lineRule="auto"/>
        <w:ind w:left="284" w:hanging="142"/>
        <w:rPr>
          <w:color w:val="0070C0"/>
        </w:rPr>
      </w:pPr>
      <w:r>
        <w:rPr>
          <w:color w:val="0070C0"/>
        </w:rPr>
        <w:t>Évaluer la motivation à l’arrêt du tabagisme (</w:t>
      </w:r>
      <w:proofErr w:type="spellStart"/>
      <w:r>
        <w:rPr>
          <w:color w:val="0070C0"/>
        </w:rPr>
        <w:t>Assess</w:t>
      </w:r>
      <w:proofErr w:type="spellEnd"/>
      <w:r>
        <w:rPr>
          <w:color w:val="0070C0"/>
        </w:rPr>
        <w:t>).</w:t>
      </w:r>
    </w:p>
    <w:p w14:paraId="46002BA0" w14:textId="77777777" w:rsidR="00711BBF" w:rsidRDefault="00711BBF" w:rsidP="00711BBF">
      <w:pPr>
        <w:numPr>
          <w:ilvl w:val="2"/>
          <w:numId w:val="14"/>
        </w:numPr>
        <w:spacing w:line="240" w:lineRule="auto"/>
        <w:ind w:left="284" w:hanging="142"/>
        <w:rPr>
          <w:color w:val="0070C0"/>
        </w:rPr>
      </w:pPr>
      <w:r>
        <w:rPr>
          <w:color w:val="0070C0"/>
        </w:rPr>
        <w:t>Conseiller l’arrêt du tabagisme (</w:t>
      </w:r>
      <w:proofErr w:type="spellStart"/>
      <w:r>
        <w:rPr>
          <w:color w:val="0070C0"/>
        </w:rPr>
        <w:t>Advise</w:t>
      </w:r>
      <w:proofErr w:type="spellEnd"/>
      <w:r>
        <w:rPr>
          <w:color w:val="0070C0"/>
        </w:rPr>
        <w:t>).</w:t>
      </w:r>
    </w:p>
    <w:p w14:paraId="0F96779D" w14:textId="77777777" w:rsidR="00711BBF" w:rsidRDefault="00711BBF" w:rsidP="00711BBF">
      <w:pPr>
        <w:numPr>
          <w:ilvl w:val="2"/>
          <w:numId w:val="14"/>
        </w:numPr>
        <w:spacing w:line="240" w:lineRule="auto"/>
        <w:ind w:left="284" w:hanging="142"/>
        <w:rPr>
          <w:color w:val="0070C0"/>
        </w:rPr>
      </w:pPr>
      <w:r>
        <w:rPr>
          <w:color w:val="0070C0"/>
        </w:rPr>
        <w:t>Aider la tentative d’arrêt du tabagisme (Assist).</w:t>
      </w:r>
    </w:p>
    <w:p w14:paraId="1A777763" w14:textId="77777777" w:rsidR="00711BBF" w:rsidRDefault="00711BBF" w:rsidP="00711BBF">
      <w:pPr>
        <w:numPr>
          <w:ilvl w:val="2"/>
          <w:numId w:val="14"/>
        </w:numPr>
        <w:spacing w:line="240" w:lineRule="auto"/>
        <w:ind w:left="284" w:hanging="142"/>
        <w:rPr>
          <w:color w:val="0070C0"/>
        </w:rPr>
      </w:pPr>
      <w:r>
        <w:rPr>
          <w:color w:val="0070C0"/>
        </w:rPr>
        <w:t>Organiser le suivi de l’aide au sevrage tabagique (Arrange).</w:t>
      </w:r>
    </w:p>
    <w:p w14:paraId="742BD107" w14:textId="77777777" w:rsidR="00711BBF" w:rsidRDefault="00711BBF" w:rsidP="00711BBF">
      <w:pPr>
        <w:spacing w:line="240" w:lineRule="auto"/>
      </w:pPr>
      <w:r>
        <w:t xml:space="preserve">- Le conseil minimal permet d’augmenter le taux de sevrage. </w:t>
      </w:r>
    </w:p>
    <w:p w14:paraId="4FFEDEFF" w14:textId="77777777" w:rsidR="00711BBF" w:rsidRDefault="00711BBF" w:rsidP="00711BBF">
      <w:pPr>
        <w:spacing w:line="240" w:lineRule="auto"/>
      </w:pPr>
      <w:r>
        <w:t xml:space="preserve">- Ne pas hésiter à orienter les patients vers les sites </w:t>
      </w:r>
      <w:hyperlink r:id="rId15">
        <w:r>
          <w:rPr>
            <w:color w:val="0000FF"/>
            <w:u w:val="single"/>
          </w:rPr>
          <w:t>http://www.tabac-info-service.fr</w:t>
        </w:r>
      </w:hyperlink>
      <w:r>
        <w:t xml:space="preserve"> et la ligne téléphonique gratuite 3989 qui proposent des accompagnements personnalisés (</w:t>
      </w:r>
      <w:r>
        <w:rPr>
          <w:i/>
          <w:iCs/>
        </w:rPr>
        <w:t>coaching</w:t>
      </w:r>
      <w:r>
        <w:t>).</w:t>
      </w:r>
    </w:p>
    <w:p w14:paraId="7FBDB460" w14:textId="77777777" w:rsidR="00711BBF" w:rsidRDefault="00711BBF" w:rsidP="00711BBF">
      <w:pPr>
        <w:spacing w:line="240" w:lineRule="auto"/>
      </w:pPr>
      <w:r>
        <w:t>Les situations suivantes impliquent une attention toute particulière pour envisager un sevrage tabagique rapide :</w:t>
      </w:r>
    </w:p>
    <w:p w14:paraId="2BBDBB9D" w14:textId="77777777" w:rsidR="00711BBF" w:rsidRDefault="00711BBF" w:rsidP="00711BBF">
      <w:pPr>
        <w:numPr>
          <w:ilvl w:val="0"/>
          <w:numId w:val="10"/>
        </w:numPr>
        <w:pBdr>
          <w:top w:val="nil"/>
          <w:left w:val="nil"/>
          <w:bottom w:val="nil"/>
          <w:right w:val="nil"/>
          <w:between w:val="nil"/>
        </w:pBdr>
        <w:spacing w:line="240" w:lineRule="auto"/>
        <w:ind w:left="284" w:hanging="142"/>
      </w:pPr>
      <w:r>
        <w:t>La grossesse.</w:t>
      </w:r>
    </w:p>
    <w:p w14:paraId="28D34FE0" w14:textId="77777777" w:rsidR="00711BBF" w:rsidRDefault="00711BBF" w:rsidP="00711BBF">
      <w:pPr>
        <w:numPr>
          <w:ilvl w:val="0"/>
          <w:numId w:val="10"/>
        </w:numPr>
        <w:pBdr>
          <w:top w:val="nil"/>
          <w:left w:val="nil"/>
          <w:bottom w:val="nil"/>
          <w:right w:val="nil"/>
          <w:between w:val="nil"/>
        </w:pBdr>
        <w:spacing w:line="240" w:lineRule="auto"/>
        <w:ind w:left="284" w:hanging="142"/>
      </w:pPr>
      <w:r>
        <w:t>Une chirurgie programmée (l’arrêt préalable 6 à 8 semaines avant diminue la morbi-mortalité opératoire).</w:t>
      </w:r>
    </w:p>
    <w:p w14:paraId="4DAC160C" w14:textId="77777777" w:rsidR="00711BBF" w:rsidRDefault="00711BBF" w:rsidP="00711BBF">
      <w:pPr>
        <w:numPr>
          <w:ilvl w:val="0"/>
          <w:numId w:val="10"/>
        </w:numPr>
        <w:pBdr>
          <w:top w:val="nil"/>
          <w:left w:val="nil"/>
          <w:bottom w:val="nil"/>
          <w:right w:val="nil"/>
          <w:between w:val="nil"/>
        </w:pBdr>
        <w:spacing w:line="240" w:lineRule="auto"/>
        <w:ind w:left="284" w:hanging="142"/>
      </w:pPr>
      <w:r>
        <w:t>La découverte d’une maladie liée au tabac.</w:t>
      </w:r>
    </w:p>
    <w:p w14:paraId="5DD6A3BF" w14:textId="77777777" w:rsidR="00711BBF" w:rsidRDefault="00711BBF" w:rsidP="00711BBF">
      <w:pPr>
        <w:numPr>
          <w:ilvl w:val="0"/>
          <w:numId w:val="10"/>
        </w:numPr>
        <w:pBdr>
          <w:top w:val="nil"/>
          <w:left w:val="nil"/>
          <w:bottom w:val="nil"/>
          <w:right w:val="nil"/>
          <w:between w:val="nil"/>
        </w:pBdr>
        <w:spacing w:line="240" w:lineRule="auto"/>
        <w:ind w:left="284" w:hanging="142"/>
      </w:pPr>
      <w:r>
        <w:t xml:space="preserve">Leur prise en charge n’est toutefois pas spécifique. </w:t>
      </w:r>
    </w:p>
    <w:p w14:paraId="0A6333C1" w14:textId="77777777" w:rsidR="00711BBF" w:rsidRDefault="00711BBF" w:rsidP="00711BBF"/>
    <w:p w14:paraId="44C534CA" w14:textId="77777777" w:rsidR="00711BBF" w:rsidRDefault="00711BBF" w:rsidP="00EE0D03">
      <w:pPr>
        <w:pStyle w:val="Titre2"/>
      </w:pPr>
      <w:r>
        <w:t>Évaluation de la consommation</w:t>
      </w:r>
    </w:p>
    <w:p w14:paraId="580B3B09" w14:textId="278FC404" w:rsidR="00711BBF" w:rsidRPr="00711BBF" w:rsidRDefault="00711BBF" w:rsidP="00711BBF">
      <w:r w:rsidRPr="00711BBF">
        <w:t>Mode de consommation : cigarette (1 cigarette = 1 mg), tabac roulé, chicha…</w:t>
      </w:r>
    </w:p>
    <w:p w14:paraId="41E4BD75" w14:textId="77777777" w:rsidR="00711BBF" w:rsidRPr="00711BBF" w:rsidRDefault="00711BBF" w:rsidP="00711BBF">
      <w:r w:rsidRPr="00711BBF">
        <w:t xml:space="preserve">Quantité consommée en moyenne au cours de la durée de l’utilisation. </w:t>
      </w:r>
    </w:p>
    <w:p w14:paraId="7F450EA3" w14:textId="69C83C35" w:rsidR="00711BBF" w:rsidRPr="00711BBF" w:rsidRDefault="00711BBF" w:rsidP="00711BBF">
      <w:r w:rsidRPr="00711BBF">
        <w:t>On peut utiliser les équivalences suivantes (figure 4) :</w:t>
      </w:r>
    </w:p>
    <w:p w14:paraId="174F7AF4" w14:textId="41BA9BBD" w:rsidR="00711BBF" w:rsidRPr="00711BBF" w:rsidRDefault="00711BBF" w:rsidP="00711BBF">
      <w:pPr>
        <w:rPr>
          <w:color w:val="0070C0"/>
        </w:rPr>
      </w:pPr>
      <w:r w:rsidRPr="00711BBF">
        <w:rPr>
          <w:noProof/>
          <w:color w:val="0070C0"/>
        </w:rPr>
        <w:drawing>
          <wp:anchor distT="0" distB="0" distL="114300" distR="114300" simplePos="0" relativeHeight="251679744" behindDoc="0" locked="0" layoutInCell="1" hidden="0" allowOverlap="1" wp14:anchorId="24474452" wp14:editId="1123AA6D">
            <wp:simplePos x="0" y="0"/>
            <wp:positionH relativeFrom="column">
              <wp:posOffset>-247346</wp:posOffset>
            </wp:positionH>
            <wp:positionV relativeFrom="paragraph">
              <wp:posOffset>3175</wp:posOffset>
            </wp:positionV>
            <wp:extent cx="153670" cy="137160"/>
            <wp:effectExtent l="0" t="0" r="0" b="0"/>
            <wp:wrapSquare wrapText="bothSides" distT="0" distB="0" distL="114300" distR="114300"/>
            <wp:docPr id="2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53670" cy="137160"/>
                    </a:xfrm>
                    <a:prstGeom prst="rect">
                      <a:avLst/>
                    </a:prstGeom>
                    <a:ln/>
                  </pic:spPr>
                </pic:pic>
              </a:graphicData>
            </a:graphic>
          </wp:anchor>
        </w:drawing>
      </w:r>
      <w:r w:rsidRPr="00711BBF">
        <w:rPr>
          <w:color w:val="0070C0"/>
        </w:rPr>
        <w:t>- 1 cigarette roulée = 2 cigarettes manufacturées.</w:t>
      </w:r>
    </w:p>
    <w:p w14:paraId="5F2CA04E" w14:textId="77777777" w:rsidR="00711BBF" w:rsidRPr="00711BBF" w:rsidRDefault="00711BBF" w:rsidP="00711BBF">
      <w:pPr>
        <w:rPr>
          <w:color w:val="0070C0"/>
        </w:rPr>
      </w:pPr>
      <w:r w:rsidRPr="00711BBF">
        <w:rPr>
          <w:color w:val="0070C0"/>
        </w:rPr>
        <w:t>- 1 cigarillo = 3 à 4 cigarettes manufacturées.</w:t>
      </w:r>
    </w:p>
    <w:p w14:paraId="4E0EBCFB" w14:textId="77777777" w:rsidR="00711BBF" w:rsidRPr="00711BBF" w:rsidRDefault="00711BBF" w:rsidP="00711BBF">
      <w:pPr>
        <w:rPr>
          <w:color w:val="0070C0"/>
        </w:rPr>
      </w:pPr>
      <w:r w:rsidRPr="00711BBF">
        <w:rPr>
          <w:color w:val="0070C0"/>
        </w:rPr>
        <w:t>- 1 pipe = 2,5 cigarettes manufacturées.</w:t>
      </w:r>
    </w:p>
    <w:p w14:paraId="2674D190" w14:textId="77777777" w:rsidR="00711BBF" w:rsidRPr="00711BBF" w:rsidRDefault="00711BBF" w:rsidP="00711BBF">
      <w:pPr>
        <w:rPr>
          <w:color w:val="0070C0"/>
        </w:rPr>
      </w:pPr>
      <w:r w:rsidRPr="00711BBF">
        <w:rPr>
          <w:color w:val="0070C0"/>
        </w:rPr>
        <w:t>- 1 cigare = 4 cigarettes manufacturées.</w:t>
      </w:r>
    </w:p>
    <w:p w14:paraId="6A9835C3" w14:textId="77777777" w:rsidR="00711BBF" w:rsidRPr="00711BBF" w:rsidRDefault="00711BBF" w:rsidP="00711BBF">
      <w:pPr>
        <w:rPr>
          <w:color w:val="0070C0"/>
        </w:rPr>
      </w:pPr>
      <w:r w:rsidRPr="00711BBF">
        <w:rPr>
          <w:color w:val="0070C0"/>
        </w:rPr>
        <w:t>- 1 joint de cannabis = 4 à 7 cigarettes manufacturées.</w:t>
      </w:r>
    </w:p>
    <w:p w14:paraId="6C53595F" w14:textId="77777777" w:rsidR="00711BBF" w:rsidRPr="00711BBF" w:rsidRDefault="00711BBF" w:rsidP="00711BBF">
      <w:pPr>
        <w:rPr>
          <w:color w:val="0070C0"/>
        </w:rPr>
      </w:pPr>
      <w:r w:rsidRPr="00711BBF">
        <w:rPr>
          <w:color w:val="0070C0"/>
        </w:rPr>
        <w:t>- 1 chicha = 40 cigarettes manufacturées.</w:t>
      </w:r>
    </w:p>
    <w:p w14:paraId="5498820E" w14:textId="77777777" w:rsidR="00711BBF" w:rsidRPr="00711BBF" w:rsidRDefault="00711BBF" w:rsidP="00711BBF">
      <w:r w:rsidRPr="00711BBF">
        <w:t>Âge de début.</w:t>
      </w:r>
    </w:p>
    <w:p w14:paraId="79C22654" w14:textId="77777777" w:rsidR="00711BBF" w:rsidRPr="00711BBF" w:rsidRDefault="00711BBF" w:rsidP="00711BBF">
      <w:r w:rsidRPr="00711BBF">
        <w:t>Durée en années.</w:t>
      </w:r>
    </w:p>
    <w:p w14:paraId="28455D27" w14:textId="77777777" w:rsidR="00711BBF" w:rsidRPr="00711BBF" w:rsidRDefault="00711BBF" w:rsidP="00711BBF">
      <w:r w:rsidRPr="00711BBF">
        <w:t>Quantité en paquets-années = nombre de paquets (20 cigarettes) consommés par jour multiplié par le nombre d’années pendant lesquelles la personne a fumé cette quantité.</w:t>
      </w:r>
    </w:p>
    <w:p w14:paraId="081365BB" w14:textId="77777777" w:rsidR="00711BBF" w:rsidRPr="00711BBF" w:rsidRDefault="00711BBF" w:rsidP="00711BBF">
      <w:proofErr w:type="gramStart"/>
      <w:r w:rsidRPr="00711BBF">
        <w:t>Au final</w:t>
      </w:r>
      <w:proofErr w:type="gramEnd"/>
      <w:r w:rsidRPr="00711BBF">
        <w:t>, le calcul du paquet-année suit donc cette formule :</w:t>
      </w:r>
    </w:p>
    <w:p w14:paraId="6B327220" w14:textId="77777777" w:rsidR="00711BBF" w:rsidRPr="00711BBF" w:rsidRDefault="00711BBF" w:rsidP="00711BBF">
      <w:r w:rsidRPr="00711BBF">
        <w:t>PA = (Âge de fin – Âge de début) x ([Nb d’unité/j/20] x k)</w:t>
      </w:r>
    </w:p>
    <w:p w14:paraId="09512280" w14:textId="77777777" w:rsidR="00711BBF" w:rsidRPr="00711BBF" w:rsidRDefault="00711BBF" w:rsidP="00711BBF">
      <w:r w:rsidRPr="00711BBF">
        <w:t>K : Facteur correctif en fonction du type de tabac fumé (cf. ci-dessus).</w:t>
      </w:r>
    </w:p>
    <w:p w14:paraId="08A53922" w14:textId="77777777" w:rsidR="00711BBF" w:rsidRPr="00711BBF" w:rsidRDefault="00711BBF" w:rsidP="00711BBF"/>
    <w:p w14:paraId="458D7C68" w14:textId="77777777" w:rsidR="00711BBF" w:rsidRPr="00711BBF" w:rsidRDefault="00711BBF" w:rsidP="00711BBF">
      <w:r w:rsidRPr="00711BBF">
        <w:t xml:space="preserve">ATTENTION : la notion de paquet-année n’est pas un très bon évaluateur du facteur de risque tabagique : </w:t>
      </w:r>
    </w:p>
    <w:p w14:paraId="5FEA7E51" w14:textId="77777777" w:rsidR="00711BBF" w:rsidRPr="00711BBF" w:rsidRDefault="00711BBF" w:rsidP="00711BBF">
      <w:r w:rsidRPr="00711BBF">
        <w:t>- La quantité de tabac augmente le risque de développer un cancer avec un facteur à la puissance 2.</w:t>
      </w:r>
    </w:p>
    <w:p w14:paraId="41FCCFC7" w14:textId="77777777" w:rsidR="00711BBF" w:rsidRPr="00711BBF" w:rsidRDefault="00711BBF" w:rsidP="00711BBF">
      <w:r w:rsidRPr="00711BBF">
        <w:t>- Alors que la durée de l’exposition le multiplie avec un facteur à la puissance 4. Il n’est donc pas du tout équivalent de fumer 10 cigarettes/j pendant 20 ans (10 PA) que 20 cigarettes/j pendant 10 ans (10 PA).</w:t>
      </w:r>
    </w:p>
    <w:p w14:paraId="1ABBE3C8" w14:textId="77777777" w:rsidR="00711BBF" w:rsidRPr="00711BBF" w:rsidRDefault="00711BBF" w:rsidP="00711BBF">
      <w:r w:rsidRPr="00711BBF">
        <w:t xml:space="preserve">- Toutefois, cet indicateur est largement utilisé, y compris en clinique, par exemple pour évaluer l’éligibilité au dépistage du cancer du poumon. </w:t>
      </w:r>
    </w:p>
    <w:p w14:paraId="351E2502" w14:textId="4B6DA20D" w:rsidR="00711BBF" w:rsidRPr="00711BBF" w:rsidRDefault="00711BBF" w:rsidP="00711BBF">
      <w:r w:rsidRPr="00711BBF">
        <w:rPr>
          <w:noProof/>
        </w:rPr>
        <w:drawing>
          <wp:anchor distT="0" distB="0" distL="114300" distR="114300" simplePos="0" relativeHeight="251680768" behindDoc="0" locked="0" layoutInCell="1" hidden="0" allowOverlap="1" wp14:anchorId="0028D520" wp14:editId="2BDCF871">
            <wp:simplePos x="0" y="0"/>
            <wp:positionH relativeFrom="column">
              <wp:posOffset>-262255</wp:posOffset>
            </wp:positionH>
            <wp:positionV relativeFrom="paragraph">
              <wp:posOffset>167640</wp:posOffset>
            </wp:positionV>
            <wp:extent cx="153670" cy="137160"/>
            <wp:effectExtent l="0" t="0" r="0" b="0"/>
            <wp:wrapSquare wrapText="bothSides" distT="0" distB="0" distL="114300" distR="11430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53670" cy="137160"/>
                    </a:xfrm>
                    <a:prstGeom prst="rect">
                      <a:avLst/>
                    </a:prstGeom>
                    <a:ln/>
                  </pic:spPr>
                </pic:pic>
              </a:graphicData>
            </a:graphic>
          </wp:anchor>
        </w:drawing>
      </w:r>
    </w:p>
    <w:p w14:paraId="607E7DCA" w14:textId="0DAD4646" w:rsidR="00711BBF" w:rsidRPr="00711BBF" w:rsidRDefault="00711BBF" w:rsidP="00711BBF">
      <w:pPr>
        <w:rPr>
          <w:color w:val="0070C0"/>
        </w:rPr>
      </w:pPr>
      <w:r w:rsidRPr="00711BBF">
        <w:rPr>
          <w:color w:val="0070C0"/>
        </w:rPr>
        <w:lastRenderedPageBreak/>
        <w:t xml:space="preserve">L’évaluation de la consommation récente (moins de 24 h), peut également se faire par la mesure du CO dans l’air expiré. Cette mesure simple à l’avantage de ne pas être déclarative. </w:t>
      </w:r>
    </w:p>
    <w:p w14:paraId="48DAE683" w14:textId="26E1FE48" w:rsidR="00711BBF" w:rsidRDefault="00711BBF" w:rsidP="00EE0D03">
      <w:pPr>
        <w:rPr>
          <w:color w:val="0070C0"/>
        </w:rPr>
      </w:pPr>
      <w:r w:rsidRPr="00711BBF">
        <w:rPr>
          <w:color w:val="0070C0"/>
        </w:rPr>
        <w:t xml:space="preserve">Il existe également des biomarqueurs comme la </w:t>
      </w:r>
      <w:proofErr w:type="spellStart"/>
      <w:r w:rsidRPr="00711BBF">
        <w:rPr>
          <w:color w:val="0070C0"/>
        </w:rPr>
        <w:t>cotinine</w:t>
      </w:r>
      <w:proofErr w:type="spellEnd"/>
      <w:r w:rsidRPr="00711BBF">
        <w:rPr>
          <w:color w:val="0070C0"/>
        </w:rPr>
        <w:t xml:space="preserve"> (métabolites de la nicotine) sanguine ou urinaire.</w:t>
      </w:r>
    </w:p>
    <w:p w14:paraId="53EF4FF8" w14:textId="77777777" w:rsidR="00EE0D03" w:rsidRPr="00EE0D03" w:rsidRDefault="00EE0D03" w:rsidP="00EE0D03">
      <w:pPr>
        <w:rPr>
          <w:color w:val="0070C0"/>
        </w:rPr>
      </w:pPr>
    </w:p>
    <w:p w14:paraId="6906B3C1" w14:textId="73BA3046" w:rsidR="00711BBF" w:rsidRPr="00711BBF" w:rsidRDefault="00711BBF" w:rsidP="00711BBF">
      <w:pPr>
        <w:pStyle w:val="lgende"/>
        <w:rPr>
          <w:color w:val="0070C0"/>
        </w:rPr>
      </w:pPr>
      <w:r w:rsidRPr="00711BBF">
        <w:t>Figure 4 : Équivalence en cigarettes manufacturées des autres modes de consommation de tabac.</w:t>
      </w:r>
    </w:p>
    <w:p w14:paraId="412ADC03" w14:textId="77777777" w:rsidR="00711BBF" w:rsidRPr="00711BBF" w:rsidRDefault="00711BBF" w:rsidP="00711BBF">
      <w:pPr>
        <w:jc w:val="center"/>
      </w:pPr>
      <w:r w:rsidRPr="00711BBF">
        <w:rPr>
          <w:noProof/>
        </w:rPr>
        <w:drawing>
          <wp:inline distT="0" distB="0" distL="0" distR="0" wp14:anchorId="3AA16B18" wp14:editId="5D963981">
            <wp:extent cx="4403090" cy="2833370"/>
            <wp:effectExtent l="0" t="0" r="0" b="0"/>
            <wp:docPr id="3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6"/>
                    <a:srcRect/>
                    <a:stretch>
                      <a:fillRect/>
                    </a:stretch>
                  </pic:blipFill>
                  <pic:spPr>
                    <a:xfrm>
                      <a:off x="0" y="0"/>
                      <a:ext cx="4403090" cy="2833370"/>
                    </a:xfrm>
                    <a:prstGeom prst="rect">
                      <a:avLst/>
                    </a:prstGeom>
                    <a:ln/>
                  </pic:spPr>
                </pic:pic>
              </a:graphicData>
            </a:graphic>
          </wp:inline>
        </w:drawing>
      </w:r>
    </w:p>
    <w:p w14:paraId="637862DF" w14:textId="77777777" w:rsidR="00711BBF" w:rsidRDefault="00711BBF" w:rsidP="00711BBF"/>
    <w:p w14:paraId="74AA980F" w14:textId="42BB4D65" w:rsidR="00711BBF" w:rsidRDefault="00711BBF" w:rsidP="00EE0D03">
      <w:pPr>
        <w:pStyle w:val="Titre2"/>
      </w:pPr>
      <w:r>
        <w:t>Évaluation de la dépendance</w:t>
      </w:r>
    </w:p>
    <w:p w14:paraId="0EF7ADFD" w14:textId="77777777" w:rsidR="00711BBF" w:rsidRDefault="00711BBF" w:rsidP="00711BBF">
      <w:r>
        <w:t>Bien que ses qualités psychométriques soient mauvaises, l’évaluation de la dépendance pharmacologique (ou physique) se fait par l’intermédiaire du test de Fagerström qui comprend 6 questions. Il existe une version simplifiée, plus utile en pratique, qui repose sur deux questions :</w:t>
      </w:r>
    </w:p>
    <w:p w14:paraId="4EDA6CF2" w14:textId="77777777" w:rsidR="00711BBF" w:rsidRDefault="00711BBF" w:rsidP="00711BBF">
      <w:r>
        <w:tab/>
      </w:r>
    </w:p>
    <w:p w14:paraId="2C9255EF" w14:textId="77777777" w:rsidR="00711BBF" w:rsidRDefault="00711BBF" w:rsidP="00711BBF">
      <w:pPr>
        <w:pStyle w:val="lgende"/>
      </w:pPr>
      <w:r>
        <w:t>Test de dépendance à la nicotine de Fagerström simplifié en 2 questions.</w:t>
      </w:r>
    </w:p>
    <w:tbl>
      <w:tblPr>
        <w:tblW w:w="9628"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00" w:firstRow="0" w:lastRow="0" w:firstColumn="0" w:lastColumn="0" w:noHBand="0" w:noVBand="1"/>
      </w:tblPr>
      <w:tblGrid>
        <w:gridCol w:w="9628"/>
      </w:tblGrid>
      <w:tr w:rsidR="00711BBF" w:rsidRPr="00711BBF" w14:paraId="2D279854" w14:textId="77777777" w:rsidTr="009B631E">
        <w:tc>
          <w:tcPr>
            <w:tcW w:w="9628" w:type="dxa"/>
          </w:tcPr>
          <w:p w14:paraId="04F77962" w14:textId="77777777" w:rsidR="00711BBF" w:rsidRPr="00711BBF" w:rsidRDefault="00711BBF" w:rsidP="009B631E">
            <w:pPr>
              <w:rPr>
                <w:rFonts w:ascii="Calibri" w:hAnsi="Calibri" w:cs="Calibri"/>
              </w:rPr>
            </w:pPr>
            <w:r w:rsidRPr="00711BBF">
              <w:rPr>
                <w:rFonts w:ascii="Calibri" w:hAnsi="Calibri" w:cs="Calibri"/>
              </w:rPr>
              <w:t>QS 1 : Combien de cigarettes fumez-vous par jour</w:t>
            </w:r>
            <w:r w:rsidRPr="00711BBF">
              <w:rPr>
                <w:rFonts w:ascii="Calibri" w:eastAsia="Arial" w:hAnsi="Calibri" w:cs="Calibri"/>
              </w:rPr>
              <w:t> </w:t>
            </w:r>
            <w:r w:rsidRPr="00711BBF">
              <w:rPr>
                <w:rFonts w:ascii="Calibri" w:hAnsi="Calibri" w:cs="Calibri"/>
              </w:rPr>
              <w:t>?</w:t>
            </w:r>
            <w:r w:rsidRPr="00711BBF">
              <w:rPr>
                <w:rFonts w:ascii="Calibri" w:hAnsi="Calibri" w:cs="Calibri"/>
              </w:rPr>
              <w:tab/>
            </w:r>
          </w:p>
          <w:p w14:paraId="24F869FD" w14:textId="68AC5FFC" w:rsidR="00711BBF" w:rsidRPr="00711BBF" w:rsidRDefault="00711BBF" w:rsidP="009B631E">
            <w:pPr>
              <w:ind w:left="456"/>
              <w:rPr>
                <w:rFonts w:ascii="Calibri" w:hAnsi="Calibri" w:cs="Calibri"/>
              </w:rPr>
            </w:pPr>
            <w:r w:rsidRPr="00711BBF">
              <w:rPr>
                <w:rFonts w:ascii="Calibri" w:hAnsi="Calibri" w:cs="Calibri"/>
              </w:rPr>
              <w:tab/>
              <w:t>10 ou moins</w:t>
            </w:r>
            <w:r w:rsidRPr="00711BBF">
              <w:rPr>
                <w:rFonts w:ascii="Calibri" w:hAnsi="Calibri" w:cs="Calibri"/>
              </w:rPr>
              <w:tab/>
            </w:r>
            <w:r w:rsidRPr="00711BBF">
              <w:rPr>
                <w:rFonts w:ascii="Calibri" w:hAnsi="Calibri" w:cs="Calibri"/>
              </w:rPr>
              <w:tab/>
            </w:r>
            <w:r w:rsidRPr="00711BBF">
              <w:rPr>
                <w:rFonts w:ascii="Calibri" w:hAnsi="Calibri" w:cs="Calibri"/>
              </w:rPr>
              <w:tab/>
            </w:r>
            <w:r w:rsidRPr="00711BBF">
              <w:rPr>
                <w:rFonts w:ascii="Calibri" w:hAnsi="Calibri" w:cs="Calibri"/>
              </w:rPr>
              <w:tab/>
            </w:r>
            <w:r w:rsidRPr="00711BBF">
              <w:rPr>
                <w:rFonts w:ascii="Calibri" w:hAnsi="Calibri" w:cs="Calibri"/>
              </w:rPr>
              <w:tab/>
              <w:t xml:space="preserve">0 </w:t>
            </w:r>
            <w:r w:rsidR="001D386C" w:rsidRPr="001D386C">
              <w:rPr>
                <w:rFonts w:ascii="Segoe UI Symbol" w:hAnsi="Segoe UI Symbol" w:cs="Segoe UI Symbol"/>
              </w:rPr>
              <w:t>❑</w:t>
            </w:r>
          </w:p>
          <w:p w14:paraId="6906CA07" w14:textId="24041135" w:rsidR="00711BBF" w:rsidRPr="00711BBF" w:rsidRDefault="001D386C" w:rsidP="009B631E">
            <w:pPr>
              <w:ind w:left="456"/>
              <w:rPr>
                <w:rFonts w:ascii="Calibri" w:hAnsi="Calibri" w:cs="Calibri"/>
              </w:rPr>
            </w:pPr>
            <w:r w:rsidRPr="001D386C">
              <w:rPr>
                <w:rFonts w:ascii="Calibri" w:hAnsi="Calibri" w:cs="Calibri"/>
              </w:rPr>
              <w:tab/>
              <w:t>11 à 20</w:t>
            </w:r>
            <w:r w:rsidRPr="001D386C">
              <w:rPr>
                <w:rFonts w:ascii="Calibri" w:hAnsi="Calibri" w:cs="Calibri"/>
              </w:rPr>
              <w:tab/>
            </w:r>
            <w:r w:rsidRPr="001D386C">
              <w:rPr>
                <w:rFonts w:ascii="Calibri" w:hAnsi="Calibri" w:cs="Calibri"/>
              </w:rPr>
              <w:tab/>
            </w:r>
            <w:r w:rsidRPr="001D386C">
              <w:rPr>
                <w:rFonts w:ascii="Calibri" w:hAnsi="Calibri" w:cs="Calibri"/>
              </w:rPr>
              <w:tab/>
            </w:r>
            <w:r w:rsidRPr="001D386C">
              <w:rPr>
                <w:rFonts w:ascii="Calibri" w:hAnsi="Calibri" w:cs="Calibri"/>
              </w:rPr>
              <w:tab/>
            </w:r>
            <w:r w:rsidRPr="001D386C">
              <w:rPr>
                <w:rFonts w:ascii="Calibri" w:hAnsi="Calibri" w:cs="Calibri"/>
              </w:rPr>
              <w:tab/>
            </w:r>
            <w:r w:rsidRPr="001D386C">
              <w:rPr>
                <w:rFonts w:ascii="Calibri" w:hAnsi="Calibri" w:cs="Calibri"/>
              </w:rPr>
              <w:tab/>
              <w:t xml:space="preserve">1 </w:t>
            </w:r>
            <w:r w:rsidRPr="001D386C">
              <w:rPr>
                <w:rFonts w:ascii="Segoe UI Symbol" w:hAnsi="Segoe UI Symbol" w:cs="Segoe UI Symbol"/>
              </w:rPr>
              <w:t>❑</w:t>
            </w:r>
          </w:p>
          <w:p w14:paraId="30917474" w14:textId="4EE7A061" w:rsidR="00711BBF" w:rsidRDefault="001D386C" w:rsidP="001D386C">
            <w:pPr>
              <w:ind w:left="456"/>
              <w:rPr>
                <w:rFonts w:ascii="Calibri" w:hAnsi="Calibri" w:cs="Calibri"/>
              </w:rPr>
            </w:pPr>
            <w:r w:rsidRPr="001D386C">
              <w:rPr>
                <w:rFonts w:ascii="Calibri" w:hAnsi="Calibri" w:cs="Calibri"/>
              </w:rPr>
              <w:tab/>
              <w:t>21 à 30</w:t>
            </w:r>
            <w:r w:rsidRPr="001D386C">
              <w:rPr>
                <w:rFonts w:ascii="Calibri" w:hAnsi="Calibri" w:cs="Calibri"/>
              </w:rPr>
              <w:tab/>
            </w:r>
            <w:r w:rsidRPr="001D386C">
              <w:rPr>
                <w:rFonts w:ascii="Calibri" w:hAnsi="Calibri" w:cs="Calibri"/>
              </w:rPr>
              <w:tab/>
            </w:r>
            <w:r w:rsidRPr="001D386C">
              <w:rPr>
                <w:rFonts w:ascii="Calibri" w:hAnsi="Calibri" w:cs="Calibri"/>
              </w:rPr>
              <w:tab/>
            </w:r>
            <w:r w:rsidRPr="001D386C">
              <w:rPr>
                <w:rFonts w:ascii="Calibri" w:hAnsi="Calibri" w:cs="Calibri"/>
              </w:rPr>
              <w:tab/>
            </w:r>
            <w:r w:rsidRPr="001D386C">
              <w:rPr>
                <w:rFonts w:ascii="Calibri" w:hAnsi="Calibri" w:cs="Calibri"/>
              </w:rPr>
              <w:tab/>
            </w:r>
            <w:r w:rsidRPr="001D386C">
              <w:rPr>
                <w:rFonts w:ascii="Calibri" w:hAnsi="Calibri" w:cs="Calibri"/>
              </w:rPr>
              <w:tab/>
              <w:t xml:space="preserve">2 </w:t>
            </w:r>
            <w:r w:rsidRPr="001D386C">
              <w:rPr>
                <w:rFonts w:ascii="Segoe UI Symbol" w:hAnsi="Segoe UI Symbol" w:cs="Segoe UI Symbol"/>
              </w:rPr>
              <w:t>❑</w:t>
            </w:r>
          </w:p>
          <w:p w14:paraId="5ABF9BC8" w14:textId="5BFCE42C" w:rsidR="001D386C" w:rsidRPr="00711BBF" w:rsidRDefault="001D386C" w:rsidP="001D386C">
            <w:pPr>
              <w:ind w:left="456"/>
              <w:rPr>
                <w:rFonts w:ascii="Calibri" w:hAnsi="Calibri" w:cs="Calibri"/>
              </w:rPr>
            </w:pPr>
            <w:r w:rsidRPr="001D386C">
              <w:rPr>
                <w:rFonts w:ascii="Calibri" w:hAnsi="Calibri" w:cs="Calibri"/>
              </w:rPr>
              <w:tab/>
              <w:t>31 ou plus</w:t>
            </w:r>
            <w:r w:rsidRPr="001D386C">
              <w:rPr>
                <w:rFonts w:ascii="Calibri" w:hAnsi="Calibri" w:cs="Calibri"/>
              </w:rPr>
              <w:tab/>
            </w:r>
            <w:r w:rsidRPr="001D386C">
              <w:rPr>
                <w:rFonts w:ascii="Calibri" w:hAnsi="Calibri" w:cs="Calibri"/>
              </w:rPr>
              <w:tab/>
            </w:r>
            <w:r w:rsidRPr="001D386C">
              <w:rPr>
                <w:rFonts w:ascii="Calibri" w:hAnsi="Calibri" w:cs="Calibri"/>
              </w:rPr>
              <w:tab/>
            </w:r>
            <w:r w:rsidRPr="001D386C">
              <w:rPr>
                <w:rFonts w:ascii="Calibri" w:hAnsi="Calibri" w:cs="Calibri"/>
              </w:rPr>
              <w:tab/>
            </w:r>
            <w:r w:rsidRPr="001D386C">
              <w:rPr>
                <w:rFonts w:ascii="Calibri" w:hAnsi="Calibri" w:cs="Calibri"/>
              </w:rPr>
              <w:tab/>
              <w:t xml:space="preserve">3 </w:t>
            </w:r>
            <w:r w:rsidRPr="001D386C">
              <w:rPr>
                <w:rFonts w:ascii="Segoe UI Symbol" w:hAnsi="Segoe UI Symbol" w:cs="Segoe UI Symbol"/>
              </w:rPr>
              <w:t>❑</w:t>
            </w:r>
          </w:p>
          <w:p w14:paraId="572D5437" w14:textId="77777777" w:rsidR="00711BBF" w:rsidRPr="00711BBF" w:rsidRDefault="00711BBF" w:rsidP="009B631E">
            <w:pPr>
              <w:ind w:left="1068"/>
              <w:rPr>
                <w:rFonts w:ascii="Calibri" w:hAnsi="Calibri" w:cs="Calibri"/>
              </w:rPr>
            </w:pPr>
          </w:p>
          <w:p w14:paraId="56CA7125" w14:textId="77777777" w:rsidR="00711BBF" w:rsidRDefault="00711BBF" w:rsidP="009B631E">
            <w:pPr>
              <w:rPr>
                <w:rFonts w:ascii="Calibri" w:hAnsi="Calibri" w:cs="Calibri"/>
              </w:rPr>
            </w:pPr>
            <w:r w:rsidRPr="00711BBF">
              <w:rPr>
                <w:rFonts w:ascii="Calibri" w:hAnsi="Calibri" w:cs="Calibri"/>
              </w:rPr>
              <w:t>QS 2 : Dans quel délai après le réveil fumez-vous votre première cigarette</w:t>
            </w:r>
            <w:r w:rsidRPr="00711BBF">
              <w:rPr>
                <w:rFonts w:ascii="Calibri" w:eastAsia="Arial" w:hAnsi="Calibri" w:cs="Calibri"/>
              </w:rPr>
              <w:t> </w:t>
            </w:r>
            <w:r w:rsidRPr="00711BBF">
              <w:rPr>
                <w:rFonts w:ascii="Calibri" w:hAnsi="Calibri" w:cs="Calibri"/>
              </w:rPr>
              <w:t>?</w:t>
            </w:r>
            <w:r w:rsidRPr="00711BBF">
              <w:rPr>
                <w:rFonts w:ascii="Calibri" w:hAnsi="Calibri" w:cs="Calibri"/>
              </w:rPr>
              <w:tab/>
            </w:r>
            <w:r w:rsidRPr="00711BBF">
              <w:rPr>
                <w:rFonts w:ascii="Calibri" w:hAnsi="Calibri" w:cs="Calibri"/>
              </w:rPr>
              <w:tab/>
            </w:r>
            <w:r w:rsidRPr="00711BBF">
              <w:rPr>
                <w:rFonts w:ascii="Calibri" w:hAnsi="Calibri" w:cs="Calibri"/>
              </w:rPr>
              <w:tab/>
            </w:r>
            <w:r w:rsidRPr="00711BBF">
              <w:rPr>
                <w:rFonts w:ascii="Calibri" w:hAnsi="Calibri" w:cs="Calibri"/>
              </w:rPr>
              <w:tab/>
            </w:r>
          </w:p>
          <w:p w14:paraId="0104A62A" w14:textId="32410D33" w:rsidR="00711BBF" w:rsidRPr="00711BBF" w:rsidRDefault="00711BBF" w:rsidP="00711BBF">
            <w:pPr>
              <w:ind w:firstLine="738"/>
              <w:rPr>
                <w:rFonts w:ascii="Calibri" w:hAnsi="Calibri" w:cs="Calibri"/>
              </w:rPr>
            </w:pPr>
            <w:r w:rsidRPr="00711BBF">
              <w:rPr>
                <w:rFonts w:ascii="Calibri" w:hAnsi="Calibri" w:cs="Calibri"/>
              </w:rPr>
              <w:t>Dans les 5 premières minutes</w:t>
            </w:r>
            <w:r w:rsidRPr="00711BBF">
              <w:rPr>
                <w:rFonts w:ascii="Calibri" w:hAnsi="Calibri" w:cs="Calibri"/>
              </w:rPr>
              <w:tab/>
            </w:r>
            <w:r w:rsidRPr="00711BBF">
              <w:rPr>
                <w:rFonts w:ascii="Calibri" w:hAnsi="Calibri" w:cs="Calibri"/>
              </w:rPr>
              <w:tab/>
            </w:r>
            <w:r>
              <w:rPr>
                <w:rFonts w:ascii="Calibri" w:hAnsi="Calibri" w:cs="Calibri"/>
              </w:rPr>
              <w:tab/>
            </w:r>
            <w:r w:rsidRPr="00711BBF">
              <w:rPr>
                <w:rFonts w:ascii="Calibri" w:hAnsi="Calibri" w:cs="Calibri"/>
              </w:rPr>
              <w:t xml:space="preserve">3 </w:t>
            </w:r>
            <w:r w:rsidR="001D386C" w:rsidRPr="001D386C">
              <w:rPr>
                <w:rFonts w:ascii="Segoe UI Symbol" w:hAnsi="Segoe UI Symbol" w:cs="Segoe UI Symbol"/>
              </w:rPr>
              <w:t>❑</w:t>
            </w:r>
          </w:p>
          <w:p w14:paraId="01FECFE4" w14:textId="77777777" w:rsidR="001D386C" w:rsidRPr="001D386C" w:rsidRDefault="001D386C" w:rsidP="001D386C">
            <w:pPr>
              <w:ind w:firstLine="738"/>
              <w:rPr>
                <w:rFonts w:ascii="Calibri" w:hAnsi="Calibri" w:cs="Calibri"/>
              </w:rPr>
            </w:pPr>
            <w:r w:rsidRPr="001D386C">
              <w:rPr>
                <w:rFonts w:ascii="Calibri" w:hAnsi="Calibri" w:cs="Calibri"/>
              </w:rPr>
              <w:t xml:space="preserve">Entre 6 et 30 minutes </w:t>
            </w:r>
            <w:r w:rsidRPr="001D386C">
              <w:rPr>
                <w:rFonts w:ascii="Calibri" w:hAnsi="Calibri" w:cs="Calibri"/>
              </w:rPr>
              <w:tab/>
              <w:t xml:space="preserve"> </w:t>
            </w:r>
            <w:r w:rsidRPr="001D386C">
              <w:rPr>
                <w:rFonts w:ascii="Calibri" w:hAnsi="Calibri" w:cs="Calibri"/>
              </w:rPr>
              <w:tab/>
            </w:r>
            <w:r w:rsidRPr="001D386C">
              <w:rPr>
                <w:rFonts w:ascii="Calibri" w:hAnsi="Calibri" w:cs="Calibri"/>
              </w:rPr>
              <w:tab/>
            </w:r>
            <w:r w:rsidRPr="001D386C">
              <w:rPr>
                <w:rFonts w:ascii="Calibri" w:hAnsi="Calibri" w:cs="Calibri"/>
              </w:rPr>
              <w:tab/>
              <w:t xml:space="preserve">2 </w:t>
            </w:r>
            <w:r w:rsidRPr="001D386C">
              <w:rPr>
                <w:rFonts w:ascii="Segoe UI Symbol" w:hAnsi="Segoe UI Symbol" w:cs="Segoe UI Symbol"/>
              </w:rPr>
              <w:t>❑</w:t>
            </w:r>
          </w:p>
          <w:p w14:paraId="47F2A714" w14:textId="77777777" w:rsidR="001D386C" w:rsidRDefault="001D386C" w:rsidP="001D386C">
            <w:pPr>
              <w:ind w:left="740"/>
              <w:rPr>
                <w:rFonts w:ascii="Calibri" w:hAnsi="Calibri" w:cs="Calibri"/>
              </w:rPr>
            </w:pPr>
            <w:r w:rsidRPr="001D386C">
              <w:rPr>
                <w:rFonts w:ascii="Calibri" w:hAnsi="Calibri" w:cs="Calibri"/>
              </w:rPr>
              <w:t xml:space="preserve">Entre 31 et 60 minutes </w:t>
            </w:r>
            <w:r w:rsidRPr="001D386C">
              <w:rPr>
                <w:rFonts w:ascii="Calibri" w:hAnsi="Calibri" w:cs="Calibri"/>
              </w:rPr>
              <w:tab/>
            </w:r>
            <w:r w:rsidRPr="001D386C">
              <w:rPr>
                <w:rFonts w:ascii="Calibri" w:hAnsi="Calibri" w:cs="Calibri"/>
              </w:rPr>
              <w:tab/>
            </w:r>
            <w:r w:rsidRPr="001D386C">
              <w:rPr>
                <w:rFonts w:ascii="Calibri" w:hAnsi="Calibri" w:cs="Calibri"/>
              </w:rPr>
              <w:tab/>
            </w:r>
            <w:r w:rsidRPr="001D386C">
              <w:rPr>
                <w:rFonts w:ascii="Calibri" w:hAnsi="Calibri" w:cs="Calibri"/>
              </w:rPr>
              <w:tab/>
              <w:t xml:space="preserve">1 </w:t>
            </w:r>
            <w:r w:rsidRPr="001D386C">
              <w:rPr>
                <w:rFonts w:ascii="Segoe UI Symbol" w:hAnsi="Segoe UI Symbol" w:cs="Segoe UI Symbol"/>
              </w:rPr>
              <w:t>❑</w:t>
            </w:r>
            <w:r w:rsidRPr="001D386C">
              <w:rPr>
                <w:rFonts w:ascii="Calibri" w:hAnsi="Calibri" w:cs="Calibri"/>
              </w:rPr>
              <w:t xml:space="preserve"> </w:t>
            </w:r>
          </w:p>
          <w:p w14:paraId="02399E30" w14:textId="2AB10522" w:rsidR="00711BBF" w:rsidRPr="00711BBF" w:rsidRDefault="001D386C" w:rsidP="001D386C">
            <w:pPr>
              <w:ind w:left="740"/>
              <w:rPr>
                <w:rFonts w:ascii="Calibri" w:hAnsi="Calibri" w:cs="Calibri"/>
              </w:rPr>
            </w:pPr>
            <w:r w:rsidRPr="001D386C">
              <w:rPr>
                <w:rFonts w:ascii="Calibri" w:hAnsi="Calibri" w:cs="Calibri"/>
              </w:rPr>
              <w:t>Après 60 minutes</w:t>
            </w:r>
            <w:r w:rsidRPr="001D386C">
              <w:rPr>
                <w:rFonts w:ascii="Calibri" w:hAnsi="Calibri" w:cs="Calibri"/>
              </w:rPr>
              <w:tab/>
              <w:t xml:space="preserve"> </w:t>
            </w:r>
            <w:r w:rsidRPr="001D386C">
              <w:rPr>
                <w:rFonts w:ascii="Calibri" w:hAnsi="Calibri" w:cs="Calibri"/>
              </w:rPr>
              <w:tab/>
            </w:r>
            <w:r w:rsidRPr="001D386C">
              <w:rPr>
                <w:rFonts w:ascii="Calibri" w:hAnsi="Calibri" w:cs="Calibri"/>
              </w:rPr>
              <w:tab/>
            </w:r>
            <w:r w:rsidRPr="001D386C">
              <w:rPr>
                <w:rFonts w:ascii="Calibri" w:hAnsi="Calibri" w:cs="Calibri"/>
              </w:rPr>
              <w:tab/>
              <w:t xml:space="preserve">0 </w:t>
            </w:r>
            <w:r w:rsidRPr="001D386C">
              <w:rPr>
                <w:rFonts w:ascii="Segoe UI Symbol" w:hAnsi="Segoe UI Symbol" w:cs="Segoe UI Symbol"/>
              </w:rPr>
              <w:t>❑</w:t>
            </w:r>
          </w:p>
          <w:p w14:paraId="7776582C" w14:textId="77777777" w:rsidR="00711BBF" w:rsidRPr="00711BBF" w:rsidRDefault="00711BBF" w:rsidP="009B631E">
            <w:pPr>
              <w:rPr>
                <w:rFonts w:ascii="Calibri" w:hAnsi="Calibri" w:cs="Calibri"/>
                <w:i/>
                <w:iCs/>
              </w:rPr>
            </w:pPr>
          </w:p>
          <w:p w14:paraId="12218DCB" w14:textId="77777777" w:rsidR="00711BBF" w:rsidRPr="00711BBF" w:rsidRDefault="00711BBF" w:rsidP="009B631E">
            <w:pPr>
              <w:rPr>
                <w:rFonts w:ascii="Calibri" w:hAnsi="Calibri" w:cs="Calibri"/>
                <w:i/>
                <w:iCs/>
              </w:rPr>
            </w:pPr>
            <w:r w:rsidRPr="00711BBF">
              <w:rPr>
                <w:rFonts w:ascii="Calibri" w:hAnsi="Calibri" w:cs="Calibri"/>
                <w:i/>
                <w:iCs/>
              </w:rPr>
              <w:t>Interprétation du test :</w:t>
            </w:r>
          </w:p>
          <w:p w14:paraId="2C496E41" w14:textId="77777777" w:rsidR="00711BBF" w:rsidRPr="00711BBF" w:rsidRDefault="00711BBF" w:rsidP="009B631E">
            <w:pPr>
              <w:rPr>
                <w:rFonts w:ascii="Calibri" w:hAnsi="Calibri" w:cs="Calibri"/>
              </w:rPr>
            </w:pPr>
            <w:r w:rsidRPr="00711BBF">
              <w:rPr>
                <w:rFonts w:ascii="Calibri" w:hAnsi="Calibri" w:cs="Calibri"/>
              </w:rPr>
              <w:t>0 – 1</w:t>
            </w:r>
            <w:r w:rsidRPr="00711BBF">
              <w:rPr>
                <w:rFonts w:ascii="Calibri" w:hAnsi="Calibri" w:cs="Calibri"/>
              </w:rPr>
              <w:tab/>
              <w:t>Non dépendant à la nicotine</w:t>
            </w:r>
          </w:p>
          <w:p w14:paraId="18176E5C" w14:textId="77777777" w:rsidR="00711BBF" w:rsidRPr="00711BBF" w:rsidRDefault="00711BBF" w:rsidP="009B631E">
            <w:pPr>
              <w:rPr>
                <w:rFonts w:ascii="Calibri" w:hAnsi="Calibri" w:cs="Calibri"/>
              </w:rPr>
            </w:pPr>
            <w:r w:rsidRPr="00711BBF">
              <w:rPr>
                <w:rFonts w:ascii="Calibri" w:hAnsi="Calibri" w:cs="Calibri"/>
              </w:rPr>
              <w:t>2 – 3</w:t>
            </w:r>
            <w:r w:rsidRPr="00711BBF">
              <w:rPr>
                <w:rFonts w:ascii="Calibri" w:hAnsi="Calibri" w:cs="Calibri"/>
              </w:rPr>
              <w:tab/>
              <w:t>Dépendance modérée à la nicotine</w:t>
            </w:r>
          </w:p>
          <w:p w14:paraId="55F1827B" w14:textId="77777777" w:rsidR="00711BBF" w:rsidRPr="00711BBF" w:rsidRDefault="00711BBF" w:rsidP="009B631E">
            <w:pPr>
              <w:rPr>
                <w:rFonts w:ascii="Calibri" w:hAnsi="Calibri" w:cs="Calibri"/>
              </w:rPr>
            </w:pPr>
            <w:r w:rsidRPr="00711BBF">
              <w:rPr>
                <w:rFonts w:ascii="Calibri" w:hAnsi="Calibri" w:cs="Calibri"/>
              </w:rPr>
              <w:lastRenderedPageBreak/>
              <w:t xml:space="preserve">4 – 6 </w:t>
            </w:r>
            <w:r w:rsidRPr="00711BBF">
              <w:rPr>
                <w:rFonts w:ascii="Calibri" w:hAnsi="Calibri" w:cs="Calibri"/>
              </w:rPr>
              <w:tab/>
              <w:t xml:space="preserve">Dépendance forte à la nicotine  </w:t>
            </w:r>
          </w:p>
        </w:tc>
      </w:tr>
    </w:tbl>
    <w:p w14:paraId="09F2282F" w14:textId="77777777" w:rsidR="00A65C23" w:rsidRDefault="00A65C23" w:rsidP="00711BBF"/>
    <w:p w14:paraId="6B8E4902" w14:textId="5BF0AB6A" w:rsidR="00711BBF" w:rsidRDefault="00A65C23" w:rsidP="00A65C23">
      <w:pPr>
        <w:spacing w:after="160"/>
        <w:jc w:val="left"/>
      </w:pPr>
      <w:r>
        <w:br w:type="page"/>
      </w:r>
    </w:p>
    <w:p w14:paraId="059DBBC9" w14:textId="6788811D" w:rsidR="00711BBF" w:rsidRPr="00711BBF" w:rsidRDefault="00A65C23" w:rsidP="00711BBF">
      <w:pPr>
        <w:pStyle w:val="lgende"/>
        <w:rPr>
          <w:color w:val="0070C0"/>
        </w:rPr>
      </w:pPr>
      <w:r>
        <w:rPr>
          <w:noProof/>
        </w:rPr>
        <w:lastRenderedPageBreak/>
        <w:drawing>
          <wp:anchor distT="0" distB="0" distL="114300" distR="114300" simplePos="0" relativeHeight="251700224" behindDoc="0" locked="0" layoutInCell="1" hidden="0" allowOverlap="1" wp14:anchorId="7ACE29F8" wp14:editId="6B4FC8E8">
            <wp:simplePos x="0" y="0"/>
            <wp:positionH relativeFrom="column">
              <wp:posOffset>-267335</wp:posOffset>
            </wp:positionH>
            <wp:positionV relativeFrom="paragraph">
              <wp:posOffset>11430</wp:posOffset>
            </wp:positionV>
            <wp:extent cx="153670" cy="137160"/>
            <wp:effectExtent l="0" t="0" r="0" b="0"/>
            <wp:wrapSquare wrapText="bothSides" distT="0" distB="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53670" cy="137160"/>
                    </a:xfrm>
                    <a:prstGeom prst="rect">
                      <a:avLst/>
                    </a:prstGeom>
                    <a:ln/>
                  </pic:spPr>
                </pic:pic>
              </a:graphicData>
            </a:graphic>
          </wp:anchor>
        </w:drawing>
      </w:r>
      <w:r w:rsidR="00711BBF" w:rsidRPr="00711BBF">
        <w:rPr>
          <w:color w:val="0070C0"/>
        </w:rPr>
        <w:t>Test de Fagerström complet.</w:t>
      </w:r>
    </w:p>
    <w:tbl>
      <w:tblPr>
        <w:tblW w:w="9628"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00" w:firstRow="0" w:lastRow="0" w:firstColumn="0" w:lastColumn="0" w:noHBand="0" w:noVBand="1"/>
      </w:tblPr>
      <w:tblGrid>
        <w:gridCol w:w="9628"/>
      </w:tblGrid>
      <w:tr w:rsidR="00711BBF" w:rsidRPr="00711BBF" w14:paraId="06B2BD31" w14:textId="77777777" w:rsidTr="009B631E">
        <w:tc>
          <w:tcPr>
            <w:tcW w:w="9628" w:type="dxa"/>
          </w:tcPr>
          <w:p w14:paraId="0F39B37D" w14:textId="77777777" w:rsidR="00711BBF" w:rsidRPr="00711BBF" w:rsidRDefault="00711BBF" w:rsidP="009B631E">
            <w:pPr>
              <w:rPr>
                <w:rFonts w:ascii="Calibri" w:hAnsi="Calibri" w:cs="Calibri"/>
                <w:color w:val="0070C0"/>
              </w:rPr>
            </w:pPr>
            <w:r w:rsidRPr="00711BBF">
              <w:rPr>
                <w:rFonts w:ascii="Calibri" w:hAnsi="Calibri" w:cs="Calibri"/>
                <w:color w:val="0070C0"/>
              </w:rPr>
              <w:t>Q1 : Combien de temps après votre réveil fumez-vous votre première cigarette</w:t>
            </w:r>
            <w:r w:rsidRPr="00711BBF">
              <w:rPr>
                <w:rFonts w:ascii="Calibri" w:eastAsia="Arial" w:hAnsi="Calibri" w:cs="Calibri"/>
                <w:color w:val="0070C0"/>
              </w:rPr>
              <w:t> </w:t>
            </w:r>
            <w:r w:rsidRPr="00711BBF">
              <w:rPr>
                <w:rFonts w:ascii="Calibri" w:hAnsi="Calibri" w:cs="Calibri"/>
                <w:color w:val="0070C0"/>
              </w:rPr>
              <w:t>?</w:t>
            </w:r>
          </w:p>
          <w:p w14:paraId="33A76EFE" w14:textId="457522CF" w:rsidR="00711BBF" w:rsidRPr="00711BBF" w:rsidRDefault="00711BBF" w:rsidP="009B631E">
            <w:pPr>
              <w:ind w:left="740"/>
              <w:rPr>
                <w:rFonts w:ascii="Calibri" w:hAnsi="Calibri" w:cs="Calibri"/>
                <w:color w:val="0070C0"/>
              </w:rPr>
            </w:pPr>
            <w:r w:rsidRPr="00711BBF">
              <w:rPr>
                <w:rFonts w:ascii="Calibri" w:hAnsi="Calibri" w:cs="Calibri"/>
                <w:color w:val="0070C0"/>
              </w:rPr>
              <w:t>Dans les 5 premières minutes</w:t>
            </w:r>
            <w:r w:rsidRPr="00711BBF">
              <w:rPr>
                <w:rFonts w:ascii="Calibri" w:hAnsi="Calibri" w:cs="Calibri"/>
                <w:color w:val="0070C0"/>
              </w:rPr>
              <w:tab/>
            </w:r>
            <w:r w:rsidRPr="00711BBF">
              <w:rPr>
                <w:rFonts w:ascii="Calibri" w:hAnsi="Calibri" w:cs="Calibri"/>
                <w:color w:val="0070C0"/>
              </w:rPr>
              <w:tab/>
            </w:r>
            <w:r w:rsidRPr="00711BBF">
              <w:rPr>
                <w:rFonts w:ascii="Calibri" w:hAnsi="Calibri" w:cs="Calibri"/>
                <w:color w:val="0070C0"/>
              </w:rPr>
              <w:tab/>
              <w:t xml:space="preserve">3 </w:t>
            </w:r>
            <w:r w:rsidR="001D386C" w:rsidRPr="001D386C">
              <w:rPr>
                <w:rFonts w:ascii="Segoe UI Symbol" w:hAnsi="Segoe UI Symbol" w:cs="Segoe UI Symbol"/>
                <w:color w:val="0070C0"/>
              </w:rPr>
              <w:t>❑</w:t>
            </w:r>
          </w:p>
          <w:p w14:paraId="66DB715F" w14:textId="44F3F08C" w:rsidR="001D386C" w:rsidRPr="00711BBF" w:rsidRDefault="001D386C" w:rsidP="001D386C">
            <w:pPr>
              <w:ind w:left="740"/>
              <w:rPr>
                <w:rFonts w:ascii="Calibri" w:hAnsi="Calibri" w:cs="Calibri"/>
                <w:color w:val="0070C0"/>
              </w:rPr>
            </w:pPr>
            <w:r w:rsidRPr="001D386C">
              <w:rPr>
                <w:rFonts w:ascii="Calibri" w:hAnsi="Calibri" w:cs="Calibri"/>
                <w:color w:val="0070C0"/>
              </w:rPr>
              <w:t xml:space="preserve">Entre 6 et 30 minutes </w:t>
            </w:r>
            <w:r w:rsidRPr="001D386C">
              <w:rPr>
                <w:rFonts w:ascii="Calibri" w:hAnsi="Calibri" w:cs="Calibri"/>
                <w:color w:val="0070C0"/>
              </w:rPr>
              <w:tab/>
              <w:t xml:space="preserve"> </w:t>
            </w:r>
            <w:r w:rsidRPr="001D386C">
              <w:rPr>
                <w:rFonts w:ascii="Calibri" w:hAnsi="Calibri" w:cs="Calibri"/>
                <w:color w:val="0070C0"/>
              </w:rPr>
              <w:tab/>
            </w:r>
            <w:r w:rsidRPr="001D386C">
              <w:rPr>
                <w:rFonts w:ascii="Calibri" w:hAnsi="Calibri" w:cs="Calibri"/>
                <w:color w:val="0070C0"/>
              </w:rPr>
              <w:tab/>
            </w:r>
            <w:r w:rsidRPr="001D386C">
              <w:rPr>
                <w:rFonts w:ascii="Calibri" w:hAnsi="Calibri" w:cs="Calibri"/>
                <w:color w:val="0070C0"/>
              </w:rPr>
              <w:tab/>
              <w:t xml:space="preserve">2 </w:t>
            </w:r>
            <w:r w:rsidRPr="001D386C">
              <w:rPr>
                <w:rFonts w:ascii="Segoe UI Symbol" w:hAnsi="Segoe UI Symbol" w:cs="Segoe UI Symbol"/>
                <w:color w:val="0070C0"/>
              </w:rPr>
              <w:t>❑</w:t>
            </w:r>
          </w:p>
          <w:p w14:paraId="0B9927B3" w14:textId="21A5B964" w:rsidR="001D386C" w:rsidRPr="00711BBF" w:rsidRDefault="001D386C" w:rsidP="001D386C">
            <w:pPr>
              <w:ind w:left="740"/>
              <w:rPr>
                <w:rFonts w:ascii="Calibri" w:hAnsi="Calibri" w:cs="Calibri"/>
                <w:color w:val="0070C0"/>
              </w:rPr>
            </w:pPr>
            <w:r w:rsidRPr="001D386C">
              <w:rPr>
                <w:rFonts w:ascii="Calibri" w:hAnsi="Calibri" w:cs="Calibri"/>
                <w:color w:val="0070C0"/>
              </w:rPr>
              <w:t xml:space="preserve">Entre 31 et 60 minutes </w:t>
            </w:r>
            <w:r w:rsidRPr="001D386C">
              <w:rPr>
                <w:rFonts w:ascii="Calibri" w:hAnsi="Calibri" w:cs="Calibri"/>
                <w:color w:val="0070C0"/>
              </w:rPr>
              <w:tab/>
            </w:r>
            <w:r w:rsidRPr="001D386C">
              <w:rPr>
                <w:rFonts w:ascii="Calibri" w:hAnsi="Calibri" w:cs="Calibri"/>
                <w:color w:val="0070C0"/>
              </w:rPr>
              <w:tab/>
            </w:r>
            <w:r w:rsidRPr="001D386C">
              <w:rPr>
                <w:rFonts w:ascii="Calibri" w:hAnsi="Calibri" w:cs="Calibri"/>
                <w:color w:val="0070C0"/>
              </w:rPr>
              <w:tab/>
            </w:r>
            <w:r w:rsidRPr="001D386C">
              <w:rPr>
                <w:rFonts w:ascii="Calibri" w:hAnsi="Calibri" w:cs="Calibri"/>
                <w:color w:val="0070C0"/>
              </w:rPr>
              <w:tab/>
              <w:t xml:space="preserve">1 </w:t>
            </w:r>
            <w:r w:rsidRPr="001D386C">
              <w:rPr>
                <w:rFonts w:ascii="Segoe UI Symbol" w:hAnsi="Segoe UI Symbol" w:cs="Segoe UI Symbol"/>
                <w:color w:val="0070C0"/>
              </w:rPr>
              <w:t>❑</w:t>
            </w:r>
          </w:p>
          <w:p w14:paraId="4B380E61" w14:textId="7067CBA7" w:rsidR="00711BBF" w:rsidRPr="00711BBF" w:rsidRDefault="001D386C" w:rsidP="009B631E">
            <w:pPr>
              <w:ind w:left="740"/>
              <w:rPr>
                <w:rFonts w:ascii="Calibri" w:hAnsi="Calibri" w:cs="Calibri"/>
                <w:color w:val="0070C0"/>
              </w:rPr>
            </w:pPr>
            <w:r w:rsidRPr="001D386C">
              <w:rPr>
                <w:rFonts w:ascii="Calibri" w:hAnsi="Calibri" w:cs="Calibri"/>
                <w:color w:val="0070C0"/>
              </w:rPr>
              <w:t>Après 60 minutes</w:t>
            </w:r>
            <w:r w:rsidRPr="001D386C">
              <w:rPr>
                <w:rFonts w:ascii="Calibri" w:hAnsi="Calibri" w:cs="Calibri"/>
                <w:color w:val="0070C0"/>
              </w:rPr>
              <w:tab/>
              <w:t xml:space="preserve"> </w:t>
            </w:r>
            <w:r w:rsidRPr="001D386C">
              <w:rPr>
                <w:rFonts w:ascii="Calibri" w:hAnsi="Calibri" w:cs="Calibri"/>
                <w:color w:val="0070C0"/>
              </w:rPr>
              <w:tab/>
            </w:r>
            <w:r w:rsidRPr="001D386C">
              <w:rPr>
                <w:rFonts w:ascii="Calibri" w:hAnsi="Calibri" w:cs="Calibri"/>
                <w:color w:val="0070C0"/>
              </w:rPr>
              <w:tab/>
            </w:r>
            <w:r w:rsidRPr="001D386C">
              <w:rPr>
                <w:rFonts w:ascii="Calibri" w:hAnsi="Calibri" w:cs="Calibri"/>
                <w:color w:val="0070C0"/>
              </w:rPr>
              <w:tab/>
              <w:t xml:space="preserve">0 </w:t>
            </w:r>
            <w:r w:rsidRPr="001D386C">
              <w:rPr>
                <w:rFonts w:ascii="Segoe UI Symbol" w:hAnsi="Segoe UI Symbol" w:cs="Segoe UI Symbol"/>
                <w:color w:val="0070C0"/>
              </w:rPr>
              <w:t>❑</w:t>
            </w:r>
          </w:p>
          <w:p w14:paraId="408C7C13" w14:textId="77777777" w:rsidR="00711BBF" w:rsidRPr="00711BBF" w:rsidRDefault="00711BBF" w:rsidP="009B631E">
            <w:pPr>
              <w:rPr>
                <w:rFonts w:ascii="Calibri" w:hAnsi="Calibri" w:cs="Calibri"/>
                <w:color w:val="0070C0"/>
              </w:rPr>
            </w:pPr>
          </w:p>
          <w:p w14:paraId="6880C0C3" w14:textId="77777777" w:rsidR="00711BBF" w:rsidRPr="00711BBF" w:rsidRDefault="00711BBF" w:rsidP="009B631E">
            <w:pPr>
              <w:rPr>
                <w:rFonts w:ascii="Calibri" w:hAnsi="Calibri" w:cs="Calibri"/>
                <w:color w:val="0070C0"/>
              </w:rPr>
            </w:pPr>
            <w:r w:rsidRPr="00711BBF">
              <w:rPr>
                <w:rFonts w:ascii="Calibri" w:hAnsi="Calibri" w:cs="Calibri"/>
                <w:color w:val="0070C0"/>
              </w:rPr>
              <w:t>Q2 : Trouvez-vous difficile de vous abstenir de fumer dans les endroits où c’est interdit</w:t>
            </w:r>
            <w:r w:rsidRPr="00711BBF">
              <w:rPr>
                <w:rFonts w:ascii="Calibri" w:eastAsia="Arial" w:hAnsi="Calibri" w:cs="Calibri"/>
                <w:color w:val="0070C0"/>
              </w:rPr>
              <w:t> </w:t>
            </w:r>
            <w:r w:rsidRPr="00711BBF">
              <w:rPr>
                <w:rFonts w:ascii="Calibri" w:hAnsi="Calibri" w:cs="Calibri"/>
                <w:color w:val="0070C0"/>
              </w:rPr>
              <w:t>?</w:t>
            </w:r>
          </w:p>
          <w:p w14:paraId="2E6FED34" w14:textId="183BC452" w:rsidR="00711BBF" w:rsidRPr="00711BBF" w:rsidRDefault="00711BBF" w:rsidP="009B631E">
            <w:pPr>
              <w:ind w:firstLine="740"/>
              <w:rPr>
                <w:rFonts w:ascii="Calibri" w:hAnsi="Calibri" w:cs="Calibri"/>
                <w:color w:val="0070C0"/>
              </w:rPr>
            </w:pPr>
            <w:r w:rsidRPr="00711BBF">
              <w:rPr>
                <w:rFonts w:ascii="Calibri" w:hAnsi="Calibri" w:cs="Calibri"/>
                <w:color w:val="0070C0"/>
              </w:rPr>
              <w:t>OUI</w:t>
            </w:r>
            <w:r w:rsidRPr="00711BBF">
              <w:rPr>
                <w:rFonts w:ascii="Calibri" w:hAnsi="Calibri" w:cs="Calibri"/>
                <w:color w:val="0070C0"/>
              </w:rPr>
              <w:tab/>
            </w:r>
            <w:r w:rsidRPr="00711BBF">
              <w:rPr>
                <w:rFonts w:ascii="Calibri" w:hAnsi="Calibri" w:cs="Calibri"/>
                <w:color w:val="0070C0"/>
              </w:rPr>
              <w:tab/>
            </w:r>
            <w:r w:rsidRPr="00711BBF">
              <w:rPr>
                <w:rFonts w:ascii="Calibri" w:hAnsi="Calibri" w:cs="Calibri"/>
                <w:color w:val="0070C0"/>
              </w:rPr>
              <w:tab/>
              <w:t xml:space="preserve"> </w:t>
            </w:r>
            <w:r w:rsidRPr="00711BBF">
              <w:rPr>
                <w:rFonts w:ascii="Calibri" w:hAnsi="Calibri" w:cs="Calibri"/>
                <w:color w:val="0070C0"/>
              </w:rPr>
              <w:tab/>
            </w:r>
            <w:r w:rsidRPr="00711BBF">
              <w:rPr>
                <w:rFonts w:ascii="Calibri" w:hAnsi="Calibri" w:cs="Calibri"/>
                <w:color w:val="0070C0"/>
              </w:rPr>
              <w:tab/>
            </w:r>
            <w:r w:rsidRPr="00711BBF">
              <w:rPr>
                <w:rFonts w:ascii="Calibri" w:hAnsi="Calibri" w:cs="Calibri"/>
                <w:color w:val="0070C0"/>
              </w:rPr>
              <w:tab/>
              <w:t xml:space="preserve">1 </w:t>
            </w:r>
            <w:r w:rsidR="001D386C" w:rsidRPr="001D386C">
              <w:rPr>
                <w:rFonts w:ascii="Segoe UI Symbol" w:hAnsi="Segoe UI Symbol" w:cs="Segoe UI Symbol"/>
                <w:color w:val="0070C0"/>
              </w:rPr>
              <w:t>❑</w:t>
            </w:r>
          </w:p>
          <w:p w14:paraId="16EBC11B" w14:textId="1D1FF48D" w:rsidR="00711BBF" w:rsidRPr="00711BBF" w:rsidRDefault="001D386C" w:rsidP="009B631E">
            <w:pPr>
              <w:ind w:firstLine="740"/>
              <w:rPr>
                <w:rFonts w:ascii="Calibri" w:hAnsi="Calibri" w:cs="Calibri"/>
                <w:color w:val="0070C0"/>
              </w:rPr>
            </w:pPr>
            <w:r w:rsidRPr="001D386C">
              <w:rPr>
                <w:rFonts w:ascii="Calibri" w:hAnsi="Calibri" w:cs="Calibri"/>
                <w:color w:val="0070C0"/>
              </w:rPr>
              <w:t>NON</w:t>
            </w:r>
            <w:r w:rsidRPr="001D386C">
              <w:rPr>
                <w:rFonts w:ascii="Calibri" w:hAnsi="Calibri" w:cs="Calibri"/>
                <w:color w:val="0070C0"/>
              </w:rPr>
              <w:tab/>
            </w:r>
            <w:r w:rsidRPr="001D386C">
              <w:rPr>
                <w:rFonts w:ascii="Calibri" w:hAnsi="Calibri" w:cs="Calibri"/>
                <w:color w:val="0070C0"/>
              </w:rPr>
              <w:tab/>
            </w:r>
            <w:r w:rsidRPr="001D386C">
              <w:rPr>
                <w:rFonts w:ascii="Calibri" w:hAnsi="Calibri" w:cs="Calibri"/>
                <w:color w:val="0070C0"/>
              </w:rPr>
              <w:tab/>
              <w:t xml:space="preserve"> </w:t>
            </w:r>
            <w:r w:rsidRPr="001D386C">
              <w:rPr>
                <w:rFonts w:ascii="Calibri" w:hAnsi="Calibri" w:cs="Calibri"/>
                <w:color w:val="0070C0"/>
              </w:rPr>
              <w:tab/>
            </w:r>
            <w:r w:rsidRPr="001D386C">
              <w:rPr>
                <w:rFonts w:ascii="Calibri" w:hAnsi="Calibri" w:cs="Calibri"/>
                <w:color w:val="0070C0"/>
              </w:rPr>
              <w:tab/>
            </w:r>
            <w:r w:rsidRPr="001D386C">
              <w:rPr>
                <w:rFonts w:ascii="Calibri" w:hAnsi="Calibri" w:cs="Calibri"/>
                <w:color w:val="0070C0"/>
              </w:rPr>
              <w:tab/>
              <w:t xml:space="preserve">0 </w:t>
            </w:r>
            <w:r w:rsidRPr="001D386C">
              <w:rPr>
                <w:rFonts w:ascii="Segoe UI Symbol" w:hAnsi="Segoe UI Symbol" w:cs="Segoe UI Symbol"/>
                <w:color w:val="0070C0"/>
              </w:rPr>
              <w:t>❑</w:t>
            </w:r>
          </w:p>
          <w:p w14:paraId="6D5BDAC9" w14:textId="77777777" w:rsidR="00711BBF" w:rsidRPr="00711BBF" w:rsidRDefault="00711BBF" w:rsidP="009B631E">
            <w:pPr>
              <w:rPr>
                <w:rFonts w:ascii="Calibri" w:hAnsi="Calibri" w:cs="Calibri"/>
                <w:color w:val="0070C0"/>
              </w:rPr>
            </w:pPr>
          </w:p>
          <w:p w14:paraId="77E530C6" w14:textId="77777777" w:rsidR="00711BBF" w:rsidRPr="00711BBF" w:rsidRDefault="00711BBF" w:rsidP="009B631E">
            <w:pPr>
              <w:rPr>
                <w:rFonts w:ascii="Calibri" w:hAnsi="Calibri" w:cs="Calibri"/>
                <w:color w:val="0070C0"/>
              </w:rPr>
            </w:pPr>
            <w:r w:rsidRPr="00711BBF">
              <w:rPr>
                <w:rFonts w:ascii="Calibri" w:hAnsi="Calibri" w:cs="Calibri"/>
                <w:color w:val="0070C0"/>
              </w:rPr>
              <w:t>Q3 : À quelle cigarette de la journée renonceriez-vous le plus difficilement</w:t>
            </w:r>
            <w:r w:rsidRPr="00711BBF">
              <w:rPr>
                <w:rFonts w:ascii="Calibri" w:eastAsia="Arial" w:hAnsi="Calibri" w:cs="Calibri"/>
                <w:color w:val="0070C0"/>
              </w:rPr>
              <w:t> </w:t>
            </w:r>
            <w:r w:rsidRPr="00711BBF">
              <w:rPr>
                <w:rFonts w:ascii="Calibri" w:hAnsi="Calibri" w:cs="Calibri"/>
                <w:color w:val="0070C0"/>
              </w:rPr>
              <w:t>?</w:t>
            </w:r>
          </w:p>
          <w:p w14:paraId="2E8D2187" w14:textId="5D258B6A" w:rsidR="00711BBF" w:rsidRPr="00711BBF" w:rsidRDefault="00711BBF" w:rsidP="009B631E">
            <w:pPr>
              <w:ind w:left="740"/>
              <w:rPr>
                <w:rFonts w:ascii="Calibri" w:hAnsi="Calibri" w:cs="Calibri"/>
                <w:color w:val="0070C0"/>
              </w:rPr>
            </w:pPr>
            <w:r w:rsidRPr="00711BBF">
              <w:rPr>
                <w:rFonts w:ascii="Calibri" w:hAnsi="Calibri" w:cs="Calibri"/>
                <w:color w:val="0070C0"/>
              </w:rPr>
              <w:t>La première le matin</w:t>
            </w:r>
            <w:r w:rsidRPr="00711BBF">
              <w:rPr>
                <w:rFonts w:ascii="Calibri" w:hAnsi="Calibri" w:cs="Calibri"/>
                <w:color w:val="0070C0"/>
              </w:rPr>
              <w:tab/>
              <w:t xml:space="preserve"> </w:t>
            </w:r>
            <w:r w:rsidRPr="00711BBF">
              <w:rPr>
                <w:rFonts w:ascii="Calibri" w:hAnsi="Calibri" w:cs="Calibri"/>
                <w:color w:val="0070C0"/>
              </w:rPr>
              <w:tab/>
            </w:r>
            <w:r w:rsidRPr="00711BBF">
              <w:rPr>
                <w:rFonts w:ascii="Calibri" w:hAnsi="Calibri" w:cs="Calibri"/>
                <w:color w:val="0070C0"/>
              </w:rPr>
              <w:tab/>
            </w:r>
            <w:r w:rsidRPr="00711BBF">
              <w:rPr>
                <w:rFonts w:ascii="Calibri" w:hAnsi="Calibri" w:cs="Calibri"/>
                <w:color w:val="0070C0"/>
              </w:rPr>
              <w:tab/>
              <w:t xml:space="preserve">1 </w:t>
            </w:r>
            <w:r w:rsidR="001D386C" w:rsidRPr="001D386C">
              <w:rPr>
                <w:rFonts w:ascii="Segoe UI Symbol" w:hAnsi="Segoe UI Symbol" w:cs="Segoe UI Symbol"/>
                <w:color w:val="0070C0"/>
              </w:rPr>
              <w:t>❑</w:t>
            </w:r>
          </w:p>
          <w:p w14:paraId="774C0CC9" w14:textId="7CCCEBE1" w:rsidR="00711BBF" w:rsidRPr="00711BBF" w:rsidRDefault="001D386C" w:rsidP="009B631E">
            <w:pPr>
              <w:ind w:left="740"/>
              <w:rPr>
                <w:rFonts w:ascii="Calibri" w:hAnsi="Calibri" w:cs="Calibri"/>
                <w:color w:val="0070C0"/>
              </w:rPr>
            </w:pPr>
            <w:r w:rsidRPr="001D386C">
              <w:rPr>
                <w:rFonts w:ascii="Calibri" w:hAnsi="Calibri" w:cs="Calibri"/>
                <w:color w:val="0070C0"/>
              </w:rPr>
              <w:t xml:space="preserve">N’importe quelle autre </w:t>
            </w:r>
            <w:r w:rsidRPr="001D386C">
              <w:rPr>
                <w:rFonts w:ascii="Calibri" w:hAnsi="Calibri" w:cs="Calibri"/>
                <w:color w:val="0070C0"/>
              </w:rPr>
              <w:tab/>
            </w:r>
            <w:r w:rsidRPr="001D386C">
              <w:rPr>
                <w:rFonts w:ascii="Calibri" w:hAnsi="Calibri" w:cs="Calibri"/>
                <w:color w:val="0070C0"/>
              </w:rPr>
              <w:tab/>
            </w:r>
            <w:r w:rsidRPr="001D386C">
              <w:rPr>
                <w:rFonts w:ascii="Calibri" w:hAnsi="Calibri" w:cs="Calibri"/>
                <w:color w:val="0070C0"/>
              </w:rPr>
              <w:tab/>
            </w:r>
            <w:r w:rsidRPr="001D386C">
              <w:rPr>
                <w:rFonts w:ascii="Calibri" w:hAnsi="Calibri" w:cs="Calibri"/>
                <w:color w:val="0070C0"/>
              </w:rPr>
              <w:tab/>
              <w:t xml:space="preserve">0 </w:t>
            </w:r>
            <w:r w:rsidRPr="001D386C">
              <w:rPr>
                <w:rFonts w:ascii="Segoe UI Symbol" w:hAnsi="Segoe UI Symbol" w:cs="Segoe UI Symbol"/>
                <w:color w:val="0070C0"/>
              </w:rPr>
              <w:t>❑</w:t>
            </w:r>
          </w:p>
          <w:p w14:paraId="3B936591" w14:textId="77777777" w:rsidR="00711BBF" w:rsidRPr="00711BBF" w:rsidRDefault="00711BBF" w:rsidP="009B631E">
            <w:pPr>
              <w:ind w:left="1068"/>
              <w:rPr>
                <w:rFonts w:ascii="Calibri" w:hAnsi="Calibri" w:cs="Calibri"/>
                <w:color w:val="0070C0"/>
              </w:rPr>
            </w:pPr>
          </w:p>
          <w:p w14:paraId="20AC50E8" w14:textId="77777777" w:rsidR="00711BBF" w:rsidRPr="00711BBF" w:rsidRDefault="00711BBF" w:rsidP="009B631E">
            <w:pPr>
              <w:rPr>
                <w:rFonts w:ascii="Calibri" w:hAnsi="Calibri" w:cs="Calibri"/>
                <w:color w:val="0070C0"/>
              </w:rPr>
            </w:pPr>
            <w:r w:rsidRPr="00711BBF">
              <w:rPr>
                <w:rFonts w:ascii="Calibri" w:hAnsi="Calibri" w:cs="Calibri"/>
                <w:color w:val="0070C0"/>
              </w:rPr>
              <w:t>Q4 : Combien de cigarettes fumez-vous par jour en moyenne</w:t>
            </w:r>
            <w:r w:rsidRPr="00711BBF">
              <w:rPr>
                <w:rFonts w:ascii="Calibri" w:eastAsia="Arial" w:hAnsi="Calibri" w:cs="Calibri"/>
                <w:color w:val="0070C0"/>
              </w:rPr>
              <w:t> </w:t>
            </w:r>
            <w:r w:rsidRPr="00711BBF">
              <w:rPr>
                <w:rFonts w:ascii="Calibri" w:hAnsi="Calibri" w:cs="Calibri"/>
                <w:color w:val="0070C0"/>
              </w:rPr>
              <w:t>?</w:t>
            </w:r>
          </w:p>
          <w:p w14:paraId="0DA896F9" w14:textId="517D3BCE" w:rsidR="00711BBF" w:rsidRPr="00711BBF" w:rsidRDefault="00711BBF" w:rsidP="009B631E">
            <w:pPr>
              <w:ind w:left="740"/>
              <w:rPr>
                <w:rFonts w:ascii="Calibri" w:hAnsi="Calibri" w:cs="Calibri"/>
                <w:color w:val="0070C0"/>
              </w:rPr>
            </w:pPr>
            <w:r w:rsidRPr="00711BBF">
              <w:rPr>
                <w:rFonts w:ascii="Calibri" w:hAnsi="Calibri" w:cs="Calibri"/>
                <w:color w:val="0070C0"/>
              </w:rPr>
              <w:t>10 ou moins</w:t>
            </w:r>
            <w:r w:rsidRPr="00711BBF">
              <w:rPr>
                <w:rFonts w:ascii="Calibri" w:hAnsi="Calibri" w:cs="Calibri"/>
                <w:color w:val="0070C0"/>
              </w:rPr>
              <w:tab/>
            </w:r>
            <w:r w:rsidRPr="00711BBF">
              <w:rPr>
                <w:rFonts w:ascii="Calibri" w:hAnsi="Calibri" w:cs="Calibri"/>
                <w:color w:val="0070C0"/>
              </w:rPr>
              <w:tab/>
            </w:r>
            <w:r w:rsidRPr="00711BBF">
              <w:rPr>
                <w:rFonts w:ascii="Calibri" w:hAnsi="Calibri" w:cs="Calibri"/>
                <w:color w:val="0070C0"/>
              </w:rPr>
              <w:tab/>
            </w:r>
            <w:r w:rsidRPr="00711BBF">
              <w:rPr>
                <w:rFonts w:ascii="Calibri" w:hAnsi="Calibri" w:cs="Calibri"/>
                <w:color w:val="0070C0"/>
              </w:rPr>
              <w:tab/>
            </w:r>
            <w:r w:rsidRPr="00711BBF">
              <w:rPr>
                <w:rFonts w:ascii="Calibri" w:hAnsi="Calibri" w:cs="Calibri"/>
                <w:color w:val="0070C0"/>
              </w:rPr>
              <w:tab/>
              <w:t xml:space="preserve">0 </w:t>
            </w:r>
            <w:r w:rsidR="001D386C" w:rsidRPr="001D386C">
              <w:rPr>
                <w:rFonts w:ascii="Segoe UI Symbol" w:hAnsi="Segoe UI Symbol" w:cs="Segoe UI Symbol"/>
                <w:color w:val="0070C0"/>
              </w:rPr>
              <w:t>❑</w:t>
            </w:r>
          </w:p>
          <w:p w14:paraId="25578152" w14:textId="36BA73DA" w:rsidR="001D386C" w:rsidRPr="001D386C" w:rsidRDefault="001D386C" w:rsidP="001D386C">
            <w:pPr>
              <w:rPr>
                <w:rFonts w:ascii="Calibri" w:hAnsi="Calibri" w:cs="Calibri"/>
                <w:color w:val="0070C0"/>
              </w:rPr>
            </w:pPr>
            <w:r>
              <w:rPr>
                <w:rFonts w:ascii="Calibri" w:hAnsi="Calibri" w:cs="Calibri"/>
                <w:color w:val="0070C0"/>
              </w:rPr>
              <w:tab/>
            </w:r>
            <w:r w:rsidRPr="001D386C">
              <w:rPr>
                <w:rFonts w:ascii="Calibri" w:hAnsi="Calibri" w:cs="Calibri"/>
                <w:color w:val="0070C0"/>
              </w:rPr>
              <w:t>11 à 20</w:t>
            </w:r>
            <w:r w:rsidRPr="001D386C">
              <w:rPr>
                <w:rFonts w:ascii="Calibri" w:hAnsi="Calibri" w:cs="Calibri"/>
                <w:color w:val="0070C0"/>
              </w:rPr>
              <w:tab/>
            </w:r>
            <w:r w:rsidRPr="001D386C">
              <w:rPr>
                <w:rFonts w:ascii="Calibri" w:hAnsi="Calibri" w:cs="Calibri"/>
                <w:color w:val="0070C0"/>
              </w:rPr>
              <w:tab/>
            </w:r>
            <w:r w:rsidRPr="001D386C">
              <w:rPr>
                <w:rFonts w:ascii="Calibri" w:hAnsi="Calibri" w:cs="Calibri"/>
                <w:color w:val="0070C0"/>
              </w:rPr>
              <w:tab/>
            </w:r>
            <w:r w:rsidRPr="001D386C">
              <w:rPr>
                <w:rFonts w:ascii="Calibri" w:hAnsi="Calibri" w:cs="Calibri"/>
                <w:color w:val="0070C0"/>
              </w:rPr>
              <w:tab/>
            </w:r>
            <w:r w:rsidRPr="001D386C">
              <w:rPr>
                <w:rFonts w:ascii="Calibri" w:hAnsi="Calibri" w:cs="Calibri"/>
                <w:color w:val="0070C0"/>
              </w:rPr>
              <w:tab/>
            </w:r>
            <w:r w:rsidRPr="001D386C">
              <w:rPr>
                <w:rFonts w:ascii="Calibri" w:hAnsi="Calibri" w:cs="Calibri"/>
                <w:color w:val="0070C0"/>
              </w:rPr>
              <w:tab/>
              <w:t xml:space="preserve">1 </w:t>
            </w:r>
            <w:r w:rsidRPr="001D386C">
              <w:rPr>
                <w:rFonts w:ascii="Segoe UI Symbol" w:hAnsi="Segoe UI Symbol" w:cs="Segoe UI Symbol"/>
                <w:color w:val="0070C0"/>
              </w:rPr>
              <w:t>❑</w:t>
            </w:r>
          </w:p>
          <w:p w14:paraId="2908E282" w14:textId="29FB4C1C" w:rsidR="001D386C" w:rsidRPr="001D386C" w:rsidRDefault="001D386C" w:rsidP="001D386C">
            <w:pPr>
              <w:rPr>
                <w:rFonts w:ascii="Calibri" w:hAnsi="Calibri" w:cs="Calibri"/>
                <w:color w:val="0070C0"/>
              </w:rPr>
            </w:pPr>
            <w:r>
              <w:rPr>
                <w:rFonts w:ascii="Calibri" w:hAnsi="Calibri" w:cs="Calibri"/>
                <w:color w:val="0070C0"/>
              </w:rPr>
              <w:tab/>
            </w:r>
            <w:r w:rsidRPr="001D386C">
              <w:rPr>
                <w:rFonts w:ascii="Calibri" w:hAnsi="Calibri" w:cs="Calibri"/>
                <w:color w:val="0070C0"/>
              </w:rPr>
              <w:t>21 à 30</w:t>
            </w:r>
            <w:r w:rsidRPr="001D386C">
              <w:rPr>
                <w:rFonts w:ascii="Calibri" w:hAnsi="Calibri" w:cs="Calibri"/>
                <w:color w:val="0070C0"/>
              </w:rPr>
              <w:tab/>
            </w:r>
            <w:r w:rsidRPr="001D386C">
              <w:rPr>
                <w:rFonts w:ascii="Calibri" w:hAnsi="Calibri" w:cs="Calibri"/>
                <w:color w:val="0070C0"/>
              </w:rPr>
              <w:tab/>
            </w:r>
            <w:r w:rsidRPr="001D386C">
              <w:rPr>
                <w:rFonts w:ascii="Calibri" w:hAnsi="Calibri" w:cs="Calibri"/>
                <w:color w:val="0070C0"/>
              </w:rPr>
              <w:tab/>
            </w:r>
            <w:r w:rsidRPr="001D386C">
              <w:rPr>
                <w:rFonts w:ascii="Calibri" w:hAnsi="Calibri" w:cs="Calibri"/>
                <w:color w:val="0070C0"/>
              </w:rPr>
              <w:tab/>
            </w:r>
            <w:r w:rsidRPr="001D386C">
              <w:rPr>
                <w:rFonts w:ascii="Calibri" w:hAnsi="Calibri" w:cs="Calibri"/>
                <w:color w:val="0070C0"/>
              </w:rPr>
              <w:tab/>
            </w:r>
            <w:r w:rsidRPr="001D386C">
              <w:rPr>
                <w:rFonts w:ascii="Calibri" w:hAnsi="Calibri" w:cs="Calibri"/>
                <w:color w:val="0070C0"/>
              </w:rPr>
              <w:tab/>
              <w:t xml:space="preserve">2 </w:t>
            </w:r>
            <w:r w:rsidRPr="001D386C">
              <w:rPr>
                <w:rFonts w:ascii="Segoe UI Symbol" w:hAnsi="Segoe UI Symbol" w:cs="Segoe UI Symbol"/>
                <w:color w:val="0070C0"/>
              </w:rPr>
              <w:t>❑</w:t>
            </w:r>
          </w:p>
          <w:p w14:paraId="6054F9FC" w14:textId="28A3A6D0" w:rsidR="00711BBF" w:rsidRPr="00711BBF" w:rsidRDefault="001D386C" w:rsidP="001D386C">
            <w:pPr>
              <w:rPr>
                <w:rFonts w:ascii="Calibri" w:hAnsi="Calibri" w:cs="Calibri"/>
                <w:color w:val="0070C0"/>
              </w:rPr>
            </w:pPr>
            <w:r>
              <w:rPr>
                <w:rFonts w:ascii="Calibri" w:hAnsi="Calibri" w:cs="Calibri"/>
                <w:color w:val="0070C0"/>
              </w:rPr>
              <w:tab/>
            </w:r>
            <w:r w:rsidRPr="001D386C">
              <w:rPr>
                <w:rFonts w:ascii="Calibri" w:hAnsi="Calibri" w:cs="Calibri"/>
                <w:color w:val="0070C0"/>
              </w:rPr>
              <w:t>31 ou plus</w:t>
            </w:r>
            <w:r w:rsidRPr="001D386C">
              <w:rPr>
                <w:rFonts w:ascii="Calibri" w:hAnsi="Calibri" w:cs="Calibri"/>
                <w:color w:val="0070C0"/>
              </w:rPr>
              <w:tab/>
            </w:r>
            <w:r w:rsidRPr="001D386C">
              <w:rPr>
                <w:rFonts w:ascii="Calibri" w:hAnsi="Calibri" w:cs="Calibri"/>
                <w:color w:val="0070C0"/>
              </w:rPr>
              <w:tab/>
            </w:r>
            <w:r w:rsidRPr="001D386C">
              <w:rPr>
                <w:rFonts w:ascii="Calibri" w:hAnsi="Calibri" w:cs="Calibri"/>
                <w:color w:val="0070C0"/>
              </w:rPr>
              <w:tab/>
            </w:r>
            <w:r w:rsidRPr="001D386C">
              <w:rPr>
                <w:rFonts w:ascii="Calibri" w:hAnsi="Calibri" w:cs="Calibri"/>
                <w:color w:val="0070C0"/>
              </w:rPr>
              <w:tab/>
            </w:r>
            <w:r w:rsidRPr="001D386C">
              <w:rPr>
                <w:rFonts w:ascii="Calibri" w:hAnsi="Calibri" w:cs="Calibri"/>
                <w:color w:val="0070C0"/>
              </w:rPr>
              <w:tab/>
              <w:t xml:space="preserve">3 </w:t>
            </w:r>
            <w:r w:rsidRPr="001D386C">
              <w:rPr>
                <w:rFonts w:ascii="Segoe UI Symbol" w:hAnsi="Segoe UI Symbol" w:cs="Segoe UI Symbol"/>
                <w:color w:val="0070C0"/>
              </w:rPr>
              <w:t>❑</w:t>
            </w:r>
          </w:p>
          <w:p w14:paraId="37073514" w14:textId="77777777" w:rsidR="00711BBF" w:rsidRPr="00711BBF" w:rsidRDefault="00711BBF" w:rsidP="009B631E">
            <w:pPr>
              <w:rPr>
                <w:rFonts w:ascii="Calibri" w:hAnsi="Calibri" w:cs="Calibri"/>
                <w:color w:val="0070C0"/>
              </w:rPr>
            </w:pPr>
            <w:r w:rsidRPr="00711BBF">
              <w:rPr>
                <w:rFonts w:ascii="Calibri" w:hAnsi="Calibri" w:cs="Calibri"/>
                <w:color w:val="0070C0"/>
              </w:rPr>
              <w:t>Q5 : Fumez-vous à un rythme plus soutenu le matin que l’après-midi</w:t>
            </w:r>
            <w:r w:rsidRPr="00711BBF">
              <w:rPr>
                <w:rFonts w:ascii="Calibri" w:eastAsia="Arial" w:hAnsi="Calibri" w:cs="Calibri"/>
                <w:color w:val="0070C0"/>
              </w:rPr>
              <w:t> </w:t>
            </w:r>
            <w:r w:rsidRPr="00711BBF">
              <w:rPr>
                <w:rFonts w:ascii="Calibri" w:hAnsi="Calibri" w:cs="Calibri"/>
                <w:color w:val="0070C0"/>
              </w:rPr>
              <w:t>?</w:t>
            </w:r>
          </w:p>
          <w:p w14:paraId="2A8C15C3" w14:textId="20EAACCA" w:rsidR="00711BBF" w:rsidRPr="00711BBF" w:rsidRDefault="00711BBF" w:rsidP="009B631E">
            <w:pPr>
              <w:ind w:left="740"/>
              <w:rPr>
                <w:rFonts w:ascii="Calibri" w:hAnsi="Calibri" w:cs="Calibri"/>
                <w:color w:val="0070C0"/>
              </w:rPr>
            </w:pPr>
            <w:r w:rsidRPr="00711BBF">
              <w:rPr>
                <w:rFonts w:ascii="Calibri" w:hAnsi="Calibri" w:cs="Calibri"/>
                <w:color w:val="0070C0"/>
              </w:rPr>
              <w:t>OUI</w:t>
            </w:r>
            <w:r w:rsidRPr="00711BBF">
              <w:rPr>
                <w:rFonts w:ascii="Calibri" w:hAnsi="Calibri" w:cs="Calibri"/>
                <w:color w:val="0070C0"/>
              </w:rPr>
              <w:tab/>
            </w:r>
            <w:r w:rsidRPr="00711BBF">
              <w:rPr>
                <w:rFonts w:ascii="Calibri" w:hAnsi="Calibri" w:cs="Calibri"/>
                <w:color w:val="0070C0"/>
              </w:rPr>
              <w:tab/>
            </w:r>
            <w:r w:rsidRPr="00711BBF">
              <w:rPr>
                <w:rFonts w:ascii="Calibri" w:hAnsi="Calibri" w:cs="Calibri"/>
                <w:color w:val="0070C0"/>
              </w:rPr>
              <w:tab/>
              <w:t xml:space="preserve"> </w:t>
            </w:r>
            <w:r w:rsidRPr="00711BBF">
              <w:rPr>
                <w:rFonts w:ascii="Calibri" w:hAnsi="Calibri" w:cs="Calibri"/>
                <w:color w:val="0070C0"/>
              </w:rPr>
              <w:tab/>
            </w:r>
            <w:r w:rsidRPr="00711BBF">
              <w:rPr>
                <w:rFonts w:ascii="Calibri" w:hAnsi="Calibri" w:cs="Calibri"/>
                <w:color w:val="0070C0"/>
              </w:rPr>
              <w:tab/>
            </w:r>
            <w:r w:rsidRPr="00711BBF">
              <w:rPr>
                <w:rFonts w:ascii="Calibri" w:hAnsi="Calibri" w:cs="Calibri"/>
                <w:color w:val="0070C0"/>
              </w:rPr>
              <w:tab/>
              <w:t xml:space="preserve">1 </w:t>
            </w:r>
            <w:r w:rsidR="001D386C" w:rsidRPr="001D386C">
              <w:rPr>
                <w:rFonts w:ascii="Segoe UI Symbol" w:hAnsi="Segoe UI Symbol" w:cs="Segoe UI Symbol"/>
                <w:color w:val="0070C0"/>
              </w:rPr>
              <w:t>❑</w:t>
            </w:r>
          </w:p>
          <w:p w14:paraId="5B2B96FB" w14:textId="7787A7AD" w:rsidR="00711BBF" w:rsidRPr="00711BBF" w:rsidRDefault="001D386C" w:rsidP="009B631E">
            <w:pPr>
              <w:ind w:left="740"/>
              <w:rPr>
                <w:rFonts w:ascii="Calibri" w:hAnsi="Calibri" w:cs="Calibri"/>
                <w:color w:val="0070C0"/>
              </w:rPr>
            </w:pPr>
            <w:r w:rsidRPr="001D386C">
              <w:rPr>
                <w:rFonts w:ascii="Calibri" w:hAnsi="Calibri" w:cs="Calibri"/>
                <w:color w:val="0070C0"/>
              </w:rPr>
              <w:t>NON</w:t>
            </w:r>
            <w:r w:rsidRPr="001D386C">
              <w:rPr>
                <w:rFonts w:ascii="Calibri" w:hAnsi="Calibri" w:cs="Calibri"/>
                <w:color w:val="0070C0"/>
              </w:rPr>
              <w:tab/>
            </w:r>
            <w:r w:rsidRPr="001D386C">
              <w:rPr>
                <w:rFonts w:ascii="Calibri" w:hAnsi="Calibri" w:cs="Calibri"/>
                <w:color w:val="0070C0"/>
              </w:rPr>
              <w:tab/>
            </w:r>
            <w:r w:rsidRPr="001D386C">
              <w:rPr>
                <w:rFonts w:ascii="Calibri" w:hAnsi="Calibri" w:cs="Calibri"/>
                <w:color w:val="0070C0"/>
              </w:rPr>
              <w:tab/>
              <w:t xml:space="preserve"> </w:t>
            </w:r>
            <w:r w:rsidRPr="001D386C">
              <w:rPr>
                <w:rFonts w:ascii="Calibri" w:hAnsi="Calibri" w:cs="Calibri"/>
                <w:color w:val="0070C0"/>
              </w:rPr>
              <w:tab/>
            </w:r>
            <w:r w:rsidRPr="001D386C">
              <w:rPr>
                <w:rFonts w:ascii="Calibri" w:hAnsi="Calibri" w:cs="Calibri"/>
                <w:color w:val="0070C0"/>
              </w:rPr>
              <w:tab/>
            </w:r>
            <w:r w:rsidRPr="001D386C">
              <w:rPr>
                <w:rFonts w:ascii="Calibri" w:hAnsi="Calibri" w:cs="Calibri"/>
                <w:color w:val="0070C0"/>
              </w:rPr>
              <w:tab/>
              <w:t xml:space="preserve">0 </w:t>
            </w:r>
            <w:r w:rsidRPr="001D386C">
              <w:rPr>
                <w:rFonts w:ascii="Segoe UI Symbol" w:hAnsi="Segoe UI Symbol" w:cs="Segoe UI Symbol"/>
                <w:color w:val="0070C0"/>
              </w:rPr>
              <w:t>❑</w:t>
            </w:r>
          </w:p>
          <w:p w14:paraId="324BFD6A" w14:textId="77777777" w:rsidR="00711BBF" w:rsidRPr="00711BBF" w:rsidRDefault="00711BBF" w:rsidP="009B631E">
            <w:pPr>
              <w:ind w:left="1068"/>
              <w:rPr>
                <w:rFonts w:ascii="Calibri" w:hAnsi="Calibri" w:cs="Calibri"/>
                <w:color w:val="0070C0"/>
              </w:rPr>
            </w:pPr>
          </w:p>
          <w:p w14:paraId="2845AA5E" w14:textId="77777777" w:rsidR="00711BBF" w:rsidRPr="00711BBF" w:rsidRDefault="00711BBF" w:rsidP="009B631E">
            <w:pPr>
              <w:rPr>
                <w:rFonts w:ascii="Calibri" w:hAnsi="Calibri" w:cs="Calibri"/>
                <w:color w:val="0070C0"/>
              </w:rPr>
            </w:pPr>
            <w:r w:rsidRPr="00711BBF">
              <w:rPr>
                <w:rFonts w:ascii="Calibri" w:hAnsi="Calibri" w:cs="Calibri"/>
                <w:color w:val="0070C0"/>
              </w:rPr>
              <w:t>Q6 : Fumez-vous lorsque vous êtes malade, au point de devoir rester au lit presque toute la journée</w:t>
            </w:r>
            <w:r w:rsidRPr="00711BBF">
              <w:rPr>
                <w:rFonts w:ascii="Calibri" w:eastAsia="Arial" w:hAnsi="Calibri" w:cs="Calibri"/>
                <w:color w:val="0070C0"/>
              </w:rPr>
              <w:t> </w:t>
            </w:r>
            <w:r w:rsidRPr="00711BBF">
              <w:rPr>
                <w:rFonts w:ascii="Calibri" w:hAnsi="Calibri" w:cs="Calibri"/>
                <w:color w:val="0070C0"/>
              </w:rPr>
              <w:t>?</w:t>
            </w:r>
          </w:p>
          <w:p w14:paraId="13A5B058" w14:textId="0B48CEEC" w:rsidR="00711BBF" w:rsidRPr="00711BBF" w:rsidRDefault="00711BBF" w:rsidP="009B631E">
            <w:pPr>
              <w:ind w:left="740"/>
              <w:rPr>
                <w:rFonts w:ascii="Calibri" w:hAnsi="Calibri" w:cs="Calibri"/>
                <w:color w:val="0070C0"/>
              </w:rPr>
            </w:pPr>
            <w:r w:rsidRPr="00711BBF">
              <w:rPr>
                <w:rFonts w:ascii="Calibri" w:hAnsi="Calibri" w:cs="Calibri"/>
                <w:color w:val="0070C0"/>
              </w:rPr>
              <w:t>OUI</w:t>
            </w:r>
            <w:r w:rsidRPr="00711BBF">
              <w:rPr>
                <w:rFonts w:ascii="Calibri" w:hAnsi="Calibri" w:cs="Calibri"/>
                <w:color w:val="0070C0"/>
              </w:rPr>
              <w:tab/>
            </w:r>
            <w:r w:rsidRPr="00711BBF">
              <w:rPr>
                <w:rFonts w:ascii="Calibri" w:hAnsi="Calibri" w:cs="Calibri"/>
                <w:color w:val="0070C0"/>
              </w:rPr>
              <w:tab/>
            </w:r>
            <w:r w:rsidRPr="00711BBF">
              <w:rPr>
                <w:rFonts w:ascii="Calibri" w:hAnsi="Calibri" w:cs="Calibri"/>
                <w:color w:val="0070C0"/>
              </w:rPr>
              <w:tab/>
              <w:t xml:space="preserve"> </w:t>
            </w:r>
            <w:r w:rsidRPr="00711BBF">
              <w:rPr>
                <w:rFonts w:ascii="Calibri" w:hAnsi="Calibri" w:cs="Calibri"/>
                <w:color w:val="0070C0"/>
              </w:rPr>
              <w:tab/>
            </w:r>
            <w:r w:rsidRPr="00711BBF">
              <w:rPr>
                <w:rFonts w:ascii="Calibri" w:hAnsi="Calibri" w:cs="Calibri"/>
                <w:color w:val="0070C0"/>
              </w:rPr>
              <w:tab/>
            </w:r>
            <w:r w:rsidRPr="00711BBF">
              <w:rPr>
                <w:rFonts w:ascii="Calibri" w:hAnsi="Calibri" w:cs="Calibri"/>
                <w:color w:val="0070C0"/>
              </w:rPr>
              <w:tab/>
              <w:t xml:space="preserve">1 </w:t>
            </w:r>
            <w:r w:rsidR="001D386C" w:rsidRPr="001D386C">
              <w:rPr>
                <w:rFonts w:ascii="Segoe UI Symbol" w:hAnsi="Segoe UI Symbol" w:cs="Segoe UI Symbol"/>
                <w:color w:val="0070C0"/>
              </w:rPr>
              <w:t>❑</w:t>
            </w:r>
          </w:p>
          <w:p w14:paraId="566ACB6D" w14:textId="02CB87B3" w:rsidR="00711BBF" w:rsidRPr="00711BBF" w:rsidRDefault="001D386C" w:rsidP="009B631E">
            <w:pPr>
              <w:ind w:left="740"/>
              <w:rPr>
                <w:rFonts w:ascii="Calibri" w:hAnsi="Calibri" w:cs="Calibri"/>
                <w:color w:val="0070C0"/>
              </w:rPr>
            </w:pPr>
            <w:r w:rsidRPr="001D386C">
              <w:rPr>
                <w:rFonts w:ascii="Calibri" w:hAnsi="Calibri" w:cs="Calibri"/>
                <w:color w:val="0070C0"/>
              </w:rPr>
              <w:t>NON</w:t>
            </w:r>
            <w:r w:rsidRPr="001D386C">
              <w:rPr>
                <w:rFonts w:ascii="Calibri" w:hAnsi="Calibri" w:cs="Calibri"/>
                <w:color w:val="0070C0"/>
              </w:rPr>
              <w:tab/>
            </w:r>
            <w:r w:rsidRPr="001D386C">
              <w:rPr>
                <w:rFonts w:ascii="Calibri" w:hAnsi="Calibri" w:cs="Calibri"/>
                <w:color w:val="0070C0"/>
              </w:rPr>
              <w:tab/>
            </w:r>
            <w:r w:rsidRPr="001D386C">
              <w:rPr>
                <w:rFonts w:ascii="Calibri" w:hAnsi="Calibri" w:cs="Calibri"/>
                <w:color w:val="0070C0"/>
              </w:rPr>
              <w:tab/>
              <w:t xml:space="preserve"> </w:t>
            </w:r>
            <w:r w:rsidRPr="001D386C">
              <w:rPr>
                <w:rFonts w:ascii="Calibri" w:hAnsi="Calibri" w:cs="Calibri"/>
                <w:color w:val="0070C0"/>
              </w:rPr>
              <w:tab/>
            </w:r>
            <w:r w:rsidRPr="001D386C">
              <w:rPr>
                <w:rFonts w:ascii="Calibri" w:hAnsi="Calibri" w:cs="Calibri"/>
                <w:color w:val="0070C0"/>
              </w:rPr>
              <w:tab/>
            </w:r>
            <w:r w:rsidRPr="001D386C">
              <w:rPr>
                <w:rFonts w:ascii="Calibri" w:hAnsi="Calibri" w:cs="Calibri"/>
                <w:color w:val="0070C0"/>
              </w:rPr>
              <w:tab/>
              <w:t xml:space="preserve">0 </w:t>
            </w:r>
            <w:r w:rsidRPr="001D386C">
              <w:rPr>
                <w:rFonts w:ascii="Segoe UI Symbol" w:hAnsi="Segoe UI Symbol" w:cs="Segoe UI Symbol"/>
                <w:color w:val="0070C0"/>
              </w:rPr>
              <w:t>❑</w:t>
            </w:r>
          </w:p>
          <w:p w14:paraId="5A0AFBEC" w14:textId="77777777" w:rsidR="00711BBF" w:rsidRPr="00711BBF" w:rsidRDefault="00711BBF" w:rsidP="009B631E">
            <w:pPr>
              <w:rPr>
                <w:rFonts w:ascii="Calibri" w:hAnsi="Calibri" w:cs="Calibri"/>
                <w:i/>
                <w:iCs/>
                <w:color w:val="0070C0"/>
              </w:rPr>
            </w:pPr>
          </w:p>
          <w:p w14:paraId="726F7914" w14:textId="77777777" w:rsidR="00711BBF" w:rsidRPr="00711BBF" w:rsidRDefault="00711BBF" w:rsidP="009B631E">
            <w:pPr>
              <w:rPr>
                <w:rFonts w:ascii="Calibri" w:hAnsi="Calibri" w:cs="Calibri"/>
                <w:i/>
                <w:iCs/>
                <w:color w:val="0070C0"/>
              </w:rPr>
            </w:pPr>
            <w:r w:rsidRPr="00711BBF">
              <w:rPr>
                <w:rFonts w:ascii="Calibri" w:hAnsi="Calibri" w:cs="Calibri"/>
                <w:i/>
                <w:iCs/>
                <w:color w:val="0070C0"/>
              </w:rPr>
              <w:t>Interprétation du test :</w:t>
            </w:r>
          </w:p>
          <w:p w14:paraId="3984E722" w14:textId="77777777" w:rsidR="00711BBF" w:rsidRPr="00711BBF" w:rsidRDefault="00711BBF" w:rsidP="009B631E">
            <w:pPr>
              <w:rPr>
                <w:rFonts w:ascii="Calibri" w:hAnsi="Calibri" w:cs="Calibri"/>
                <w:color w:val="0070C0"/>
              </w:rPr>
            </w:pPr>
            <w:r w:rsidRPr="00711BBF">
              <w:rPr>
                <w:rFonts w:ascii="Calibri" w:hAnsi="Calibri" w:cs="Calibri"/>
                <w:color w:val="0070C0"/>
              </w:rPr>
              <w:t xml:space="preserve">Score de 0 à 2 : Pas de dépendance à la nicotine </w:t>
            </w:r>
          </w:p>
          <w:p w14:paraId="3AA3C85C" w14:textId="77777777" w:rsidR="00711BBF" w:rsidRPr="00711BBF" w:rsidRDefault="00711BBF" w:rsidP="009B631E">
            <w:pPr>
              <w:rPr>
                <w:rFonts w:ascii="Calibri" w:hAnsi="Calibri" w:cs="Calibri"/>
                <w:color w:val="0070C0"/>
              </w:rPr>
            </w:pPr>
            <w:r w:rsidRPr="00711BBF">
              <w:rPr>
                <w:rFonts w:ascii="Calibri" w:hAnsi="Calibri" w:cs="Calibri"/>
                <w:color w:val="0070C0"/>
              </w:rPr>
              <w:t>Score de 3 à 4 : Dépendance faible à la nicotine</w:t>
            </w:r>
          </w:p>
          <w:p w14:paraId="384A566D" w14:textId="77777777" w:rsidR="00711BBF" w:rsidRPr="00711BBF" w:rsidRDefault="00711BBF" w:rsidP="009B631E">
            <w:pPr>
              <w:rPr>
                <w:rFonts w:ascii="Calibri" w:hAnsi="Calibri" w:cs="Calibri"/>
                <w:color w:val="0070C0"/>
              </w:rPr>
            </w:pPr>
            <w:r w:rsidRPr="00711BBF">
              <w:rPr>
                <w:rFonts w:ascii="Calibri" w:hAnsi="Calibri" w:cs="Calibri"/>
                <w:color w:val="0070C0"/>
              </w:rPr>
              <w:t>Score de 5 à 6 : Dépendance moyenne à la nicotine</w:t>
            </w:r>
          </w:p>
          <w:p w14:paraId="16E267BF" w14:textId="77777777" w:rsidR="00711BBF" w:rsidRPr="00711BBF" w:rsidRDefault="00711BBF" w:rsidP="009B631E">
            <w:pPr>
              <w:rPr>
                <w:rFonts w:ascii="Calibri" w:hAnsi="Calibri" w:cs="Calibri"/>
                <w:color w:val="0070C0"/>
              </w:rPr>
            </w:pPr>
            <w:r w:rsidRPr="00711BBF">
              <w:rPr>
                <w:rFonts w:ascii="Calibri" w:hAnsi="Calibri" w:cs="Calibri"/>
                <w:color w:val="0070C0"/>
              </w:rPr>
              <w:t>Score de 7 à 10 : Dépendance forte ou très forte à la nicotine</w:t>
            </w:r>
          </w:p>
        </w:tc>
      </w:tr>
    </w:tbl>
    <w:p w14:paraId="1210BA20" w14:textId="77777777" w:rsidR="00711BBF" w:rsidRDefault="00711BBF" w:rsidP="00711BBF">
      <w:pPr>
        <w:pBdr>
          <w:top w:val="nil"/>
          <w:left w:val="nil"/>
          <w:bottom w:val="nil"/>
          <w:right w:val="nil"/>
          <w:between w:val="nil"/>
        </w:pBdr>
        <w:spacing w:line="276" w:lineRule="auto"/>
        <w:rPr>
          <w:rFonts w:ascii="Arial" w:eastAsia="Arial" w:hAnsi="Arial" w:cs="Arial"/>
          <w:color w:val="0070C0"/>
          <w:sz w:val="18"/>
          <w:szCs w:val="18"/>
        </w:rPr>
      </w:pPr>
    </w:p>
    <w:p w14:paraId="26C10F61" w14:textId="77777777" w:rsidR="00711BBF" w:rsidRDefault="00711BBF" w:rsidP="00711BBF">
      <w:pPr>
        <w:spacing w:line="240" w:lineRule="auto"/>
      </w:pPr>
      <w:r>
        <w:t xml:space="preserve">Les signes de sevrage surviennent dès l’arrêt du tabac, et ils constituent le facteur de rechute principal. Ils font suite à la chute de la </w:t>
      </w:r>
      <w:proofErr w:type="spellStart"/>
      <w:r>
        <w:t>nicotinémie</w:t>
      </w:r>
      <w:proofErr w:type="spellEnd"/>
      <w:r>
        <w:t xml:space="preserve"> (et peuvent donc être corrigés par le traitement substitutif). </w:t>
      </w:r>
    </w:p>
    <w:p w14:paraId="5777C717" w14:textId="77777777" w:rsidR="00711BBF" w:rsidRDefault="00711BBF" w:rsidP="00711BBF">
      <w:pPr>
        <w:spacing w:line="240" w:lineRule="auto"/>
      </w:pPr>
      <w:r>
        <w:t>- Trouble de l’humeur.</w:t>
      </w:r>
    </w:p>
    <w:p w14:paraId="291DA8CE" w14:textId="77777777" w:rsidR="00711BBF" w:rsidRDefault="00711BBF" w:rsidP="00711BBF">
      <w:pPr>
        <w:spacing w:line="240" w:lineRule="auto"/>
      </w:pPr>
      <w:r>
        <w:t>- Insomnie, irritabilité, cauchemars.</w:t>
      </w:r>
    </w:p>
    <w:p w14:paraId="71E1AC71" w14:textId="77777777" w:rsidR="00711BBF" w:rsidRDefault="00711BBF" w:rsidP="00711BBF">
      <w:pPr>
        <w:spacing w:line="240" w:lineRule="auto"/>
      </w:pPr>
      <w:r>
        <w:t>- Frustration, colère.</w:t>
      </w:r>
    </w:p>
    <w:p w14:paraId="79A1616F" w14:textId="77777777" w:rsidR="00711BBF" w:rsidRDefault="00711BBF" w:rsidP="00711BBF">
      <w:pPr>
        <w:spacing w:line="240" w:lineRule="auto"/>
      </w:pPr>
      <w:r>
        <w:t>- Anxiété, nervosité.</w:t>
      </w:r>
    </w:p>
    <w:p w14:paraId="3F23DF3A" w14:textId="77777777" w:rsidR="00711BBF" w:rsidRDefault="00711BBF" w:rsidP="00711BBF">
      <w:pPr>
        <w:spacing w:line="240" w:lineRule="auto"/>
      </w:pPr>
      <w:r>
        <w:t>- Difficultés de concentration.</w:t>
      </w:r>
    </w:p>
    <w:p w14:paraId="5E37904E" w14:textId="77777777" w:rsidR="00711BBF" w:rsidRDefault="00711BBF" w:rsidP="00711BBF">
      <w:pPr>
        <w:spacing w:line="240" w:lineRule="auto"/>
      </w:pPr>
      <w:r>
        <w:t>- Augmentation de l’appétit et/ou prise de poids.</w:t>
      </w:r>
    </w:p>
    <w:p w14:paraId="14A7F12E" w14:textId="77777777" w:rsidR="00711BBF" w:rsidRDefault="00711BBF" w:rsidP="00711BBF">
      <w:pPr>
        <w:spacing w:line="240" w:lineRule="auto"/>
      </w:pPr>
    </w:p>
    <w:p w14:paraId="09DC3A52" w14:textId="77777777" w:rsidR="00711BBF" w:rsidRDefault="00711BBF" w:rsidP="00711BBF">
      <w:pPr>
        <w:spacing w:line="240" w:lineRule="auto"/>
      </w:pPr>
      <w:r>
        <w:lastRenderedPageBreak/>
        <w:t xml:space="preserve">Le </w:t>
      </w:r>
      <w:proofErr w:type="spellStart"/>
      <w:r>
        <w:rPr>
          <w:i/>
          <w:iCs/>
        </w:rPr>
        <w:t>craving</w:t>
      </w:r>
      <w:proofErr w:type="spellEnd"/>
      <w:r>
        <w:t xml:space="preserve"> est la pulsion à consommer du tabac</w:t>
      </w:r>
      <w:r>
        <w:rPr>
          <w:rFonts w:ascii="Arial" w:eastAsia="Arial" w:hAnsi="Arial" w:cs="Arial"/>
        </w:rPr>
        <w:t> </w:t>
      </w:r>
      <w:r>
        <w:t xml:space="preserve">; c’est le reflet de la dépendance psychologique et comportementale. </w:t>
      </w:r>
    </w:p>
    <w:p w14:paraId="6041740E" w14:textId="7E34957C" w:rsidR="00711BBF" w:rsidRDefault="00711BBF" w:rsidP="00711BBF">
      <w:pPr>
        <w:spacing w:line="240" w:lineRule="auto"/>
      </w:pPr>
      <w:r>
        <w:t xml:space="preserve">Les facteurs prédictifs du succès de l’arrêt du tabac sont : un bon niveau socio-économique, une faible consommation de tabac, l’absence d’entourage fumeur, une faible consommation d’alcool, un âge de début tardif, une durée d’usage brève, un long délai entre l’éveil et la première cigarette, une forte motivation à l’arrêt. </w:t>
      </w:r>
    </w:p>
    <w:p w14:paraId="39596E09" w14:textId="77777777" w:rsidR="00711BBF" w:rsidRDefault="00711BBF" w:rsidP="00711BBF">
      <w:pPr>
        <w:spacing w:line="240" w:lineRule="auto"/>
      </w:pPr>
    </w:p>
    <w:p w14:paraId="29A08FB3" w14:textId="4AA87415" w:rsidR="00711BBF" w:rsidRDefault="00711BBF" w:rsidP="00EE0D03">
      <w:pPr>
        <w:pStyle w:val="Titre2"/>
      </w:pPr>
      <w:r>
        <w:t>Recherche d’une consommation d’autres produits psychoactifs</w:t>
      </w:r>
    </w:p>
    <w:p w14:paraId="6230B226" w14:textId="77777777" w:rsidR="00711BBF" w:rsidRDefault="00711BBF" w:rsidP="00711BBF">
      <w:pPr>
        <w:tabs>
          <w:tab w:val="left" w:pos="3795"/>
        </w:tabs>
        <w:spacing w:line="240" w:lineRule="auto"/>
      </w:pPr>
      <w:r>
        <w:t>Elle doit être systématique :</w:t>
      </w:r>
      <w:r>
        <w:tab/>
      </w:r>
    </w:p>
    <w:p w14:paraId="012F4E00" w14:textId="77777777" w:rsidR="00711BBF" w:rsidRDefault="00711BBF" w:rsidP="00711BBF">
      <w:pPr>
        <w:shd w:val="clear" w:color="auto" w:fill="FFFFFF"/>
        <w:spacing w:line="240" w:lineRule="auto"/>
      </w:pPr>
      <w:r>
        <w:t xml:space="preserve">- Alcool : la consommation d’alcool est un facteur de risque de rechute du tabagisme. La prise d’alcool est un stimulus déclencheur de l’envie de fumer. </w:t>
      </w:r>
    </w:p>
    <w:p w14:paraId="0ED00296" w14:textId="77777777" w:rsidR="00711BBF" w:rsidRDefault="00711BBF" w:rsidP="00711BBF">
      <w:pPr>
        <w:shd w:val="clear" w:color="auto" w:fill="FFFFFF"/>
        <w:spacing w:line="240" w:lineRule="auto"/>
        <w:ind w:right="240"/>
      </w:pPr>
      <w:r>
        <w:t xml:space="preserve">- Cannabis : peut gêner l’arrêt du tabac. </w:t>
      </w:r>
    </w:p>
    <w:p w14:paraId="5CFFEAE4" w14:textId="77777777" w:rsidR="00711BBF" w:rsidRDefault="00711BBF" w:rsidP="00711BBF">
      <w:pPr>
        <w:shd w:val="clear" w:color="auto" w:fill="FFFFFF"/>
        <w:spacing w:line="240" w:lineRule="auto"/>
        <w:ind w:right="240"/>
      </w:pPr>
      <w:r>
        <w:t xml:space="preserve">- Les autres substances nécessitent une prise en charge spécialisée. </w:t>
      </w:r>
    </w:p>
    <w:p w14:paraId="5E93ABBF" w14:textId="77777777" w:rsidR="00711BBF" w:rsidRDefault="00711BBF" w:rsidP="00711BBF">
      <w:pPr>
        <w:spacing w:line="240" w:lineRule="auto"/>
      </w:pPr>
    </w:p>
    <w:p w14:paraId="0CCBAE42" w14:textId="77777777" w:rsidR="005645B3" w:rsidRDefault="005645B3" w:rsidP="005645B3">
      <w:pPr>
        <w:spacing w:line="240" w:lineRule="auto"/>
      </w:pPr>
      <w:r>
        <w:t>Il est nécessaire de rechercher à ce moment :</w:t>
      </w:r>
    </w:p>
    <w:p w14:paraId="7CE8D94A" w14:textId="77777777" w:rsidR="005645B3" w:rsidRDefault="005645B3" w:rsidP="005645B3">
      <w:pPr>
        <w:spacing w:line="240" w:lineRule="auto"/>
      </w:pPr>
      <w:r>
        <w:t>- Des comorbidités liées au tabac.</w:t>
      </w:r>
    </w:p>
    <w:p w14:paraId="0BE4D862" w14:textId="77777777" w:rsidR="005645B3" w:rsidRDefault="005645B3" w:rsidP="005645B3">
      <w:pPr>
        <w:spacing w:line="240" w:lineRule="auto"/>
      </w:pPr>
      <w:r>
        <w:t xml:space="preserve">- Des comorbidités psychiatriques, notamment des troubles anxio-dépressifs. </w:t>
      </w:r>
    </w:p>
    <w:p w14:paraId="654DDBAD" w14:textId="77777777" w:rsidR="005645B3" w:rsidRDefault="005645B3" w:rsidP="005645B3">
      <w:pPr>
        <w:spacing w:line="240" w:lineRule="auto"/>
      </w:pPr>
    </w:p>
    <w:p w14:paraId="28301871" w14:textId="6DCB56C8" w:rsidR="005645B3" w:rsidRDefault="005645B3" w:rsidP="00EE0D03">
      <w:pPr>
        <w:pStyle w:val="Titre2"/>
      </w:pPr>
      <w:r>
        <w:t>Recherche de comorbidités</w:t>
      </w:r>
    </w:p>
    <w:p w14:paraId="76F15EE6" w14:textId="761BEBC0" w:rsidR="005645B3" w:rsidRDefault="005645B3" w:rsidP="005645B3">
      <w:pPr>
        <w:spacing w:line="240" w:lineRule="auto"/>
      </w:pPr>
      <w:r>
        <w:t>Face à un fumeur, il est également nécessaire d’évaluer son éligibilité au dépistage du cancer du poumon et de l’orienter vers les structures adaptées. Les critères d’éligibilité sont :</w:t>
      </w:r>
    </w:p>
    <w:p w14:paraId="24D2A2B4" w14:textId="77777777" w:rsidR="005645B3" w:rsidRDefault="005645B3" w:rsidP="005645B3">
      <w:pPr>
        <w:spacing w:line="240" w:lineRule="auto"/>
      </w:pPr>
      <w:r>
        <w:t>- Âge entre 50 et 74 ans.</w:t>
      </w:r>
    </w:p>
    <w:p w14:paraId="3FB8A4B0" w14:textId="77777777" w:rsidR="005645B3" w:rsidRDefault="005645B3" w:rsidP="005645B3">
      <w:pPr>
        <w:spacing w:line="240" w:lineRule="auto"/>
      </w:pPr>
      <w:r>
        <w:t>- Fumeur actif ou sevré depuis moins de 15 ans.</w:t>
      </w:r>
    </w:p>
    <w:p w14:paraId="2992D0DA" w14:textId="4D0C90CD" w:rsidR="005645B3" w:rsidRPr="005645B3" w:rsidRDefault="005645B3" w:rsidP="005645B3">
      <w:pPr>
        <w:spacing w:line="240" w:lineRule="auto"/>
        <w:rPr>
          <w:u w:val="single"/>
        </w:rPr>
      </w:pPr>
      <w:r>
        <w:t xml:space="preserve">- Fumeur ≥ 20 paquets-années </w:t>
      </w:r>
      <w:r w:rsidRPr="005645B3">
        <w:rPr>
          <w:i/>
          <w:iCs/>
        </w:rPr>
        <w:t>(ou ≥ 15 cigarettes/j ≥ 25 ans ou ≥ 10 cigarettes/j ≥ 30 ans).</w:t>
      </w:r>
    </w:p>
    <w:p w14:paraId="472F6FA8" w14:textId="0062F7AB" w:rsidR="005645B3" w:rsidRDefault="005645B3" w:rsidP="005645B3">
      <w:pPr>
        <w:spacing w:line="240" w:lineRule="auto"/>
      </w:pPr>
      <w:r>
        <w:t>Le dépistage repose sur un accompagnement au sevrage tabagique chez les fumeurs et la réalisation d’un scanner thoracique sans injection deux fois espacés d’un an puis tous les deux ans.</w:t>
      </w:r>
    </w:p>
    <w:p w14:paraId="574A2F3A" w14:textId="77777777" w:rsidR="005645B3" w:rsidRDefault="005645B3" w:rsidP="00711BBF">
      <w:pPr>
        <w:spacing w:line="240" w:lineRule="auto"/>
      </w:pPr>
    </w:p>
    <w:p w14:paraId="52CDA092" w14:textId="47933CDE" w:rsidR="005645B3" w:rsidRPr="005645B3" w:rsidRDefault="005645B3" w:rsidP="005645B3">
      <w:pPr>
        <w:pStyle w:val="titredepartie"/>
      </w:pPr>
      <w:r w:rsidRPr="005645B3">
        <w:t>Traitement</w:t>
      </w:r>
      <w:r w:rsidR="006E70C9">
        <w:t>S ET PRISE EN CHARGE</w:t>
      </w:r>
      <w:r w:rsidRPr="005645B3">
        <w:t xml:space="preserve"> de la dépendance</w:t>
      </w:r>
    </w:p>
    <w:p w14:paraId="537BBE92" w14:textId="41D49886" w:rsidR="005645B3" w:rsidRDefault="005645B3" w:rsidP="00EE0D03">
      <w:pPr>
        <w:pStyle w:val="titredesous-partie"/>
        <w:numPr>
          <w:ilvl w:val="0"/>
          <w:numId w:val="34"/>
        </w:numPr>
      </w:pPr>
      <w:r w:rsidRPr="005645B3">
        <w:t>L</w:t>
      </w:r>
      <w:r>
        <w:t xml:space="preserve">es traitements de substitution nicotinique (figure 5) </w:t>
      </w:r>
    </w:p>
    <w:p w14:paraId="0FA48284" w14:textId="77777777" w:rsidR="005645B3" w:rsidRDefault="005645B3" w:rsidP="005645B3">
      <w:pPr>
        <w:spacing w:line="240" w:lineRule="auto"/>
      </w:pPr>
      <w:r>
        <w:t xml:space="preserve">Ils sont d’indication large – quasi-systématique dès lors qu’il existe une dépendance à la nicotine – dans le sevrage. Ils n’ont globalement aucune contre-indication y compris après un événement cardiovasculaire aigu ou chez la femme enceinte. </w:t>
      </w:r>
    </w:p>
    <w:p w14:paraId="352FAE76" w14:textId="77777777" w:rsidR="005645B3" w:rsidRDefault="005645B3" w:rsidP="005645B3">
      <w:pPr>
        <w:spacing w:line="240" w:lineRule="auto"/>
      </w:pPr>
      <w:r>
        <w:t xml:space="preserve">Ils doublent les chances de succès du sevrage comparé à des placebos. </w:t>
      </w:r>
    </w:p>
    <w:p w14:paraId="0144BAAA" w14:textId="77777777" w:rsidR="005645B3" w:rsidRDefault="005645B3" w:rsidP="005645B3">
      <w:pPr>
        <w:spacing w:line="240" w:lineRule="auto"/>
      </w:pPr>
      <w:r>
        <w:t xml:space="preserve">Ils peuvent être prescrits (et remboursés) par tout professionnel de santé disposant d’un numéro RPPS (y compris les infirmiers(ères) et les kinésithérapeutes). </w:t>
      </w:r>
    </w:p>
    <w:p w14:paraId="44B9BE69" w14:textId="77777777" w:rsidR="005645B3" w:rsidRDefault="005645B3" w:rsidP="005645B3">
      <w:pPr>
        <w:spacing w:line="240" w:lineRule="auto"/>
      </w:pPr>
      <w:r>
        <w:t xml:space="preserve">Ils ne sont efficaces que si prescrit à la bonne dose, et suffisamment longtemps. </w:t>
      </w:r>
    </w:p>
    <w:p w14:paraId="24CA93E5" w14:textId="77777777" w:rsidR="005645B3" w:rsidRDefault="005645B3" w:rsidP="005645B3">
      <w:pPr>
        <w:spacing w:line="240" w:lineRule="auto"/>
        <w:rPr>
          <w:u w:val="single"/>
        </w:rPr>
      </w:pPr>
      <w:r>
        <w:t>La prescription comprend :</w:t>
      </w:r>
    </w:p>
    <w:p w14:paraId="0A987DA7" w14:textId="77777777" w:rsidR="005645B3" w:rsidRDefault="005645B3" w:rsidP="005645B3">
      <w:pPr>
        <w:spacing w:line="240" w:lineRule="auto"/>
      </w:pPr>
      <w:r>
        <w:t>- Un traitement à libération prolongée sous forme de dispositif transdermique («</w:t>
      </w:r>
      <w:r>
        <w:rPr>
          <w:rFonts w:ascii="Arial" w:eastAsia="Arial" w:hAnsi="Arial" w:cs="Arial"/>
        </w:rPr>
        <w:t> </w:t>
      </w:r>
      <w:r>
        <w:t>patch</w:t>
      </w:r>
      <w:r>
        <w:rPr>
          <w:rFonts w:ascii="Arial" w:eastAsia="Arial" w:hAnsi="Arial" w:cs="Arial"/>
        </w:rPr>
        <w:t> </w:t>
      </w:r>
      <w:r>
        <w:t>») :</w:t>
      </w:r>
    </w:p>
    <w:p w14:paraId="171931C2" w14:textId="77777777" w:rsidR="005645B3" w:rsidRDefault="005645B3" w:rsidP="005645B3">
      <w:pPr>
        <w:numPr>
          <w:ilvl w:val="2"/>
          <w:numId w:val="16"/>
        </w:numPr>
        <w:pBdr>
          <w:top w:val="nil"/>
          <w:left w:val="nil"/>
          <w:bottom w:val="nil"/>
          <w:right w:val="nil"/>
          <w:between w:val="nil"/>
        </w:pBdr>
        <w:spacing w:line="240" w:lineRule="auto"/>
        <w:ind w:left="284" w:hanging="142"/>
      </w:pPr>
      <w:r>
        <w:t>Avec des formes 24 h/24 h et des formes 16 h/24 h (à retirer la nuit en cas de signes de surdosage).</w:t>
      </w:r>
    </w:p>
    <w:p w14:paraId="3C969AE5" w14:textId="77777777" w:rsidR="005645B3" w:rsidRDefault="005645B3" w:rsidP="005645B3">
      <w:pPr>
        <w:numPr>
          <w:ilvl w:val="2"/>
          <w:numId w:val="16"/>
        </w:numPr>
        <w:pBdr>
          <w:top w:val="nil"/>
          <w:left w:val="nil"/>
          <w:bottom w:val="nil"/>
          <w:right w:val="nil"/>
          <w:between w:val="nil"/>
        </w:pBdr>
        <w:spacing w:line="240" w:lineRule="auto"/>
        <w:ind w:left="284" w:hanging="142"/>
      </w:pPr>
      <w:r>
        <w:t>Dont il existe plusieurs dosages (formes 24 h : 21 mg, 14 mg, 7 mg/formes 16 h : 15 mg, 10 mg, 5 mg).</w:t>
      </w:r>
    </w:p>
    <w:p w14:paraId="78C11E9A" w14:textId="77777777" w:rsidR="005645B3" w:rsidRDefault="005645B3" w:rsidP="005645B3">
      <w:pPr>
        <w:numPr>
          <w:ilvl w:val="2"/>
          <w:numId w:val="16"/>
        </w:numPr>
        <w:pBdr>
          <w:top w:val="nil"/>
          <w:left w:val="nil"/>
          <w:bottom w:val="nil"/>
          <w:right w:val="nil"/>
          <w:between w:val="nil"/>
        </w:pBdr>
        <w:spacing w:line="240" w:lineRule="auto"/>
        <w:ind w:left="284" w:hanging="142"/>
      </w:pPr>
      <w:r>
        <w:t xml:space="preserve">1 cigarette manufacturée apporte globalement 1 mg de nicotine. Il n’y a pas de dose maximale sous réserve qu’elle soit adaptée à la consommation réelle du patient (EX : 3 paquets/j = 3 patchs à 21 mg/24 h par jour). Il faut utiliser les facteurs correctifs proposés ci-dessus pour déterminer la bonne dose (doublement en cas de cigarettes roulées par exemple). </w:t>
      </w:r>
    </w:p>
    <w:p w14:paraId="23BFEADD" w14:textId="77777777" w:rsidR="005645B3" w:rsidRDefault="005645B3" w:rsidP="005645B3">
      <w:pPr>
        <w:numPr>
          <w:ilvl w:val="2"/>
          <w:numId w:val="16"/>
        </w:numPr>
        <w:pBdr>
          <w:top w:val="nil"/>
          <w:left w:val="nil"/>
          <w:bottom w:val="nil"/>
          <w:right w:val="nil"/>
          <w:between w:val="nil"/>
        </w:pBdr>
        <w:spacing w:line="240" w:lineRule="auto"/>
        <w:ind w:left="284" w:hanging="142"/>
      </w:pPr>
      <w:r>
        <w:lastRenderedPageBreak/>
        <w:t xml:space="preserve">En cas d’intolérance à la colle (érythème et prurit au point d’application), il est possible de changer de dispositif ou de coller les patchs sur des zones moins sensibles (plante du pied, abdomen…). </w:t>
      </w:r>
    </w:p>
    <w:p w14:paraId="14A1EFF0" w14:textId="77777777" w:rsidR="005645B3" w:rsidRDefault="005645B3" w:rsidP="005645B3">
      <w:pPr>
        <w:numPr>
          <w:ilvl w:val="2"/>
          <w:numId w:val="16"/>
        </w:numPr>
        <w:pBdr>
          <w:top w:val="nil"/>
          <w:left w:val="nil"/>
          <w:bottom w:val="nil"/>
          <w:right w:val="nil"/>
          <w:between w:val="nil"/>
        </w:pBdr>
        <w:spacing w:line="240" w:lineRule="auto"/>
        <w:ind w:left="284" w:hanging="142"/>
      </w:pPr>
      <w:r>
        <w:t xml:space="preserve">La prescription se fait à doses décroissantes sur plusieurs mois. </w:t>
      </w:r>
    </w:p>
    <w:p w14:paraId="237E80E3" w14:textId="77777777" w:rsidR="005645B3" w:rsidRDefault="005645B3" w:rsidP="005645B3">
      <w:pPr>
        <w:spacing w:line="240" w:lineRule="auto"/>
      </w:pPr>
      <w:r>
        <w:t>- Un traitement à libération immédiate :</w:t>
      </w:r>
    </w:p>
    <w:p w14:paraId="47234EDE" w14:textId="77777777" w:rsidR="005645B3" w:rsidRDefault="005645B3" w:rsidP="005645B3">
      <w:pPr>
        <w:numPr>
          <w:ilvl w:val="0"/>
          <w:numId w:val="17"/>
        </w:numPr>
        <w:pBdr>
          <w:top w:val="nil"/>
          <w:left w:val="nil"/>
          <w:bottom w:val="nil"/>
          <w:right w:val="nil"/>
          <w:between w:val="nil"/>
        </w:pBdr>
        <w:spacing w:line="240" w:lineRule="auto"/>
        <w:ind w:left="284" w:hanging="142"/>
      </w:pPr>
      <w:r>
        <w:t xml:space="preserve">Spray buccal. </w:t>
      </w:r>
    </w:p>
    <w:p w14:paraId="309582A6" w14:textId="77777777" w:rsidR="005645B3" w:rsidRDefault="005645B3" w:rsidP="005645B3">
      <w:pPr>
        <w:numPr>
          <w:ilvl w:val="0"/>
          <w:numId w:val="17"/>
        </w:numPr>
        <w:pBdr>
          <w:top w:val="nil"/>
          <w:left w:val="nil"/>
          <w:bottom w:val="nil"/>
          <w:right w:val="nil"/>
          <w:between w:val="nil"/>
        </w:pBdr>
        <w:spacing w:line="240" w:lineRule="auto"/>
        <w:ind w:left="284" w:hanging="142"/>
      </w:pPr>
      <w:r>
        <w:t xml:space="preserve">Gommes à mâcher, pastilles (ou comprimés) à sucer (goûts et </w:t>
      </w:r>
      <w:proofErr w:type="gramStart"/>
      <w:r>
        <w:t>dosage variés</w:t>
      </w:r>
      <w:proofErr w:type="gramEnd"/>
      <w:r>
        <w:t xml:space="preserve"> selon les marques)</w:t>
      </w:r>
      <w:r>
        <w:rPr>
          <w:rFonts w:ascii="Arial" w:eastAsia="Arial" w:hAnsi="Arial" w:cs="Arial"/>
        </w:rPr>
        <w:t> </w:t>
      </w:r>
      <w:r>
        <w:t>; les pastilles (ou comprimé) sublinguales.</w:t>
      </w:r>
    </w:p>
    <w:p w14:paraId="72C1F8A3" w14:textId="77777777" w:rsidR="005645B3" w:rsidRDefault="005645B3" w:rsidP="005645B3">
      <w:pPr>
        <w:numPr>
          <w:ilvl w:val="0"/>
          <w:numId w:val="17"/>
        </w:numPr>
        <w:pBdr>
          <w:top w:val="nil"/>
          <w:left w:val="nil"/>
          <w:bottom w:val="nil"/>
          <w:right w:val="nil"/>
          <w:between w:val="nil"/>
        </w:pBdr>
        <w:spacing w:line="240" w:lineRule="auto"/>
        <w:ind w:left="284" w:hanging="142"/>
      </w:pPr>
      <w:r>
        <w:t>Inhalateur de nicotine.</w:t>
      </w:r>
    </w:p>
    <w:p w14:paraId="166C795B" w14:textId="77777777" w:rsidR="005645B3" w:rsidRDefault="005645B3" w:rsidP="005645B3">
      <w:pPr>
        <w:numPr>
          <w:ilvl w:val="0"/>
          <w:numId w:val="17"/>
        </w:numPr>
        <w:pBdr>
          <w:top w:val="nil"/>
          <w:left w:val="nil"/>
          <w:bottom w:val="nil"/>
          <w:right w:val="nil"/>
          <w:between w:val="nil"/>
        </w:pBdr>
        <w:spacing w:line="240" w:lineRule="auto"/>
        <w:ind w:left="284" w:hanging="142"/>
      </w:pPr>
      <w:r>
        <w:t xml:space="preserve">À utiliser en cas d’envie impérieuse de fumer (jusqu'à 15 à 30 fois par jour selon les dosages). </w:t>
      </w:r>
    </w:p>
    <w:p w14:paraId="5A786083" w14:textId="77777777" w:rsidR="005645B3" w:rsidRDefault="005645B3" w:rsidP="005645B3">
      <w:pPr>
        <w:spacing w:line="240" w:lineRule="auto"/>
      </w:pPr>
    </w:p>
    <w:p w14:paraId="571B743B" w14:textId="77777777" w:rsidR="005645B3" w:rsidRDefault="005645B3" w:rsidP="005645B3">
      <w:pPr>
        <w:pStyle w:val="lgende"/>
      </w:pPr>
      <w:r>
        <w:t>Figure 5 : Substituts nicotiniques à disposition en France sur prescription médicale.</w:t>
      </w:r>
    </w:p>
    <w:p w14:paraId="5346D1D3" w14:textId="77777777" w:rsidR="005645B3" w:rsidRDefault="005645B3" w:rsidP="005645B3">
      <w:pPr>
        <w:spacing w:line="240" w:lineRule="auto"/>
        <w:jc w:val="center"/>
      </w:pPr>
      <w:r>
        <w:rPr>
          <w:noProof/>
        </w:rPr>
        <w:drawing>
          <wp:inline distT="0" distB="0" distL="0" distR="0" wp14:anchorId="45E6E43C" wp14:editId="45CEB54D">
            <wp:extent cx="3242310" cy="2723515"/>
            <wp:effectExtent l="0" t="0" r="0" b="0"/>
            <wp:docPr id="1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7"/>
                    <a:srcRect/>
                    <a:stretch>
                      <a:fillRect/>
                    </a:stretch>
                  </pic:blipFill>
                  <pic:spPr>
                    <a:xfrm>
                      <a:off x="0" y="0"/>
                      <a:ext cx="3242310" cy="2723515"/>
                    </a:xfrm>
                    <a:prstGeom prst="rect">
                      <a:avLst/>
                    </a:prstGeom>
                    <a:ln/>
                  </pic:spPr>
                </pic:pic>
              </a:graphicData>
            </a:graphic>
          </wp:inline>
        </w:drawing>
      </w:r>
    </w:p>
    <w:tbl>
      <w:tblPr>
        <w:tblW w:w="9067" w:type="dxa"/>
        <w:tblBorders>
          <w:top w:val="single" w:sz="4" w:space="0" w:color="2E74B5"/>
          <w:left w:val="single" w:sz="4" w:space="0" w:color="2E74B5"/>
          <w:bottom w:val="single" w:sz="4" w:space="0" w:color="2E74B5"/>
          <w:right w:val="single" w:sz="4" w:space="0" w:color="2E74B5"/>
          <w:insideH w:val="single" w:sz="4" w:space="0" w:color="2E74B5"/>
          <w:insideV w:val="single" w:sz="4" w:space="0" w:color="2E74B5"/>
        </w:tblBorders>
        <w:tblLayout w:type="fixed"/>
        <w:tblLook w:val="0400" w:firstRow="0" w:lastRow="0" w:firstColumn="0" w:lastColumn="0" w:noHBand="0" w:noVBand="1"/>
      </w:tblPr>
      <w:tblGrid>
        <w:gridCol w:w="9067"/>
      </w:tblGrid>
      <w:tr w:rsidR="005645B3" w14:paraId="47D0E3DF" w14:textId="77777777" w:rsidTr="005645B3">
        <w:trPr>
          <w:trHeight w:val="1210"/>
        </w:trPr>
        <w:tc>
          <w:tcPr>
            <w:tcW w:w="9067" w:type="dxa"/>
            <w:vAlign w:val="center"/>
          </w:tcPr>
          <w:p w14:paraId="5EEC760D" w14:textId="77777777" w:rsidR="005645B3" w:rsidRDefault="005645B3" w:rsidP="009B631E">
            <w:pPr>
              <w:rPr>
                <w:color w:val="0070C0"/>
              </w:rPr>
            </w:pPr>
            <w:r>
              <w:rPr>
                <w:color w:val="0070C0"/>
              </w:rPr>
              <w:t xml:space="preserve"> Les substituts nicotiniques à libération immédiate ont des techniques de prises spécifiques et méconnues : </w:t>
            </w:r>
            <w:r>
              <w:rPr>
                <w:noProof/>
              </w:rPr>
              <w:drawing>
                <wp:anchor distT="0" distB="0" distL="114300" distR="114300" simplePos="0" relativeHeight="251686912" behindDoc="0" locked="0" layoutInCell="1" hidden="0" allowOverlap="1" wp14:anchorId="260E2D35" wp14:editId="08E902C1">
                  <wp:simplePos x="0" y="0"/>
                  <wp:positionH relativeFrom="column">
                    <wp:posOffset>25401</wp:posOffset>
                  </wp:positionH>
                  <wp:positionV relativeFrom="paragraph">
                    <wp:posOffset>55244</wp:posOffset>
                  </wp:positionV>
                  <wp:extent cx="615950" cy="591820"/>
                  <wp:effectExtent l="0" t="0" r="0" b="0"/>
                  <wp:wrapSquare wrapText="bothSides" distT="0" distB="0" distL="114300" distR="114300"/>
                  <wp:docPr id="2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8"/>
                          <a:srcRect/>
                          <a:stretch>
                            <a:fillRect/>
                          </a:stretch>
                        </pic:blipFill>
                        <pic:spPr>
                          <a:xfrm>
                            <a:off x="0" y="0"/>
                            <a:ext cx="615950" cy="591820"/>
                          </a:xfrm>
                          <a:prstGeom prst="rect">
                            <a:avLst/>
                          </a:prstGeom>
                          <a:ln/>
                        </pic:spPr>
                      </pic:pic>
                    </a:graphicData>
                  </a:graphic>
                </wp:anchor>
              </w:drawing>
            </w:r>
            <w:r>
              <w:rPr>
                <w:noProof/>
              </w:rPr>
              <w:drawing>
                <wp:anchor distT="0" distB="0" distL="114300" distR="114300" simplePos="0" relativeHeight="251687936" behindDoc="0" locked="0" layoutInCell="1" hidden="0" allowOverlap="1" wp14:anchorId="6E1B57F0" wp14:editId="2A098A60">
                  <wp:simplePos x="0" y="0"/>
                  <wp:positionH relativeFrom="column">
                    <wp:posOffset>744220</wp:posOffset>
                  </wp:positionH>
                  <wp:positionV relativeFrom="paragraph">
                    <wp:posOffset>17145</wp:posOffset>
                  </wp:positionV>
                  <wp:extent cx="153670" cy="137160"/>
                  <wp:effectExtent l="0" t="0" r="0" b="0"/>
                  <wp:wrapSquare wrapText="bothSides" distT="0" distB="0" distL="114300" distR="114300"/>
                  <wp:docPr id="1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53670" cy="137160"/>
                          </a:xfrm>
                          <a:prstGeom prst="rect">
                            <a:avLst/>
                          </a:prstGeom>
                          <a:ln/>
                        </pic:spPr>
                      </pic:pic>
                    </a:graphicData>
                  </a:graphic>
                </wp:anchor>
              </w:drawing>
            </w:r>
          </w:p>
          <w:p w14:paraId="3079A7DE" w14:textId="77777777" w:rsidR="005645B3" w:rsidRDefault="005645B3" w:rsidP="009B631E">
            <w:pPr>
              <w:rPr>
                <w:color w:val="0070C0"/>
              </w:rPr>
            </w:pPr>
            <w:r>
              <w:rPr>
                <w:color w:val="0070C0"/>
              </w:rPr>
              <w:t xml:space="preserve">a) Les gommes à mâcher ne se mâchent pas comme un chewing-gum, mais se croquent, s’imprègnent de salive et ensuite se collent entre la gencive et la joue, en alternant le côté. </w:t>
            </w:r>
          </w:p>
          <w:p w14:paraId="4629ACA4" w14:textId="77777777" w:rsidR="005645B3" w:rsidRDefault="005645B3" w:rsidP="009B631E">
            <w:pPr>
              <w:rPr>
                <w:color w:val="0070C0"/>
              </w:rPr>
            </w:pPr>
            <w:r>
              <w:rPr>
                <w:color w:val="0070C0"/>
              </w:rPr>
              <w:t>b) Les pastilles sublinguales se laissent fondre sous la langue c) les pastilles à sucer, s’humidifient avec la salive, mais se laissent fondre ensuite entre la gencive et la joue, en alternant le côté.</w:t>
            </w:r>
          </w:p>
        </w:tc>
      </w:tr>
    </w:tbl>
    <w:p w14:paraId="33C2C91D" w14:textId="77777777" w:rsidR="005645B3" w:rsidRDefault="005645B3" w:rsidP="005645B3">
      <w:pPr>
        <w:spacing w:line="240" w:lineRule="auto"/>
      </w:pPr>
    </w:p>
    <w:p w14:paraId="52AA34FA" w14:textId="77777777" w:rsidR="005645B3" w:rsidRDefault="005645B3" w:rsidP="005645B3">
      <w:pPr>
        <w:spacing w:line="240" w:lineRule="auto"/>
      </w:pPr>
      <w:r>
        <w:t>Remboursement depuis 2018 par l’Assurance Maladie à 65 % et à 100 % en cas d’ALD.</w:t>
      </w:r>
    </w:p>
    <w:p w14:paraId="66BF33AF" w14:textId="77777777" w:rsidR="005645B3" w:rsidRDefault="005645B3" w:rsidP="005645B3">
      <w:pPr>
        <w:spacing w:line="240" w:lineRule="auto"/>
      </w:pPr>
      <w:r>
        <w:t xml:space="preserve">Les signes de sous-dosage sont ceux du manque. </w:t>
      </w:r>
    </w:p>
    <w:p w14:paraId="502EAABF" w14:textId="77777777" w:rsidR="005645B3" w:rsidRDefault="005645B3" w:rsidP="005645B3">
      <w:pPr>
        <w:spacing w:line="240" w:lineRule="auto"/>
      </w:pPr>
      <w:r>
        <w:t xml:space="preserve">Les signes de surdosage (effets indésirables) régressent rapidement après le retrait du dispositif : céphalées, palpitations, dysgueusie, hoquet, nausées, dyspepsie, stomatite, hypersécrétion salivaire, sécheresse buccale, cauchemars (ou plutôt </w:t>
      </w:r>
      <w:proofErr w:type="spellStart"/>
      <w:r>
        <w:t>hyperonirismes</w:t>
      </w:r>
      <w:proofErr w:type="spellEnd"/>
      <w:r>
        <w:t xml:space="preserve">/rêves augmentés). </w:t>
      </w:r>
    </w:p>
    <w:p w14:paraId="295949FD" w14:textId="77777777" w:rsidR="005645B3" w:rsidRDefault="005645B3" w:rsidP="005645B3">
      <w:pPr>
        <w:spacing w:line="240" w:lineRule="auto"/>
      </w:pPr>
      <w:r>
        <w:t>Ils sont à utiliser avec prudence chez un malade myasthénique.</w:t>
      </w:r>
    </w:p>
    <w:p w14:paraId="61783843" w14:textId="77777777" w:rsidR="005645B3" w:rsidRDefault="005645B3" w:rsidP="005645B3">
      <w:pPr>
        <w:spacing w:line="240" w:lineRule="auto"/>
      </w:pPr>
    </w:p>
    <w:p w14:paraId="5C135BDF" w14:textId="77777777" w:rsidR="005645B3" w:rsidRDefault="005645B3" w:rsidP="005645B3">
      <w:pPr>
        <w:spacing w:line="240" w:lineRule="auto"/>
      </w:pPr>
      <w:r>
        <w:t>Allumer une cigarette alors qu’on a mis un patch ou pris une pastille de nicotine :</w:t>
      </w:r>
    </w:p>
    <w:p w14:paraId="6DB86BAD" w14:textId="77777777" w:rsidR="005645B3" w:rsidRDefault="005645B3" w:rsidP="005645B3">
      <w:pPr>
        <w:spacing w:line="240" w:lineRule="auto"/>
      </w:pPr>
      <w:r>
        <w:t>- Ne doit pas faire enlever le patch.</w:t>
      </w:r>
    </w:p>
    <w:p w14:paraId="5707BABE" w14:textId="77777777" w:rsidR="005645B3" w:rsidRDefault="005645B3" w:rsidP="005645B3">
      <w:pPr>
        <w:spacing w:line="240" w:lineRule="auto"/>
      </w:pPr>
      <w:r>
        <w:t>- Ne met pas le patient en danger (le patient ressentira éventuellement des signes de surdosage nicotinique).</w:t>
      </w:r>
    </w:p>
    <w:p w14:paraId="5E93DE44" w14:textId="77777777" w:rsidR="005645B3" w:rsidRDefault="005645B3" w:rsidP="005645B3">
      <w:pPr>
        <w:spacing w:line="240" w:lineRule="auto"/>
      </w:pPr>
      <w:r>
        <w:t>- Ne signe pas l’échec du sevrage, mais indique plutôt un sous-dosage en substituts nicotiniques (il faut alors réévaluer la dose).</w:t>
      </w:r>
    </w:p>
    <w:p w14:paraId="69C2CF56" w14:textId="77777777" w:rsidR="005645B3" w:rsidRDefault="005645B3" w:rsidP="005645B3">
      <w:pPr>
        <w:spacing w:line="240" w:lineRule="auto"/>
      </w:pPr>
      <w:r>
        <w:lastRenderedPageBreak/>
        <w:t>- Doit conduire à la prise d’un substitut nicotinique à libération immédiate à chaque fois que survient l’envie d’allumer une nouvelle cigarette.</w:t>
      </w:r>
    </w:p>
    <w:p w14:paraId="71990103" w14:textId="77777777" w:rsidR="005645B3" w:rsidRDefault="005645B3" w:rsidP="005645B3">
      <w:pPr>
        <w:spacing w:line="240" w:lineRule="auto"/>
      </w:pPr>
    </w:p>
    <w:tbl>
      <w:tblPr>
        <w:tblW w:w="9067" w:type="dxa"/>
        <w:tblBorders>
          <w:top w:val="single" w:sz="4" w:space="0" w:color="2E74B5"/>
          <w:left w:val="single" w:sz="4" w:space="0" w:color="2E74B5"/>
          <w:bottom w:val="single" w:sz="4" w:space="0" w:color="2E74B5"/>
          <w:right w:val="single" w:sz="4" w:space="0" w:color="2E74B5"/>
          <w:insideH w:val="single" w:sz="4" w:space="0" w:color="2E74B5"/>
          <w:insideV w:val="single" w:sz="4" w:space="0" w:color="2E74B5"/>
        </w:tblBorders>
        <w:tblLayout w:type="fixed"/>
        <w:tblLook w:val="0400" w:firstRow="0" w:lastRow="0" w:firstColumn="0" w:lastColumn="0" w:noHBand="0" w:noVBand="1"/>
      </w:tblPr>
      <w:tblGrid>
        <w:gridCol w:w="9067"/>
      </w:tblGrid>
      <w:tr w:rsidR="005645B3" w14:paraId="506821D6" w14:textId="77777777" w:rsidTr="005645B3">
        <w:trPr>
          <w:trHeight w:val="54"/>
        </w:trPr>
        <w:tc>
          <w:tcPr>
            <w:tcW w:w="9067" w:type="dxa"/>
            <w:vAlign w:val="center"/>
          </w:tcPr>
          <w:p w14:paraId="15C8CA13" w14:textId="77777777" w:rsidR="005645B3" w:rsidRDefault="005645B3" w:rsidP="009B631E">
            <w:pPr>
              <w:rPr>
                <w:sz w:val="6"/>
                <w:szCs w:val="6"/>
              </w:rPr>
            </w:pPr>
            <w:r>
              <w:br/>
            </w:r>
            <w:r>
              <w:rPr>
                <w:noProof/>
              </w:rPr>
              <w:drawing>
                <wp:anchor distT="0" distB="0" distL="114300" distR="114300" simplePos="0" relativeHeight="251688960" behindDoc="0" locked="0" layoutInCell="1" hidden="0" allowOverlap="1" wp14:anchorId="4B0E45D6" wp14:editId="7D9A0F16">
                  <wp:simplePos x="0" y="0"/>
                  <wp:positionH relativeFrom="column">
                    <wp:posOffset>-641349</wp:posOffset>
                  </wp:positionH>
                  <wp:positionV relativeFrom="paragraph">
                    <wp:posOffset>33020</wp:posOffset>
                  </wp:positionV>
                  <wp:extent cx="548640" cy="660400"/>
                  <wp:effectExtent l="0" t="0" r="0" b="0"/>
                  <wp:wrapSquare wrapText="bothSides" distT="0" distB="0" distL="114300" distR="114300"/>
                  <wp:docPr id="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9"/>
                          <a:srcRect/>
                          <a:stretch>
                            <a:fillRect/>
                          </a:stretch>
                        </pic:blipFill>
                        <pic:spPr>
                          <a:xfrm>
                            <a:off x="0" y="0"/>
                            <a:ext cx="548640" cy="660400"/>
                          </a:xfrm>
                          <a:prstGeom prst="rect">
                            <a:avLst/>
                          </a:prstGeom>
                          <a:ln/>
                        </pic:spPr>
                      </pic:pic>
                    </a:graphicData>
                  </a:graphic>
                </wp:anchor>
              </w:drawing>
            </w:r>
          </w:p>
          <w:p w14:paraId="52FD09A7" w14:textId="77777777" w:rsidR="005645B3" w:rsidRDefault="005645B3" w:rsidP="009B631E">
            <w:r>
              <w:t>La technique de prise des substituts nicotiniques est souvent méconnue et un substitut mal pris, sera peu efficace et donnera des effets secondaires importants.</w:t>
            </w:r>
          </w:p>
        </w:tc>
      </w:tr>
    </w:tbl>
    <w:p w14:paraId="48072736" w14:textId="63F50361" w:rsidR="00A65C23" w:rsidRDefault="00A65C23" w:rsidP="00711BBF">
      <w:pPr>
        <w:spacing w:line="240" w:lineRule="auto"/>
      </w:pPr>
    </w:p>
    <w:p w14:paraId="6DD01CFD" w14:textId="3EB69C0A" w:rsidR="005645B3" w:rsidRDefault="00A65C23" w:rsidP="00A65C23">
      <w:pPr>
        <w:spacing w:after="160"/>
        <w:jc w:val="left"/>
      </w:pPr>
      <w:r>
        <w:br w:type="page"/>
      </w:r>
    </w:p>
    <w:p w14:paraId="213590C5" w14:textId="2DD01530" w:rsidR="00F90151" w:rsidRDefault="00F90151" w:rsidP="00EE0D03">
      <w:pPr>
        <w:pStyle w:val="titredesous-partie"/>
        <w:numPr>
          <w:ilvl w:val="0"/>
          <w:numId w:val="34"/>
        </w:numPr>
      </w:pPr>
      <w:r>
        <w:lastRenderedPageBreak/>
        <w:t xml:space="preserve">Traitement médicamenteux : la Varénicline </w:t>
      </w:r>
    </w:p>
    <w:p w14:paraId="36F04D85" w14:textId="77777777" w:rsidR="00F90151" w:rsidRDefault="00F90151" w:rsidP="00F90151">
      <w:pPr>
        <w:spacing w:line="240" w:lineRule="auto"/>
      </w:pPr>
      <w:r>
        <w:t xml:space="preserve">Il s’agit d’un traitement pharmacologique de la dépendance tabagique à la nicotine. Il s’agit d’une prescription médicale et le traitement est remboursé par l’assurance maladie (65 %). </w:t>
      </w:r>
    </w:p>
    <w:p w14:paraId="3BDAB684" w14:textId="408162EA" w:rsidR="00F90151" w:rsidRDefault="00F90151" w:rsidP="00F90151">
      <w:pPr>
        <w:spacing w:line="240" w:lineRule="auto"/>
      </w:pPr>
    </w:p>
    <w:p w14:paraId="5098BF91" w14:textId="3F04F058" w:rsidR="00F90151" w:rsidRDefault="00F90151" w:rsidP="00F90151">
      <w:pPr>
        <w:spacing w:line="240" w:lineRule="auto"/>
        <w:rPr>
          <w:color w:val="0070C0"/>
        </w:rPr>
      </w:pPr>
      <w:r>
        <w:rPr>
          <w:noProof/>
        </w:rPr>
        <w:drawing>
          <wp:anchor distT="0" distB="0" distL="114300" distR="114300" simplePos="0" relativeHeight="251694080" behindDoc="0" locked="0" layoutInCell="1" hidden="0" allowOverlap="1" wp14:anchorId="635AD251" wp14:editId="78DBD49D">
            <wp:simplePos x="0" y="0"/>
            <wp:positionH relativeFrom="column">
              <wp:posOffset>-265734</wp:posOffset>
            </wp:positionH>
            <wp:positionV relativeFrom="paragraph">
              <wp:posOffset>3175</wp:posOffset>
            </wp:positionV>
            <wp:extent cx="153670" cy="137160"/>
            <wp:effectExtent l="0" t="0" r="0" b="0"/>
            <wp:wrapSquare wrapText="bothSides" distT="0" distB="0" distL="114300" distR="1143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53670" cy="137160"/>
                    </a:xfrm>
                    <a:prstGeom prst="rect">
                      <a:avLst/>
                    </a:prstGeom>
                    <a:ln/>
                  </pic:spPr>
                </pic:pic>
              </a:graphicData>
            </a:graphic>
          </wp:anchor>
        </w:drawing>
      </w:r>
      <w:r>
        <w:rPr>
          <w:color w:val="0070C0"/>
        </w:rPr>
        <w:t xml:space="preserve">Le traitement a une action sur les récepteurs nicotiniques neuronaux à l’acétylcholine α4-β2 : </w:t>
      </w:r>
    </w:p>
    <w:p w14:paraId="0EFA00CF" w14:textId="7B2E6C7D" w:rsidR="00F90151" w:rsidRDefault="00F90151" w:rsidP="00F90151">
      <w:pPr>
        <w:spacing w:line="240" w:lineRule="auto"/>
        <w:rPr>
          <w:color w:val="0070C0"/>
        </w:rPr>
      </w:pPr>
      <w:r>
        <w:rPr>
          <w:color w:val="0070C0"/>
        </w:rPr>
        <w:t>- Effet agoniste partiel responsable d’une libération partielle de Dopamine permettant de soulager les symptômes de manque.</w:t>
      </w:r>
    </w:p>
    <w:p w14:paraId="27FDC497" w14:textId="77777777" w:rsidR="00F90151" w:rsidRDefault="00F90151" w:rsidP="00F90151">
      <w:pPr>
        <w:spacing w:line="240" w:lineRule="auto"/>
        <w:rPr>
          <w:color w:val="0070C0"/>
        </w:rPr>
      </w:pPr>
      <w:r>
        <w:rPr>
          <w:color w:val="0070C0"/>
        </w:rPr>
        <w:t xml:space="preserve">- Effet antagoniste qui bloque les récepteurs nicotiniques et réduit les effets de récompense et de renforcement du tabagisme. </w:t>
      </w:r>
    </w:p>
    <w:p w14:paraId="4D6BA1F5" w14:textId="77777777" w:rsidR="00F90151" w:rsidRDefault="00F90151" w:rsidP="00F90151">
      <w:pPr>
        <w:spacing w:line="240" w:lineRule="auto"/>
      </w:pPr>
    </w:p>
    <w:p w14:paraId="35310A53" w14:textId="77777777" w:rsidR="00F90151" w:rsidRDefault="00F90151" w:rsidP="00F90151">
      <w:pPr>
        <w:spacing w:line="240" w:lineRule="auto"/>
      </w:pPr>
      <w:r>
        <w:t xml:space="preserve">Ce traitement est plus efficace que le placebo ou que les substituts nicotiniques. </w:t>
      </w:r>
    </w:p>
    <w:p w14:paraId="3565CF38" w14:textId="77777777" w:rsidR="00F90151" w:rsidRDefault="00F90151" w:rsidP="00F90151">
      <w:pPr>
        <w:spacing w:line="240" w:lineRule="auto"/>
      </w:pPr>
      <w:r>
        <w:t>Effets indésirables :</w:t>
      </w:r>
    </w:p>
    <w:p w14:paraId="1DCB729C" w14:textId="77777777" w:rsidR="00F90151" w:rsidRDefault="00F90151" w:rsidP="00F90151">
      <w:pPr>
        <w:spacing w:line="240" w:lineRule="auto"/>
      </w:pPr>
      <w:r>
        <w:t>- Nausées, flatulences.</w:t>
      </w:r>
    </w:p>
    <w:p w14:paraId="20F8874B" w14:textId="77777777" w:rsidR="00F90151" w:rsidRDefault="00F90151" w:rsidP="00F90151">
      <w:pPr>
        <w:spacing w:line="240" w:lineRule="auto"/>
      </w:pPr>
      <w:r>
        <w:t>- Trouble du sommeil, cauchemars.</w:t>
      </w:r>
    </w:p>
    <w:p w14:paraId="796AF9B2" w14:textId="77777777" w:rsidR="00F90151" w:rsidRDefault="00F90151" w:rsidP="00F90151">
      <w:pPr>
        <w:spacing w:line="240" w:lineRule="auto"/>
      </w:pPr>
      <w:r>
        <w:t>- Asthénie, vertiges.</w:t>
      </w:r>
    </w:p>
    <w:p w14:paraId="17FA1D60" w14:textId="77777777" w:rsidR="00F90151" w:rsidRDefault="00F90151" w:rsidP="00F90151">
      <w:pPr>
        <w:spacing w:line="240" w:lineRule="auto"/>
      </w:pPr>
      <w:r>
        <w:t>- Effet sur la conduite : Pictogramme niveau 1 (soyez prudent).</w:t>
      </w:r>
    </w:p>
    <w:p w14:paraId="71459B27" w14:textId="77777777" w:rsidR="00F90151" w:rsidRDefault="00F90151" w:rsidP="00F90151">
      <w:pPr>
        <w:spacing w:line="240" w:lineRule="auto"/>
      </w:pPr>
      <w:r>
        <w:t xml:space="preserve">- Il n’y a pas d’augmentation des effets indésirables psychiatriques sous traitement, y compris chez les personnes avec des antécédents psychiatriques. </w:t>
      </w:r>
    </w:p>
    <w:p w14:paraId="165E189D" w14:textId="77777777" w:rsidR="00F90151" w:rsidRDefault="00F90151" w:rsidP="00F90151">
      <w:pPr>
        <w:spacing w:line="240" w:lineRule="auto"/>
      </w:pPr>
    </w:p>
    <w:p w14:paraId="32E2F2D0" w14:textId="77777777" w:rsidR="00F90151" w:rsidRDefault="00F90151" w:rsidP="00F90151">
      <w:pPr>
        <w:spacing w:line="240" w:lineRule="auto"/>
      </w:pPr>
      <w:r>
        <w:t xml:space="preserve">Interaction médicamenteuse : aucune de cliniquement significative. </w:t>
      </w:r>
    </w:p>
    <w:p w14:paraId="4789DCBF" w14:textId="77777777" w:rsidR="00F90151" w:rsidRDefault="00F90151" w:rsidP="00F90151">
      <w:pPr>
        <w:spacing w:line="240" w:lineRule="auto"/>
      </w:pPr>
      <w:r>
        <w:t>Contre-indication :</w:t>
      </w:r>
    </w:p>
    <w:p w14:paraId="0EE6544C" w14:textId="77777777" w:rsidR="00F90151" w:rsidRDefault="00F90151" w:rsidP="00F90151">
      <w:pPr>
        <w:spacing w:line="240" w:lineRule="auto"/>
      </w:pPr>
      <w:r>
        <w:t>- Hypersensibilité et allergies au produit et à ses excipients.</w:t>
      </w:r>
    </w:p>
    <w:p w14:paraId="353C90F9" w14:textId="77777777" w:rsidR="00F90151" w:rsidRDefault="00F90151" w:rsidP="00F90151">
      <w:pPr>
        <w:spacing w:line="240" w:lineRule="auto"/>
      </w:pPr>
      <w:r>
        <w:t>- Nourrisson, enfant et adolescents &lt; 18 ans.</w:t>
      </w:r>
    </w:p>
    <w:p w14:paraId="6F925E1F" w14:textId="77777777" w:rsidR="00F90151" w:rsidRDefault="00F90151" w:rsidP="00F90151">
      <w:pPr>
        <w:spacing w:line="240" w:lineRule="auto"/>
      </w:pPr>
      <w:r>
        <w:t>- Insuffisance rénale chronique terminale.</w:t>
      </w:r>
    </w:p>
    <w:p w14:paraId="5D31B7E8" w14:textId="77777777" w:rsidR="00F90151" w:rsidRDefault="00F90151" w:rsidP="00F90151">
      <w:pPr>
        <w:spacing w:line="240" w:lineRule="auto"/>
      </w:pPr>
      <w:r>
        <w:t>- Grossesse et allaitement.</w:t>
      </w:r>
    </w:p>
    <w:p w14:paraId="576927CE" w14:textId="77777777" w:rsidR="00F90151" w:rsidRDefault="00F90151" w:rsidP="00F90151">
      <w:pPr>
        <w:spacing w:line="240" w:lineRule="auto"/>
      </w:pPr>
      <w:r>
        <w:t>- Épilepsie et/ou risques de convulsions.</w:t>
      </w:r>
    </w:p>
    <w:p w14:paraId="7828F295" w14:textId="1AEF809D" w:rsidR="00F90151" w:rsidRDefault="00F90151" w:rsidP="00F90151">
      <w:pPr>
        <w:spacing w:line="240" w:lineRule="auto"/>
      </w:pPr>
    </w:p>
    <w:p w14:paraId="55EF3BC8" w14:textId="7125C67F" w:rsidR="00F90151" w:rsidRDefault="00F90151" w:rsidP="00F90151">
      <w:pPr>
        <w:spacing w:line="240" w:lineRule="auto"/>
        <w:rPr>
          <w:color w:val="0070C0"/>
        </w:rPr>
      </w:pPr>
      <w:r>
        <w:rPr>
          <w:noProof/>
        </w:rPr>
        <w:drawing>
          <wp:anchor distT="0" distB="0" distL="114300" distR="114300" simplePos="0" relativeHeight="251692032" behindDoc="0" locked="0" layoutInCell="1" hidden="0" allowOverlap="1" wp14:anchorId="14A6B55A" wp14:editId="56085115">
            <wp:simplePos x="0" y="0"/>
            <wp:positionH relativeFrom="column">
              <wp:posOffset>-246711</wp:posOffset>
            </wp:positionH>
            <wp:positionV relativeFrom="paragraph">
              <wp:posOffset>5715</wp:posOffset>
            </wp:positionV>
            <wp:extent cx="153670" cy="137160"/>
            <wp:effectExtent l="0" t="0" r="0" b="0"/>
            <wp:wrapSquare wrapText="bothSides" distT="0" distB="0" distL="114300" distR="114300"/>
            <wp:docPr id="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53670" cy="137160"/>
                    </a:xfrm>
                    <a:prstGeom prst="rect">
                      <a:avLst/>
                    </a:prstGeom>
                    <a:ln/>
                  </pic:spPr>
                </pic:pic>
              </a:graphicData>
            </a:graphic>
          </wp:anchor>
        </w:drawing>
      </w:r>
      <w:r>
        <w:rPr>
          <w:color w:val="0070C0"/>
        </w:rPr>
        <w:t>Modalités de prescription :</w:t>
      </w:r>
    </w:p>
    <w:p w14:paraId="55D55906" w14:textId="77777777" w:rsidR="00F90151" w:rsidRDefault="00F90151" w:rsidP="00F90151">
      <w:pPr>
        <w:spacing w:line="240" w:lineRule="auto"/>
        <w:rPr>
          <w:color w:val="0070C0"/>
        </w:rPr>
      </w:pPr>
      <w:r>
        <w:rPr>
          <w:color w:val="0070C0"/>
        </w:rPr>
        <w:t xml:space="preserve">- Fixer une date de sevrage. </w:t>
      </w:r>
    </w:p>
    <w:p w14:paraId="74C50E33" w14:textId="77777777" w:rsidR="00F90151" w:rsidRDefault="00F90151" w:rsidP="00F90151">
      <w:pPr>
        <w:spacing w:line="240" w:lineRule="auto"/>
        <w:rPr>
          <w:color w:val="0070C0"/>
        </w:rPr>
      </w:pPr>
      <w:r>
        <w:rPr>
          <w:color w:val="0070C0"/>
        </w:rPr>
        <w:t>- Débuter le traitement 15 j avant.</w:t>
      </w:r>
    </w:p>
    <w:p w14:paraId="46BE9E42" w14:textId="77777777" w:rsidR="00F90151" w:rsidRDefault="00F90151" w:rsidP="00F90151">
      <w:pPr>
        <w:spacing w:line="240" w:lineRule="auto"/>
        <w:rPr>
          <w:color w:val="0070C0"/>
        </w:rPr>
      </w:pPr>
      <w:r>
        <w:rPr>
          <w:color w:val="0070C0"/>
        </w:rPr>
        <w:t xml:space="preserve">- Début du traitement à dose progressive </w:t>
      </w:r>
      <w:r>
        <w:rPr>
          <w:i/>
          <w:iCs/>
          <w:color w:val="0070C0"/>
        </w:rPr>
        <w:t>(kit de départ : Jours 1 – 3 : 0,5 mg une fois par jour</w:t>
      </w:r>
      <w:r>
        <w:rPr>
          <w:rFonts w:ascii="Arial" w:eastAsia="Arial" w:hAnsi="Arial" w:cs="Arial"/>
          <w:i/>
          <w:iCs/>
          <w:color w:val="0070C0"/>
        </w:rPr>
        <w:t> </w:t>
      </w:r>
      <w:r>
        <w:rPr>
          <w:i/>
          <w:iCs/>
          <w:color w:val="0070C0"/>
        </w:rPr>
        <w:t>; Jours 4 – 7 : 0,5 mg deux fois par jour)</w:t>
      </w:r>
      <w:r>
        <w:rPr>
          <w:color w:val="0070C0"/>
        </w:rPr>
        <w:t xml:space="preserve"> puis atteindre 1 mg deux fois par jour à partir du J8 et jusqu’à la fin du traitement. </w:t>
      </w:r>
    </w:p>
    <w:p w14:paraId="19CA1AD4" w14:textId="77777777" w:rsidR="00F90151" w:rsidRDefault="00F90151" w:rsidP="00F90151">
      <w:pPr>
        <w:spacing w:line="240" w:lineRule="auto"/>
        <w:rPr>
          <w:color w:val="0070C0"/>
        </w:rPr>
      </w:pPr>
      <w:r>
        <w:rPr>
          <w:color w:val="0070C0"/>
        </w:rPr>
        <w:t xml:space="preserve">- Durée de traitement : 12 semaines avec possibilité de reconduire 12 semaines chez les patients fortement dépendants chez qui on craint une rechute. </w:t>
      </w:r>
    </w:p>
    <w:p w14:paraId="7973EA1D" w14:textId="77777777" w:rsidR="00F90151" w:rsidRDefault="00F90151" w:rsidP="00F90151">
      <w:pPr>
        <w:spacing w:line="240" w:lineRule="auto"/>
        <w:rPr>
          <w:color w:val="0070C0"/>
        </w:rPr>
      </w:pPr>
    </w:p>
    <w:p w14:paraId="6EE95617" w14:textId="77777777" w:rsidR="00F90151" w:rsidRDefault="00F90151" w:rsidP="00F90151">
      <w:pPr>
        <w:spacing w:line="240" w:lineRule="auto"/>
        <w:rPr>
          <w:i/>
          <w:iCs/>
        </w:rPr>
      </w:pPr>
      <w:r>
        <w:rPr>
          <w:color w:val="0070C0"/>
        </w:rPr>
        <w:t>La cytisine, de mécanisme similaire, est en cours d’accès au marché en France</w:t>
      </w:r>
      <w:r>
        <w:rPr>
          <w:i/>
          <w:iCs/>
        </w:rPr>
        <w:t>.</w:t>
      </w:r>
    </w:p>
    <w:p w14:paraId="08989E6E" w14:textId="77777777" w:rsidR="00F90151" w:rsidRDefault="00F90151" w:rsidP="00F90151">
      <w:pPr>
        <w:pBdr>
          <w:top w:val="nil"/>
          <w:left w:val="nil"/>
          <w:bottom w:val="nil"/>
          <w:right w:val="nil"/>
          <w:between w:val="nil"/>
        </w:pBdr>
        <w:spacing w:line="240" w:lineRule="auto"/>
        <w:ind w:left="360"/>
        <w:rPr>
          <w:i/>
          <w:iCs/>
        </w:rPr>
      </w:pPr>
    </w:p>
    <w:p w14:paraId="62028EFE" w14:textId="77777777" w:rsidR="00F90151" w:rsidRDefault="00F90151" w:rsidP="00F90151">
      <w:pPr>
        <w:spacing w:line="240" w:lineRule="auto"/>
        <w:rPr>
          <w:color w:val="0070C0"/>
        </w:rPr>
      </w:pPr>
      <w:r>
        <w:rPr>
          <w:color w:val="0070C0"/>
        </w:rPr>
        <w:t xml:space="preserve">Le </w:t>
      </w:r>
      <w:proofErr w:type="spellStart"/>
      <w:r>
        <w:rPr>
          <w:color w:val="0070C0"/>
        </w:rPr>
        <w:t>buproprion</w:t>
      </w:r>
      <w:proofErr w:type="spellEnd"/>
      <w:r>
        <w:rPr>
          <w:color w:val="0070C0"/>
        </w:rPr>
        <w:t>, avec son profil de tolérance défavorable et le fait qu’il ne soit pas remboursé, n’est pas recommandé.</w:t>
      </w:r>
    </w:p>
    <w:p w14:paraId="7CD71B70" w14:textId="77777777" w:rsidR="005645B3" w:rsidRDefault="005645B3" w:rsidP="00711BBF">
      <w:pPr>
        <w:spacing w:line="240" w:lineRule="auto"/>
      </w:pPr>
    </w:p>
    <w:p w14:paraId="7189ED54" w14:textId="07E1E0F3" w:rsidR="00F90151" w:rsidRPr="00F90151" w:rsidRDefault="00F90151" w:rsidP="00EE0D03">
      <w:pPr>
        <w:pStyle w:val="titredesous-partie"/>
        <w:numPr>
          <w:ilvl w:val="0"/>
          <w:numId w:val="34"/>
        </w:numPr>
      </w:pPr>
      <w:r w:rsidRPr="00F90151">
        <w:t>Les traitements non pharmacologiques</w:t>
      </w:r>
    </w:p>
    <w:p w14:paraId="25B30864" w14:textId="77777777" w:rsidR="00F90151" w:rsidRDefault="00F90151" w:rsidP="00F90151">
      <w:pPr>
        <w:spacing w:line="240" w:lineRule="auto"/>
      </w:pPr>
      <w:r>
        <w:t xml:space="preserve">Un accompagnement psychologique est systématiquement recommandé. Il peut prendre différents aspects dont la plupart ne sont pas spécifiques. </w:t>
      </w:r>
    </w:p>
    <w:p w14:paraId="5A0BFA32" w14:textId="77777777" w:rsidR="00F90151" w:rsidRDefault="00F90151" w:rsidP="00F90151">
      <w:pPr>
        <w:spacing w:line="240" w:lineRule="auto"/>
        <w:rPr>
          <w:b/>
          <w:bCs/>
        </w:rPr>
      </w:pPr>
    </w:p>
    <w:p w14:paraId="4B328035" w14:textId="77777777" w:rsidR="00EE0D03" w:rsidRPr="00EE0D03" w:rsidRDefault="00EE0D03" w:rsidP="00EE0D03">
      <w:pPr>
        <w:pStyle w:val="Paragraphedeliste"/>
        <w:numPr>
          <w:ilvl w:val="0"/>
          <w:numId w:val="1"/>
        </w:numPr>
        <w:spacing w:after="240"/>
        <w:outlineLvl w:val="2"/>
        <w:rPr>
          <w:b/>
          <w:bCs/>
          <w:vanish/>
        </w:rPr>
      </w:pPr>
    </w:p>
    <w:p w14:paraId="59E3F507" w14:textId="77777777" w:rsidR="00EE0D03" w:rsidRPr="00EE0D03" w:rsidRDefault="00EE0D03" w:rsidP="00EE0D03">
      <w:pPr>
        <w:pStyle w:val="Paragraphedeliste"/>
        <w:numPr>
          <w:ilvl w:val="0"/>
          <w:numId w:val="1"/>
        </w:numPr>
        <w:spacing w:after="240"/>
        <w:outlineLvl w:val="2"/>
        <w:rPr>
          <w:b/>
          <w:bCs/>
          <w:vanish/>
        </w:rPr>
      </w:pPr>
    </w:p>
    <w:p w14:paraId="2DEE40D2" w14:textId="77777777" w:rsidR="00EE0D03" w:rsidRPr="00EE0D03" w:rsidRDefault="00EE0D03" w:rsidP="00EE0D03">
      <w:pPr>
        <w:pStyle w:val="Paragraphedeliste"/>
        <w:numPr>
          <w:ilvl w:val="0"/>
          <w:numId w:val="1"/>
        </w:numPr>
        <w:spacing w:after="240"/>
        <w:outlineLvl w:val="2"/>
        <w:rPr>
          <w:b/>
          <w:bCs/>
          <w:vanish/>
        </w:rPr>
      </w:pPr>
    </w:p>
    <w:p w14:paraId="6055ABA9" w14:textId="193C0090" w:rsidR="00F90151" w:rsidRPr="00EE0D03" w:rsidRDefault="00F90151" w:rsidP="00EE0D03">
      <w:pPr>
        <w:pStyle w:val="1titre"/>
        <w:numPr>
          <w:ilvl w:val="0"/>
          <w:numId w:val="35"/>
        </w:numPr>
      </w:pPr>
      <w:r w:rsidRPr="00EE0D03">
        <w:t>Le renforcement de la motivation : l’entretien motivationnel</w:t>
      </w:r>
    </w:p>
    <w:p w14:paraId="51A7493C" w14:textId="77777777" w:rsidR="00F90151" w:rsidRDefault="00F90151" w:rsidP="00F90151">
      <w:pPr>
        <w:spacing w:line="240" w:lineRule="auto"/>
      </w:pPr>
      <w:r>
        <w:t xml:space="preserve">- Approche relationnelle centrée sur le patient, dont le but est de susciter ou renforcer la motivation au changement, pour l’aider à changer son comportement. </w:t>
      </w:r>
    </w:p>
    <w:p w14:paraId="19B170A5" w14:textId="77777777" w:rsidR="00F90151" w:rsidRDefault="00F90151" w:rsidP="00F90151">
      <w:pPr>
        <w:spacing w:line="240" w:lineRule="auto"/>
      </w:pPr>
      <w:r>
        <w:rPr>
          <w:noProof/>
        </w:rPr>
        <w:lastRenderedPageBreak/>
        <w:drawing>
          <wp:inline distT="0" distB="0" distL="0" distR="0" wp14:anchorId="5A72BA04" wp14:editId="7E571BB1">
            <wp:extent cx="5972810" cy="1917065"/>
            <wp:effectExtent l="0" t="0" r="0" b="0"/>
            <wp:docPr id="2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0"/>
                    <a:srcRect/>
                    <a:stretch>
                      <a:fillRect/>
                    </a:stretch>
                  </pic:blipFill>
                  <pic:spPr>
                    <a:xfrm>
                      <a:off x="0" y="0"/>
                      <a:ext cx="5972810" cy="1917065"/>
                    </a:xfrm>
                    <a:prstGeom prst="rect">
                      <a:avLst/>
                    </a:prstGeom>
                    <a:ln/>
                  </pic:spPr>
                </pic:pic>
              </a:graphicData>
            </a:graphic>
          </wp:inline>
        </w:drawing>
      </w:r>
    </w:p>
    <w:p w14:paraId="473B285B" w14:textId="77777777" w:rsidR="00F90151" w:rsidRDefault="00F90151" w:rsidP="00F90151">
      <w:pPr>
        <w:spacing w:line="240" w:lineRule="auto"/>
      </w:pPr>
      <w:r>
        <w:t xml:space="preserve">Connaître et présenter les bénéfices à l’arrêt du tabac est important pour le fumeur et s’intègre dans le cadre de l’entretien motivationnel. </w:t>
      </w:r>
    </w:p>
    <w:p w14:paraId="438810A9" w14:textId="77777777" w:rsidR="00F90151" w:rsidRDefault="00F90151" w:rsidP="00F90151">
      <w:pPr>
        <w:spacing w:line="240" w:lineRule="auto"/>
        <w:rPr>
          <w:i/>
          <w:iCs/>
        </w:rPr>
      </w:pPr>
      <w:r>
        <w:rPr>
          <w:i/>
          <w:iCs/>
        </w:rPr>
        <w:t>- «</w:t>
      </w:r>
      <w:r>
        <w:rPr>
          <w:rFonts w:ascii="Arial" w:eastAsia="Arial" w:hAnsi="Arial" w:cs="Arial"/>
          <w:i/>
          <w:iCs/>
        </w:rPr>
        <w:t> </w:t>
      </w:r>
      <w:r>
        <w:rPr>
          <w:i/>
          <w:iCs/>
        </w:rPr>
        <w:t>En 20 minutes : le rythme cardiaque et la tension artérielle s’améliorent.</w:t>
      </w:r>
      <w:r>
        <w:rPr>
          <w:rFonts w:ascii="Arial" w:eastAsia="Arial" w:hAnsi="Arial" w:cs="Arial"/>
          <w:i/>
          <w:iCs/>
        </w:rPr>
        <w:t> </w:t>
      </w:r>
      <w:r>
        <w:rPr>
          <w:i/>
          <w:iCs/>
        </w:rPr>
        <w:t>»</w:t>
      </w:r>
    </w:p>
    <w:p w14:paraId="55F408EC" w14:textId="77777777" w:rsidR="00F90151" w:rsidRDefault="00F90151" w:rsidP="00F90151">
      <w:pPr>
        <w:spacing w:line="240" w:lineRule="auto"/>
        <w:rPr>
          <w:i/>
          <w:iCs/>
        </w:rPr>
      </w:pPr>
      <w:r>
        <w:rPr>
          <w:i/>
          <w:iCs/>
        </w:rPr>
        <w:t>- «</w:t>
      </w:r>
      <w:r>
        <w:rPr>
          <w:rFonts w:ascii="Arial" w:eastAsia="Arial" w:hAnsi="Arial" w:cs="Arial"/>
          <w:i/>
          <w:iCs/>
        </w:rPr>
        <w:t> </w:t>
      </w:r>
      <w:r>
        <w:rPr>
          <w:i/>
          <w:iCs/>
        </w:rPr>
        <w:t>En 8 h : le taux de monoxyde de carbone dans le sang diminue de moitié.</w:t>
      </w:r>
      <w:r>
        <w:rPr>
          <w:rFonts w:ascii="Arial" w:eastAsia="Arial" w:hAnsi="Arial" w:cs="Arial"/>
          <w:i/>
          <w:iCs/>
        </w:rPr>
        <w:t> </w:t>
      </w:r>
      <w:r>
        <w:rPr>
          <w:i/>
          <w:iCs/>
        </w:rPr>
        <w:t>»</w:t>
      </w:r>
    </w:p>
    <w:p w14:paraId="0E07244C" w14:textId="77777777" w:rsidR="00F90151" w:rsidRDefault="00F90151" w:rsidP="00F90151">
      <w:pPr>
        <w:spacing w:line="240" w:lineRule="auto"/>
        <w:rPr>
          <w:i/>
          <w:iCs/>
        </w:rPr>
      </w:pPr>
      <w:r>
        <w:rPr>
          <w:i/>
          <w:iCs/>
        </w:rPr>
        <w:t>- «</w:t>
      </w:r>
      <w:r>
        <w:rPr>
          <w:rFonts w:ascii="Arial" w:eastAsia="Arial" w:hAnsi="Arial" w:cs="Arial"/>
          <w:i/>
          <w:iCs/>
        </w:rPr>
        <w:t> </w:t>
      </w:r>
      <w:r>
        <w:rPr>
          <w:i/>
          <w:iCs/>
        </w:rPr>
        <w:t>En 2 jours : Il n’y a plus de nicotine dans le corps. Le goût et l’odorat s’améliorent.</w:t>
      </w:r>
      <w:r>
        <w:rPr>
          <w:rFonts w:ascii="Arial" w:eastAsia="Arial" w:hAnsi="Arial" w:cs="Arial"/>
          <w:i/>
          <w:iCs/>
        </w:rPr>
        <w:t> </w:t>
      </w:r>
      <w:r>
        <w:rPr>
          <w:i/>
          <w:iCs/>
        </w:rPr>
        <w:t xml:space="preserve">» </w:t>
      </w:r>
    </w:p>
    <w:p w14:paraId="430833ED" w14:textId="77777777" w:rsidR="00F90151" w:rsidRDefault="00F90151" w:rsidP="00F90151">
      <w:pPr>
        <w:spacing w:line="240" w:lineRule="auto"/>
        <w:rPr>
          <w:i/>
          <w:iCs/>
        </w:rPr>
      </w:pPr>
      <w:r>
        <w:rPr>
          <w:i/>
          <w:iCs/>
        </w:rPr>
        <w:t>- «</w:t>
      </w:r>
      <w:r>
        <w:rPr>
          <w:rFonts w:ascii="Arial" w:eastAsia="Arial" w:hAnsi="Arial" w:cs="Arial"/>
          <w:i/>
          <w:iCs/>
        </w:rPr>
        <w:t> </w:t>
      </w:r>
      <w:r>
        <w:rPr>
          <w:i/>
          <w:iCs/>
        </w:rPr>
        <w:t>En quelques semaines : la toux diminue, la peau est plus belle. On notera qu’une recrudescence temporaire de la toux à l’arrêt est quasiment systématique en raison de la ré-épithélialisation bronchique et la reconstitution des cellules ciliées.</w:t>
      </w:r>
      <w:r>
        <w:rPr>
          <w:rFonts w:ascii="Arial" w:eastAsia="Arial" w:hAnsi="Arial" w:cs="Arial"/>
          <w:i/>
          <w:iCs/>
        </w:rPr>
        <w:t> </w:t>
      </w:r>
      <w:r>
        <w:rPr>
          <w:i/>
          <w:iCs/>
        </w:rPr>
        <w:t>» </w:t>
      </w:r>
    </w:p>
    <w:p w14:paraId="2CBCED68" w14:textId="77777777" w:rsidR="00F90151" w:rsidRDefault="00F90151" w:rsidP="00F90151">
      <w:pPr>
        <w:spacing w:line="240" w:lineRule="auto"/>
        <w:rPr>
          <w:i/>
          <w:iCs/>
        </w:rPr>
      </w:pPr>
      <w:r>
        <w:rPr>
          <w:i/>
          <w:iCs/>
        </w:rPr>
        <w:t>- «</w:t>
      </w:r>
      <w:r>
        <w:rPr>
          <w:rFonts w:ascii="Arial" w:eastAsia="Arial" w:hAnsi="Arial" w:cs="Arial"/>
          <w:i/>
          <w:iCs/>
        </w:rPr>
        <w:t> </w:t>
      </w:r>
      <w:r>
        <w:rPr>
          <w:i/>
          <w:iCs/>
        </w:rPr>
        <w:t>En quelques mois : Amélioration des performances sportives et du souffle</w:t>
      </w:r>
      <w:r>
        <w:rPr>
          <w:rFonts w:ascii="Arial" w:eastAsia="Arial" w:hAnsi="Arial" w:cs="Arial"/>
          <w:i/>
          <w:iCs/>
        </w:rPr>
        <w:t> </w:t>
      </w:r>
      <w:r>
        <w:rPr>
          <w:i/>
          <w:iCs/>
        </w:rPr>
        <w:t>».</w:t>
      </w:r>
    </w:p>
    <w:p w14:paraId="66EC6E3E" w14:textId="77777777" w:rsidR="00F90151" w:rsidRDefault="00F90151" w:rsidP="00F90151">
      <w:pPr>
        <w:spacing w:line="240" w:lineRule="auto"/>
        <w:rPr>
          <w:i/>
          <w:iCs/>
        </w:rPr>
      </w:pPr>
      <w:r>
        <w:rPr>
          <w:i/>
          <w:iCs/>
        </w:rPr>
        <w:t>- «</w:t>
      </w:r>
      <w:r>
        <w:rPr>
          <w:rFonts w:ascii="Arial" w:eastAsia="Arial" w:hAnsi="Arial" w:cs="Arial"/>
          <w:i/>
          <w:iCs/>
        </w:rPr>
        <w:t> </w:t>
      </w:r>
      <w:r>
        <w:rPr>
          <w:i/>
          <w:iCs/>
        </w:rPr>
        <w:t>À 1 an : le risque d’accident vasculaire cérébral a sensiblement baissé. Le risque d’événement d’infarctus du myocarde diminue de moitié.</w:t>
      </w:r>
      <w:r>
        <w:rPr>
          <w:rFonts w:ascii="Arial" w:eastAsia="Arial" w:hAnsi="Arial" w:cs="Arial"/>
          <w:i/>
          <w:iCs/>
        </w:rPr>
        <w:t> </w:t>
      </w:r>
      <w:r>
        <w:rPr>
          <w:i/>
          <w:iCs/>
        </w:rPr>
        <w:t>»</w:t>
      </w:r>
    </w:p>
    <w:p w14:paraId="174E3AF6" w14:textId="77777777" w:rsidR="00F90151" w:rsidRDefault="00F90151" w:rsidP="00F90151">
      <w:pPr>
        <w:spacing w:line="240" w:lineRule="auto"/>
        <w:rPr>
          <w:i/>
          <w:iCs/>
        </w:rPr>
      </w:pPr>
      <w:r>
        <w:rPr>
          <w:i/>
          <w:iCs/>
        </w:rPr>
        <w:t>- «</w:t>
      </w:r>
      <w:r>
        <w:rPr>
          <w:rFonts w:ascii="Arial" w:eastAsia="Arial" w:hAnsi="Arial" w:cs="Arial"/>
          <w:i/>
          <w:iCs/>
        </w:rPr>
        <w:t> </w:t>
      </w:r>
      <w:r>
        <w:rPr>
          <w:i/>
          <w:iCs/>
        </w:rPr>
        <w:t>À 10 ans : le risque d’être atteint d’un cancer diminue et l’espérance de vie augmente.</w:t>
      </w:r>
      <w:r>
        <w:rPr>
          <w:rFonts w:ascii="Arial" w:eastAsia="Arial" w:hAnsi="Arial" w:cs="Arial"/>
          <w:i/>
          <w:iCs/>
        </w:rPr>
        <w:t> </w:t>
      </w:r>
      <w:r>
        <w:rPr>
          <w:i/>
          <w:iCs/>
        </w:rPr>
        <w:t xml:space="preserve">» </w:t>
      </w:r>
    </w:p>
    <w:p w14:paraId="0E18D5EB" w14:textId="77777777" w:rsidR="0088205E" w:rsidRDefault="0088205E" w:rsidP="00F90151">
      <w:pPr>
        <w:spacing w:line="240" w:lineRule="auto"/>
        <w:rPr>
          <w:i/>
          <w:iCs/>
        </w:rPr>
      </w:pPr>
    </w:p>
    <w:p w14:paraId="2F389B34" w14:textId="3FD7E319" w:rsidR="00F90151" w:rsidRDefault="00F90151" w:rsidP="00EE0D03">
      <w:pPr>
        <w:pStyle w:val="Titre2"/>
      </w:pPr>
      <w:r>
        <w:t>La psychothérapie de soutien</w:t>
      </w:r>
    </w:p>
    <w:p w14:paraId="29A6D755" w14:textId="77777777" w:rsidR="00F90151" w:rsidRDefault="00F90151" w:rsidP="00EE0D03">
      <w:pPr>
        <w:pStyle w:val="Titre2"/>
      </w:pPr>
      <w:r>
        <w:t xml:space="preserve">La thérapie </w:t>
      </w:r>
      <w:proofErr w:type="spellStart"/>
      <w:r>
        <w:t>cognitivo</w:t>
      </w:r>
      <w:proofErr w:type="spellEnd"/>
      <w:r>
        <w:t>-comportementale</w:t>
      </w:r>
    </w:p>
    <w:p w14:paraId="009FAFA0" w14:textId="77777777" w:rsidR="00F90151" w:rsidRDefault="00F90151" w:rsidP="00F90151">
      <w:pPr>
        <w:spacing w:line="240" w:lineRule="auto"/>
      </w:pPr>
      <w:r>
        <w:t xml:space="preserve">Elles permettent de modifier les comportements vis-à-vis de la consommation tabagique. </w:t>
      </w:r>
    </w:p>
    <w:p w14:paraId="09213524" w14:textId="77777777" w:rsidR="00F90151" w:rsidRDefault="00F90151" w:rsidP="00F90151">
      <w:pPr>
        <w:spacing w:line="240" w:lineRule="auto"/>
      </w:pPr>
      <w:r>
        <w:t>Elles augmentent les chances de réussite par rapport à une médication seule.</w:t>
      </w:r>
    </w:p>
    <w:p w14:paraId="04D0341D" w14:textId="77777777" w:rsidR="00EE0D03" w:rsidRDefault="00EE0D03" w:rsidP="00F90151">
      <w:pPr>
        <w:spacing w:line="240" w:lineRule="auto"/>
      </w:pPr>
    </w:p>
    <w:p w14:paraId="5A005967" w14:textId="1565DBA2" w:rsidR="00F90151" w:rsidRDefault="00F90151" w:rsidP="00EE0D03">
      <w:pPr>
        <w:pStyle w:val="Titre2"/>
      </w:pPr>
      <w:r w:rsidRPr="0088205E">
        <w:t xml:space="preserve">L’accompagnement, y compris téléphonique via la ligne Tabac-Info Service (3989). </w:t>
      </w:r>
    </w:p>
    <w:p w14:paraId="0ABFC5D2" w14:textId="2AF422AF" w:rsidR="00F90151" w:rsidRDefault="00EE0D03" w:rsidP="00EE0D03">
      <w:pPr>
        <w:pStyle w:val="titredesous-partie"/>
        <w:tabs>
          <w:tab w:val="left" w:pos="567"/>
        </w:tabs>
      </w:pPr>
      <w:r>
        <w:t xml:space="preserve">5. </w:t>
      </w:r>
      <w:r>
        <w:tab/>
      </w:r>
      <w:r w:rsidRPr="00EE0D03">
        <w:t>LE VAPORISATEUR PERSONNEL</w:t>
      </w:r>
    </w:p>
    <w:p w14:paraId="273EDD19" w14:textId="77777777" w:rsidR="00EE0D03" w:rsidRDefault="00EE0D03" w:rsidP="00EE0D03">
      <w:r>
        <w:t>(Cigarette électronique ou système électronique personnel de délivrance de nicotine.)</w:t>
      </w:r>
    </w:p>
    <w:p w14:paraId="31B4CCA5" w14:textId="77777777" w:rsidR="00EE0D03" w:rsidRDefault="00EE0D03" w:rsidP="00EE0D03">
      <w:pPr>
        <w:pBdr>
          <w:top w:val="nil"/>
          <w:left w:val="nil"/>
          <w:bottom w:val="nil"/>
          <w:right w:val="nil"/>
          <w:between w:val="nil"/>
        </w:pBdr>
        <w:spacing w:line="240" w:lineRule="auto"/>
        <w:ind w:left="360"/>
        <w:rPr>
          <w:b/>
          <w:bCs/>
          <w:i/>
          <w:iCs/>
        </w:rPr>
      </w:pPr>
      <w:r>
        <w:rPr>
          <w:noProof/>
        </w:rPr>
        <w:lastRenderedPageBreak/>
        <w:drawing>
          <wp:anchor distT="0" distB="0" distL="114300" distR="114300" simplePos="0" relativeHeight="251696128" behindDoc="0" locked="0" layoutInCell="1" hidden="0" allowOverlap="1" wp14:anchorId="2A420749" wp14:editId="421E3F68">
            <wp:simplePos x="0" y="0"/>
            <wp:positionH relativeFrom="column">
              <wp:posOffset>-247649</wp:posOffset>
            </wp:positionH>
            <wp:positionV relativeFrom="paragraph">
              <wp:posOffset>158115</wp:posOffset>
            </wp:positionV>
            <wp:extent cx="153670" cy="137160"/>
            <wp:effectExtent l="0" t="0" r="0" b="0"/>
            <wp:wrapSquare wrapText="bothSides" distT="0" distB="0" distL="114300" distR="11430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53670" cy="137160"/>
                    </a:xfrm>
                    <a:prstGeom prst="rect">
                      <a:avLst/>
                    </a:prstGeom>
                    <a:ln/>
                  </pic:spPr>
                </pic:pic>
              </a:graphicData>
            </a:graphic>
          </wp:anchor>
        </w:drawing>
      </w:r>
    </w:p>
    <w:p w14:paraId="001B9124" w14:textId="77777777" w:rsidR="00EE0D03" w:rsidRDefault="00EE0D03" w:rsidP="00EE0D03">
      <w:pPr>
        <w:rPr>
          <w:color w:val="0070C0"/>
        </w:rPr>
      </w:pPr>
      <w:r>
        <w:rPr>
          <w:color w:val="0070C0"/>
        </w:rPr>
        <w:t xml:space="preserve">Il s’agit d’un dispositif composé d’une batterie, d’une cartouche contenant un liquide et d’une résistance. Lors de l’inspiration, le liquide chauffé, mélangé à l’air inspiré, est diffusé sous forme de vapeur, inhalée par l’utilisateur. En raison de l’absence de combustion, la cigarette électronique </w:t>
      </w:r>
      <w:r>
        <w:rPr>
          <w:color w:val="0070C0"/>
          <w:u w:val="single"/>
        </w:rPr>
        <w:t>ne dégage pas de CO ni de goudrons</w:t>
      </w:r>
      <w:r>
        <w:rPr>
          <w:color w:val="0070C0"/>
        </w:rPr>
        <w:t>.</w:t>
      </w:r>
    </w:p>
    <w:p w14:paraId="3C9BB239" w14:textId="77777777" w:rsidR="00EE0D03" w:rsidRDefault="00EE0D03" w:rsidP="00EE0D03">
      <w:pPr>
        <w:spacing w:line="240" w:lineRule="auto"/>
        <w:rPr>
          <w:color w:val="0070C0"/>
        </w:rPr>
      </w:pPr>
      <w:r>
        <w:rPr>
          <w:color w:val="0070C0"/>
        </w:rPr>
        <w:t xml:space="preserve">Le liquide contient : </w:t>
      </w:r>
    </w:p>
    <w:p w14:paraId="3C110BA0" w14:textId="77777777" w:rsidR="00EE0D03" w:rsidRDefault="00EE0D03" w:rsidP="00EE0D03">
      <w:pPr>
        <w:spacing w:line="240" w:lineRule="auto"/>
        <w:rPr>
          <w:color w:val="0070C0"/>
        </w:rPr>
      </w:pPr>
      <w:r>
        <w:rPr>
          <w:color w:val="0070C0"/>
        </w:rPr>
        <w:t xml:space="preserve">- Du propylène glycol (PG) ou de la glycérine végétale (solvant). La glycérine est réputée moins irritante et il est conseillé d’utiliser des liquides contenant plus de Glycérine que de PG. </w:t>
      </w:r>
    </w:p>
    <w:p w14:paraId="74F7D5F5" w14:textId="77777777" w:rsidR="00EE0D03" w:rsidRDefault="00EE0D03" w:rsidP="00EE0D03">
      <w:pPr>
        <w:spacing w:line="240" w:lineRule="auto"/>
        <w:rPr>
          <w:color w:val="0070C0"/>
        </w:rPr>
      </w:pPr>
      <w:r>
        <w:rPr>
          <w:color w:val="0070C0"/>
        </w:rPr>
        <w:t>- Des substances aromatiques variées (tabac, menthe, pomme, etc.)</w:t>
      </w:r>
    </w:p>
    <w:p w14:paraId="62D81A3A" w14:textId="77777777" w:rsidR="00EE0D03" w:rsidRDefault="00EE0D03" w:rsidP="00EE0D03">
      <w:pPr>
        <w:spacing w:line="240" w:lineRule="auto"/>
        <w:rPr>
          <w:color w:val="0070C0"/>
        </w:rPr>
      </w:pPr>
      <w:r>
        <w:rPr>
          <w:color w:val="0070C0"/>
        </w:rPr>
        <w:t>- Des additifs.</w:t>
      </w:r>
    </w:p>
    <w:p w14:paraId="17731796" w14:textId="77777777" w:rsidR="00EE0D03" w:rsidRDefault="00EE0D03" w:rsidP="00EE0D03">
      <w:pPr>
        <w:spacing w:line="240" w:lineRule="auto"/>
        <w:rPr>
          <w:color w:val="0070C0"/>
        </w:rPr>
      </w:pPr>
      <w:r>
        <w:rPr>
          <w:color w:val="0070C0"/>
        </w:rPr>
        <w:t>- De la nicotine (dose maximale &lt; 20 mg/</w:t>
      </w:r>
      <w:proofErr w:type="spellStart"/>
      <w:r>
        <w:rPr>
          <w:color w:val="0070C0"/>
        </w:rPr>
        <w:t>mL</w:t>
      </w:r>
      <w:proofErr w:type="spellEnd"/>
      <w:r>
        <w:rPr>
          <w:color w:val="0070C0"/>
        </w:rPr>
        <w:t xml:space="preserve">) : la plupart des liquides existent avec des concentrations variées de nicotine (Haut/Moyen/Bas) et sans nicotine. </w:t>
      </w:r>
    </w:p>
    <w:p w14:paraId="355C9A47" w14:textId="77777777" w:rsidR="00EE0D03" w:rsidRDefault="00EE0D03" w:rsidP="00EE0D03">
      <w:pPr>
        <w:spacing w:line="240" w:lineRule="auto"/>
      </w:pPr>
    </w:p>
    <w:p w14:paraId="3C9765E4" w14:textId="77777777" w:rsidR="00EE0D03" w:rsidRDefault="00EE0D03" w:rsidP="00EE0D03">
      <w:pPr>
        <w:spacing w:line="240" w:lineRule="auto"/>
      </w:pPr>
      <w:r>
        <w:t>Les données actuelles montrent que l’utilisation d’une cigarette électronique avec de la nicotine est efficace comme outil de sevrage, le cas échéant associé à d’autres solutions (dispositifs transdermiques, psychothérapie…). Les patients doivent utiliser des dispositifs et liquides normés et vendus en France (proscrire les achats à l’étranger sur internet). La nicotine doit ensuite être progressivement sevrée, tout comme le dispositif électronique, sur plusieurs mois ou années.</w:t>
      </w:r>
    </w:p>
    <w:p w14:paraId="172CBC57" w14:textId="77777777" w:rsidR="00EE0D03" w:rsidRDefault="00EE0D03" w:rsidP="00EE0D03">
      <w:pPr>
        <w:spacing w:line="240" w:lineRule="auto"/>
      </w:pPr>
      <w:r>
        <w:t xml:space="preserve">Il est fortement déconseillé à un non-fumeur de débuter l’usage de la cigarette électronique, a fortiori avec nicotine. </w:t>
      </w:r>
    </w:p>
    <w:p w14:paraId="08865DC9" w14:textId="77777777" w:rsidR="00F90151" w:rsidRDefault="00F90151" w:rsidP="00711BBF">
      <w:pPr>
        <w:spacing w:line="240" w:lineRule="auto"/>
      </w:pPr>
    </w:p>
    <w:p w14:paraId="08AAA481" w14:textId="2FBD17D7" w:rsidR="00EE0D03" w:rsidRDefault="00EE0D03" w:rsidP="00EE0D03">
      <w:pPr>
        <w:pStyle w:val="titredesous-partie"/>
        <w:tabs>
          <w:tab w:val="left" w:pos="567"/>
        </w:tabs>
      </w:pPr>
      <w:r>
        <w:rPr>
          <w:noProof/>
        </w:rPr>
        <w:drawing>
          <wp:anchor distT="0" distB="0" distL="114300" distR="114300" simplePos="0" relativeHeight="251698176" behindDoc="0" locked="0" layoutInCell="1" hidden="0" allowOverlap="1" wp14:anchorId="26AE6C33" wp14:editId="7CDC17B7">
            <wp:simplePos x="0" y="0"/>
            <wp:positionH relativeFrom="column">
              <wp:posOffset>-267031</wp:posOffset>
            </wp:positionH>
            <wp:positionV relativeFrom="paragraph">
              <wp:posOffset>332740</wp:posOffset>
            </wp:positionV>
            <wp:extent cx="153670" cy="137160"/>
            <wp:effectExtent l="0" t="0" r="0" b="0"/>
            <wp:wrapSquare wrapText="bothSides" distT="0" distB="0" distL="114300" distR="114300"/>
            <wp:docPr id="2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53670" cy="137160"/>
                    </a:xfrm>
                    <a:prstGeom prst="rect">
                      <a:avLst/>
                    </a:prstGeom>
                    <a:ln/>
                  </pic:spPr>
                </pic:pic>
              </a:graphicData>
            </a:graphic>
          </wp:anchor>
        </w:drawing>
      </w:r>
      <w:r>
        <w:t xml:space="preserve">5. </w:t>
      </w:r>
      <w:r>
        <w:tab/>
        <w:t>Prévention</w:t>
      </w:r>
    </w:p>
    <w:p w14:paraId="42794568" w14:textId="3C4EA282" w:rsidR="00EE0D03" w:rsidRDefault="00EE0D03" w:rsidP="00EE0D03">
      <w:pPr>
        <w:spacing w:line="240" w:lineRule="auto"/>
        <w:rPr>
          <w:color w:val="0070C0"/>
        </w:rPr>
      </w:pPr>
      <w:r>
        <w:rPr>
          <w:color w:val="0070C0"/>
        </w:rPr>
        <w:t>En France, la loi Veil de 1976, la loi Evin de 1991 et le décret Bertrand de 2006 ont mis un frein à l’expansion du tabagisme.</w:t>
      </w:r>
    </w:p>
    <w:p w14:paraId="41686D24" w14:textId="77777777" w:rsidR="00EE0D03" w:rsidRDefault="00EE0D03" w:rsidP="00EE0D03">
      <w:pPr>
        <w:spacing w:line="240" w:lineRule="auto"/>
        <w:rPr>
          <w:color w:val="0070C0"/>
        </w:rPr>
      </w:pPr>
      <w:r>
        <w:rPr>
          <w:color w:val="0070C0"/>
        </w:rPr>
        <w:t>Les principales mesures recommandées sont :</w:t>
      </w:r>
    </w:p>
    <w:p w14:paraId="5E2FC70F" w14:textId="77777777" w:rsidR="00EE0D03" w:rsidRDefault="00EE0D03" w:rsidP="00EE0D03">
      <w:pPr>
        <w:spacing w:line="240" w:lineRule="auto"/>
        <w:rPr>
          <w:color w:val="0070C0"/>
        </w:rPr>
      </w:pPr>
      <w:r>
        <w:rPr>
          <w:color w:val="0070C0"/>
        </w:rPr>
        <w:t>- Interdiction de toute publicité, directe ou indirecte.</w:t>
      </w:r>
    </w:p>
    <w:p w14:paraId="69F46124" w14:textId="77777777" w:rsidR="00EE0D03" w:rsidRDefault="00EE0D03" w:rsidP="00EE0D03">
      <w:pPr>
        <w:spacing w:line="240" w:lineRule="auto"/>
        <w:rPr>
          <w:color w:val="0070C0"/>
        </w:rPr>
      </w:pPr>
      <w:r>
        <w:rPr>
          <w:color w:val="0070C0"/>
        </w:rPr>
        <w:t>- Augmentation dissuasive et répétée des prix :</w:t>
      </w:r>
    </w:p>
    <w:p w14:paraId="5F3F81FC" w14:textId="77777777" w:rsidR="00EE0D03" w:rsidRDefault="00EE0D03" w:rsidP="00EE0D03">
      <w:pPr>
        <w:numPr>
          <w:ilvl w:val="1"/>
          <w:numId w:val="37"/>
        </w:numPr>
        <w:spacing w:line="240" w:lineRule="auto"/>
        <w:ind w:left="284" w:hanging="142"/>
        <w:rPr>
          <w:color w:val="0070C0"/>
        </w:rPr>
      </w:pPr>
      <w:r>
        <w:rPr>
          <w:color w:val="0070C0"/>
        </w:rPr>
        <w:t>De tous les produits du tabac (y compris le tabac à rouler).</w:t>
      </w:r>
    </w:p>
    <w:p w14:paraId="226A8D92" w14:textId="77777777" w:rsidR="00EE0D03" w:rsidRDefault="00EE0D03" w:rsidP="00EE0D03">
      <w:pPr>
        <w:numPr>
          <w:ilvl w:val="1"/>
          <w:numId w:val="37"/>
        </w:numPr>
        <w:spacing w:line="240" w:lineRule="auto"/>
        <w:ind w:left="284" w:hanging="142"/>
        <w:rPr>
          <w:color w:val="0070C0"/>
        </w:rPr>
      </w:pPr>
      <w:r>
        <w:rPr>
          <w:color w:val="0070C0"/>
        </w:rPr>
        <w:t>Le prix est l’un des facteurs les plus importants en termes d’efficacité sur la réduction du nombre de fumeurs (cf. figure 2).</w:t>
      </w:r>
    </w:p>
    <w:p w14:paraId="6CC5D887" w14:textId="77777777" w:rsidR="00EE0D03" w:rsidRDefault="00EE0D03" w:rsidP="00EE0D03">
      <w:pPr>
        <w:spacing w:line="240" w:lineRule="auto"/>
        <w:rPr>
          <w:color w:val="0070C0"/>
        </w:rPr>
      </w:pPr>
      <w:r>
        <w:rPr>
          <w:color w:val="0070C0"/>
        </w:rPr>
        <w:t>- Protection contre l’exposition au tabagisme passif (lieux publics et de travail).</w:t>
      </w:r>
    </w:p>
    <w:p w14:paraId="7D109F9C" w14:textId="77777777" w:rsidR="00EE0D03" w:rsidRDefault="00EE0D03" w:rsidP="00EE0D03">
      <w:pPr>
        <w:spacing w:line="240" w:lineRule="auto"/>
        <w:rPr>
          <w:color w:val="0070C0"/>
        </w:rPr>
      </w:pPr>
      <w:r>
        <w:rPr>
          <w:color w:val="0070C0"/>
        </w:rPr>
        <w:t>- Dénormalisation du tabagisme :</w:t>
      </w:r>
    </w:p>
    <w:p w14:paraId="01C82B85" w14:textId="77777777" w:rsidR="00EE0D03" w:rsidRDefault="00EE0D03" w:rsidP="00EE0D03">
      <w:pPr>
        <w:numPr>
          <w:ilvl w:val="1"/>
          <w:numId w:val="37"/>
        </w:numPr>
        <w:pBdr>
          <w:top w:val="nil"/>
          <w:left w:val="nil"/>
          <w:bottom w:val="nil"/>
          <w:right w:val="nil"/>
          <w:between w:val="nil"/>
        </w:pBdr>
        <w:spacing w:line="240" w:lineRule="auto"/>
        <w:ind w:left="284" w:hanging="142"/>
        <w:rPr>
          <w:color w:val="0070C0"/>
        </w:rPr>
      </w:pPr>
      <w:r>
        <w:rPr>
          <w:color w:val="0070C0"/>
        </w:rPr>
        <w:t>Paquet neutre.</w:t>
      </w:r>
    </w:p>
    <w:p w14:paraId="773A4CED" w14:textId="77777777" w:rsidR="00EE0D03" w:rsidRDefault="00EE0D03" w:rsidP="00EE0D03">
      <w:pPr>
        <w:numPr>
          <w:ilvl w:val="1"/>
          <w:numId w:val="37"/>
        </w:numPr>
        <w:pBdr>
          <w:top w:val="nil"/>
          <w:left w:val="nil"/>
          <w:bottom w:val="nil"/>
          <w:right w:val="nil"/>
          <w:between w:val="nil"/>
        </w:pBdr>
        <w:spacing w:line="240" w:lineRule="auto"/>
        <w:ind w:left="284" w:hanging="142"/>
        <w:rPr>
          <w:color w:val="0070C0"/>
        </w:rPr>
      </w:pPr>
      <w:r>
        <w:rPr>
          <w:color w:val="0070C0"/>
        </w:rPr>
        <w:t>Campagne d’information, lutte dans les médias…</w:t>
      </w:r>
    </w:p>
    <w:p w14:paraId="12A62879" w14:textId="77777777" w:rsidR="00EE0D03" w:rsidRDefault="00EE0D03" w:rsidP="00EE0D03">
      <w:pPr>
        <w:spacing w:line="240" w:lineRule="auto"/>
        <w:rPr>
          <w:color w:val="0070C0"/>
        </w:rPr>
      </w:pPr>
      <w:r>
        <w:rPr>
          <w:color w:val="0070C0"/>
        </w:rPr>
        <w:t xml:space="preserve">- Éducation et information : les avertissements sanitaires sous forme d’images sur les paquets et le paquet neutre, l’opération de santé publique Moi(s) sans tabac (depuis 2017). </w:t>
      </w:r>
    </w:p>
    <w:p w14:paraId="0B6B64A1" w14:textId="77777777" w:rsidR="00EE0D03" w:rsidRDefault="00EE0D03" w:rsidP="00EE0D03">
      <w:pPr>
        <w:spacing w:line="240" w:lineRule="auto"/>
        <w:jc w:val="center"/>
        <w:rPr>
          <w:color w:val="0070C0"/>
        </w:rPr>
      </w:pPr>
    </w:p>
    <w:p w14:paraId="32003095" w14:textId="77777777" w:rsidR="00EE0D03" w:rsidRPr="00EE0D03" w:rsidRDefault="00EE0D03" w:rsidP="00EE0D03">
      <w:pPr>
        <w:pStyle w:val="lgende"/>
        <w:rPr>
          <w:i/>
          <w:iCs/>
          <w:color w:val="0070C0"/>
        </w:rPr>
      </w:pPr>
      <w:r w:rsidRPr="00EE0D03">
        <w:rPr>
          <w:color w:val="0070C0"/>
        </w:rPr>
        <w:t>Figure 3 : Évolution de la consommation de tabac en fonction de l’évolution du prix des cigarettes en France (Prabhat J, NEJM 2014).</w:t>
      </w:r>
    </w:p>
    <w:p w14:paraId="4C549188" w14:textId="77777777" w:rsidR="00EE0D03" w:rsidRDefault="00EE0D03" w:rsidP="00EE0D03">
      <w:pPr>
        <w:spacing w:line="240" w:lineRule="auto"/>
        <w:jc w:val="center"/>
      </w:pPr>
      <w:r>
        <w:rPr>
          <w:noProof/>
        </w:rPr>
        <w:lastRenderedPageBreak/>
        <w:drawing>
          <wp:inline distT="0" distB="0" distL="0" distR="0" wp14:anchorId="0A72AF74" wp14:editId="6CC1A697">
            <wp:extent cx="3606972" cy="2087181"/>
            <wp:effectExtent l="0" t="0" r="0" b="0"/>
            <wp:docPr id="2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1"/>
                    <a:srcRect/>
                    <a:stretch>
                      <a:fillRect/>
                    </a:stretch>
                  </pic:blipFill>
                  <pic:spPr>
                    <a:xfrm>
                      <a:off x="0" y="0"/>
                      <a:ext cx="3606972" cy="2087181"/>
                    </a:xfrm>
                    <a:prstGeom prst="rect">
                      <a:avLst/>
                    </a:prstGeom>
                    <a:ln/>
                  </pic:spPr>
                </pic:pic>
              </a:graphicData>
            </a:graphic>
          </wp:inline>
        </w:drawing>
      </w:r>
    </w:p>
    <w:p w14:paraId="6F4402BD" w14:textId="32282F42" w:rsidR="00EE0D03" w:rsidRDefault="00EE0D03" w:rsidP="00EE0D03">
      <w:pPr>
        <w:tabs>
          <w:tab w:val="left" w:pos="4155"/>
        </w:tabs>
        <w:spacing w:line="240" w:lineRule="auto"/>
      </w:pPr>
    </w:p>
    <w:p w14:paraId="1F2A0FC9" w14:textId="77777777" w:rsidR="00EE0D03" w:rsidRDefault="00EE0D03" w:rsidP="00EE0D03">
      <w:pPr>
        <w:spacing w:line="240" w:lineRule="auto"/>
        <w:rPr>
          <w:color w:val="0070C0"/>
        </w:rPr>
      </w:pPr>
      <w:r>
        <w:rPr>
          <w:color w:val="0070C0"/>
        </w:rPr>
        <w:t xml:space="preserve">Enfin, à l’échelle mondiale, la convention cadre de l’OMS pour la lutte anti-tabac a été ratifiée par 183 Parties représentant plus de 90 % de la population mondiale. </w:t>
      </w:r>
    </w:p>
    <w:p w14:paraId="2BAC6711" w14:textId="77777777" w:rsidR="00EE0D03" w:rsidRDefault="00EE0D03" w:rsidP="00EE0D03">
      <w:pPr>
        <w:spacing w:line="240" w:lineRule="auto"/>
        <w:rPr>
          <w:color w:val="0070C0"/>
        </w:rPr>
      </w:pPr>
    </w:p>
    <w:p w14:paraId="0FFAB0E0" w14:textId="77777777" w:rsidR="00EE0D03" w:rsidRDefault="00EE0D03" w:rsidP="00EE0D03">
      <w:pPr>
        <w:spacing w:line="240" w:lineRule="auto"/>
        <w:rPr>
          <w:color w:val="0070C0"/>
        </w:rPr>
      </w:pPr>
      <w:r>
        <w:rPr>
          <w:color w:val="0070C0"/>
        </w:rPr>
        <w:t>En France, le Programme national de lutte contre le Tabagisme 2023-2027 se décline en 5 axes :</w:t>
      </w:r>
    </w:p>
    <w:p w14:paraId="1F602F9C" w14:textId="77777777" w:rsidR="00EE0D03" w:rsidRDefault="00EE0D03" w:rsidP="00EE0D03">
      <w:pPr>
        <w:numPr>
          <w:ilvl w:val="0"/>
          <w:numId w:val="36"/>
        </w:numPr>
        <w:pBdr>
          <w:top w:val="nil"/>
          <w:left w:val="nil"/>
          <w:bottom w:val="nil"/>
          <w:right w:val="nil"/>
          <w:between w:val="nil"/>
        </w:pBdr>
        <w:spacing w:line="240" w:lineRule="auto"/>
        <w:ind w:left="284" w:hanging="284"/>
        <w:rPr>
          <w:color w:val="0070C0"/>
        </w:rPr>
      </w:pPr>
      <w:r>
        <w:rPr>
          <w:color w:val="0070C0"/>
        </w:rPr>
        <w:t>Protéger les jeunes du tabagisme.</w:t>
      </w:r>
    </w:p>
    <w:p w14:paraId="480F29EB" w14:textId="77777777" w:rsidR="00EE0D03" w:rsidRDefault="00EE0D03" w:rsidP="00EE0D03">
      <w:pPr>
        <w:numPr>
          <w:ilvl w:val="0"/>
          <w:numId w:val="36"/>
        </w:numPr>
        <w:pBdr>
          <w:top w:val="nil"/>
          <w:left w:val="nil"/>
          <w:bottom w:val="nil"/>
          <w:right w:val="nil"/>
          <w:between w:val="nil"/>
        </w:pBdr>
        <w:spacing w:line="240" w:lineRule="auto"/>
        <w:ind w:left="284" w:hanging="284"/>
        <w:rPr>
          <w:color w:val="0070C0"/>
        </w:rPr>
      </w:pPr>
      <w:r>
        <w:rPr>
          <w:color w:val="0070C0"/>
        </w:rPr>
        <w:t>Accompagner les fumeurs, en particulier les plus vulnérables.</w:t>
      </w:r>
    </w:p>
    <w:p w14:paraId="08C809B2" w14:textId="77777777" w:rsidR="00EE0D03" w:rsidRDefault="00EE0D03" w:rsidP="00EE0D03">
      <w:pPr>
        <w:numPr>
          <w:ilvl w:val="0"/>
          <w:numId w:val="36"/>
        </w:numPr>
        <w:pBdr>
          <w:top w:val="nil"/>
          <w:left w:val="nil"/>
          <w:bottom w:val="nil"/>
          <w:right w:val="nil"/>
          <w:between w:val="nil"/>
        </w:pBdr>
        <w:spacing w:line="240" w:lineRule="auto"/>
        <w:ind w:left="284" w:hanging="284"/>
        <w:rPr>
          <w:color w:val="0070C0"/>
        </w:rPr>
      </w:pPr>
      <w:r>
        <w:rPr>
          <w:color w:val="0070C0"/>
        </w:rPr>
        <w:t>Préserver notre environnement de la pollution liée au tabac.</w:t>
      </w:r>
    </w:p>
    <w:p w14:paraId="7D28A5A9" w14:textId="77777777" w:rsidR="00EE0D03" w:rsidRDefault="00EE0D03" w:rsidP="00EE0D03">
      <w:pPr>
        <w:numPr>
          <w:ilvl w:val="0"/>
          <w:numId w:val="36"/>
        </w:numPr>
        <w:pBdr>
          <w:top w:val="nil"/>
          <w:left w:val="nil"/>
          <w:bottom w:val="nil"/>
          <w:right w:val="nil"/>
          <w:between w:val="nil"/>
        </w:pBdr>
        <w:spacing w:line="240" w:lineRule="auto"/>
        <w:ind w:left="284" w:hanging="284"/>
        <w:rPr>
          <w:color w:val="0070C0"/>
        </w:rPr>
      </w:pPr>
      <w:r>
        <w:rPr>
          <w:color w:val="0070C0"/>
        </w:rPr>
        <w:t>Transformer les métiers du tabac et lutter contre les trafics.</w:t>
      </w:r>
    </w:p>
    <w:p w14:paraId="1B6846D9" w14:textId="77777777" w:rsidR="00EE0D03" w:rsidRDefault="00EE0D03" w:rsidP="00EE0D03">
      <w:pPr>
        <w:numPr>
          <w:ilvl w:val="0"/>
          <w:numId w:val="36"/>
        </w:numPr>
        <w:pBdr>
          <w:top w:val="nil"/>
          <w:left w:val="nil"/>
          <w:bottom w:val="nil"/>
          <w:right w:val="nil"/>
          <w:between w:val="nil"/>
        </w:pBdr>
        <w:spacing w:line="240" w:lineRule="auto"/>
        <w:ind w:left="284" w:hanging="284"/>
        <w:rPr>
          <w:color w:val="0070C0"/>
        </w:rPr>
      </w:pPr>
      <w:r>
        <w:rPr>
          <w:color w:val="0070C0"/>
        </w:rPr>
        <w:t xml:space="preserve">Améliorer la connaissance sur les dangers liés au tabac et les interventions pertinentes.  </w:t>
      </w:r>
    </w:p>
    <w:p w14:paraId="5AD094BA" w14:textId="4AA9CE7E" w:rsidR="00EE0D03" w:rsidRDefault="00EE0D03">
      <w:pPr>
        <w:spacing w:after="160"/>
        <w:jc w:val="left"/>
      </w:pPr>
      <w:r>
        <w:br w:type="page"/>
      </w:r>
    </w:p>
    <w:p w14:paraId="61D21B45" w14:textId="77777777" w:rsidR="00EE0D03" w:rsidRDefault="00EE0D03" w:rsidP="00EE0D03">
      <w:pPr>
        <w:spacing w:line="240" w:lineRule="auto"/>
        <w:rPr>
          <w:b/>
          <w:bCs/>
          <w:color w:val="0070C0"/>
        </w:rPr>
      </w:pPr>
      <w:r>
        <w:rPr>
          <w:b/>
          <w:bCs/>
          <w:color w:val="0070C0"/>
        </w:rPr>
        <w:lastRenderedPageBreak/>
        <w:t>QUESTIONS TOMBABLES</w:t>
      </w:r>
    </w:p>
    <w:p w14:paraId="546D23DF" w14:textId="77777777" w:rsidR="00EE0D03" w:rsidRDefault="00EE0D03" w:rsidP="00EE0D03">
      <w:pPr>
        <w:spacing w:line="240" w:lineRule="auto"/>
        <w:rPr>
          <w:rFonts w:ascii="Arial" w:eastAsia="Arial" w:hAnsi="Arial" w:cs="Arial"/>
          <w:b/>
          <w:bCs/>
          <w:smallCaps/>
          <w:color w:val="3366FF"/>
        </w:rPr>
      </w:pPr>
    </w:p>
    <w:p w14:paraId="7A05FAE0" w14:textId="77777777" w:rsidR="00EE0D03" w:rsidRDefault="00EE0D03" w:rsidP="00EE0D03">
      <w:pPr>
        <w:spacing w:line="240" w:lineRule="auto"/>
        <w:rPr>
          <w:b/>
          <w:bCs/>
          <w:color w:val="0070C0"/>
        </w:rPr>
      </w:pPr>
      <w:r>
        <w:rPr>
          <w:b/>
          <w:bCs/>
          <w:smallCaps/>
          <w:color w:val="0070C0"/>
        </w:rPr>
        <w:t>KFP</w:t>
      </w:r>
    </w:p>
    <w:p w14:paraId="52764D8C" w14:textId="77777777" w:rsidR="00EE0D03" w:rsidRDefault="00EE0D03" w:rsidP="00EE0D03">
      <w:pPr>
        <w:spacing w:line="240" w:lineRule="auto"/>
      </w:pPr>
    </w:p>
    <w:p w14:paraId="1F89DC89" w14:textId="77777777" w:rsidR="00EE0D03" w:rsidRDefault="00EE0D03" w:rsidP="00EE0D03">
      <w:pPr>
        <w:numPr>
          <w:ilvl w:val="0"/>
          <w:numId w:val="42"/>
        </w:numPr>
        <w:pBdr>
          <w:top w:val="nil"/>
          <w:left w:val="nil"/>
          <w:bottom w:val="nil"/>
          <w:right w:val="nil"/>
          <w:between w:val="nil"/>
        </w:pBdr>
        <w:spacing w:line="240" w:lineRule="auto"/>
        <w:rPr>
          <w:b/>
          <w:bCs/>
        </w:rPr>
      </w:pPr>
      <w:r>
        <w:rPr>
          <w:b/>
          <w:bCs/>
        </w:rPr>
        <w:t>QRP (2 réponses)</w:t>
      </w:r>
    </w:p>
    <w:p w14:paraId="06DE4419" w14:textId="77777777" w:rsidR="00EE0D03" w:rsidRDefault="00EE0D03" w:rsidP="00EE0D03">
      <w:pPr>
        <w:spacing w:line="240" w:lineRule="auto"/>
      </w:pPr>
      <w:r>
        <w:t>Kevin, 35 ans, consulte pour le renouvellement du traitement de son asthme. Vous lui demandez s’il fume et il vous répond «</w:t>
      </w:r>
      <w:r>
        <w:rPr>
          <w:rFonts w:ascii="Arial" w:eastAsia="Arial" w:hAnsi="Arial" w:cs="Arial"/>
        </w:rPr>
        <w:t> </w:t>
      </w:r>
      <w:r>
        <w:t>- oui, depuis une dizaine d’années</w:t>
      </w:r>
      <w:r>
        <w:rPr>
          <w:rFonts w:ascii="Arial" w:eastAsia="Arial" w:hAnsi="Arial" w:cs="Arial"/>
        </w:rPr>
        <w:t> </w:t>
      </w:r>
      <w:r>
        <w:t>». Il est conscient que la cigarette «</w:t>
      </w:r>
      <w:r>
        <w:rPr>
          <w:rFonts w:ascii="Arial" w:eastAsia="Arial" w:hAnsi="Arial" w:cs="Arial"/>
        </w:rPr>
        <w:t> </w:t>
      </w:r>
      <w:r>
        <w:t>ce n’est pas bon</w:t>
      </w:r>
      <w:r>
        <w:rPr>
          <w:rFonts w:ascii="Arial" w:eastAsia="Arial" w:hAnsi="Arial" w:cs="Arial"/>
        </w:rPr>
        <w:t> </w:t>
      </w:r>
      <w:r>
        <w:t>».</w:t>
      </w:r>
    </w:p>
    <w:p w14:paraId="17E71BC5" w14:textId="77777777" w:rsidR="00EE0D03" w:rsidRDefault="00EE0D03" w:rsidP="00EE0D03">
      <w:pPr>
        <w:spacing w:line="240" w:lineRule="auto"/>
      </w:pPr>
      <w:r>
        <w:t>Parmi les effets listés ci-dessous, lesquels ne sont pas des effets délétères de la cigarette</w:t>
      </w:r>
      <w:r>
        <w:rPr>
          <w:rFonts w:ascii="Arial" w:eastAsia="Arial" w:hAnsi="Arial" w:cs="Arial"/>
        </w:rPr>
        <w:t> </w:t>
      </w:r>
      <w:r>
        <w:t>?</w:t>
      </w:r>
    </w:p>
    <w:p w14:paraId="1821203F" w14:textId="77777777" w:rsidR="00EE0D03" w:rsidRDefault="00EE0D03" w:rsidP="00EE0D03">
      <w:pPr>
        <w:numPr>
          <w:ilvl w:val="0"/>
          <w:numId w:val="38"/>
        </w:numPr>
        <w:pBdr>
          <w:top w:val="nil"/>
          <w:left w:val="nil"/>
          <w:bottom w:val="nil"/>
          <w:right w:val="nil"/>
          <w:between w:val="nil"/>
        </w:pBdr>
        <w:spacing w:line="240" w:lineRule="auto"/>
      </w:pPr>
      <w:r>
        <w:t>Entraîne un mauvais contrôle de l’asthme</w:t>
      </w:r>
    </w:p>
    <w:p w14:paraId="49DED5E5" w14:textId="77777777" w:rsidR="00EE0D03" w:rsidRDefault="00EE0D03" w:rsidP="00EE0D03">
      <w:pPr>
        <w:numPr>
          <w:ilvl w:val="0"/>
          <w:numId w:val="38"/>
        </w:numPr>
        <w:pBdr>
          <w:top w:val="nil"/>
          <w:left w:val="nil"/>
          <w:bottom w:val="nil"/>
          <w:right w:val="nil"/>
          <w:between w:val="nil"/>
        </w:pBdr>
        <w:spacing w:line="240" w:lineRule="auto"/>
      </w:pPr>
      <w:r>
        <w:t>Augmente le risque d’impuissance</w:t>
      </w:r>
    </w:p>
    <w:p w14:paraId="04C09733" w14:textId="77777777" w:rsidR="00EE0D03" w:rsidRDefault="00EE0D03" w:rsidP="00EE0D03">
      <w:pPr>
        <w:numPr>
          <w:ilvl w:val="0"/>
          <w:numId w:val="38"/>
        </w:numPr>
        <w:pBdr>
          <w:top w:val="nil"/>
          <w:left w:val="nil"/>
          <w:bottom w:val="nil"/>
          <w:right w:val="nil"/>
          <w:between w:val="nil"/>
        </w:pBdr>
        <w:spacing w:line="240" w:lineRule="auto"/>
      </w:pPr>
      <w:r>
        <w:t>Augmente le risque de cancer du poumon</w:t>
      </w:r>
    </w:p>
    <w:p w14:paraId="6B752D4E" w14:textId="77777777" w:rsidR="00EE0D03" w:rsidRDefault="00EE0D03" w:rsidP="00EE0D03">
      <w:pPr>
        <w:numPr>
          <w:ilvl w:val="0"/>
          <w:numId w:val="38"/>
        </w:numPr>
        <w:pBdr>
          <w:top w:val="nil"/>
          <w:left w:val="nil"/>
          <w:bottom w:val="nil"/>
          <w:right w:val="nil"/>
          <w:between w:val="nil"/>
        </w:pBdr>
        <w:spacing w:line="240" w:lineRule="auto"/>
      </w:pPr>
      <w:r>
        <w:t>Augmente le risque d’épisodes dépressifs</w:t>
      </w:r>
    </w:p>
    <w:p w14:paraId="095808DE" w14:textId="77777777" w:rsidR="00EE0D03" w:rsidRDefault="00EE0D03" w:rsidP="00EE0D03">
      <w:pPr>
        <w:numPr>
          <w:ilvl w:val="0"/>
          <w:numId w:val="38"/>
        </w:numPr>
        <w:pBdr>
          <w:top w:val="nil"/>
          <w:left w:val="nil"/>
          <w:bottom w:val="nil"/>
          <w:right w:val="nil"/>
          <w:between w:val="nil"/>
        </w:pBdr>
        <w:spacing w:line="240" w:lineRule="auto"/>
      </w:pPr>
      <w:r>
        <w:t>Augmente le risque d’artériopathie</w:t>
      </w:r>
    </w:p>
    <w:p w14:paraId="1158E61F" w14:textId="77777777" w:rsidR="00EE0D03" w:rsidRDefault="00EE0D03" w:rsidP="00EE0D03">
      <w:pPr>
        <w:numPr>
          <w:ilvl w:val="0"/>
          <w:numId w:val="38"/>
        </w:numPr>
        <w:pBdr>
          <w:top w:val="nil"/>
          <w:left w:val="nil"/>
          <w:bottom w:val="nil"/>
          <w:right w:val="nil"/>
          <w:between w:val="nil"/>
        </w:pBdr>
        <w:spacing w:line="240" w:lineRule="auto"/>
      </w:pPr>
      <w:r>
        <w:t>Augmente le risque de thrombose veineuse profonde</w:t>
      </w:r>
    </w:p>
    <w:p w14:paraId="1A80F2F4" w14:textId="77777777" w:rsidR="00EE0D03" w:rsidRDefault="00EE0D03" w:rsidP="00EE0D03">
      <w:pPr>
        <w:numPr>
          <w:ilvl w:val="0"/>
          <w:numId w:val="38"/>
        </w:numPr>
        <w:pBdr>
          <w:top w:val="nil"/>
          <w:left w:val="nil"/>
          <w:bottom w:val="nil"/>
          <w:right w:val="nil"/>
          <w:between w:val="nil"/>
        </w:pBdr>
        <w:spacing w:line="240" w:lineRule="auto"/>
      </w:pPr>
      <w:r>
        <w:t>Augmente le risque de cancer de la vessie</w:t>
      </w:r>
    </w:p>
    <w:p w14:paraId="5FF53D40" w14:textId="77777777" w:rsidR="00EE0D03" w:rsidRDefault="00EE0D03" w:rsidP="00EE0D03">
      <w:pPr>
        <w:numPr>
          <w:ilvl w:val="0"/>
          <w:numId w:val="38"/>
        </w:numPr>
        <w:pBdr>
          <w:top w:val="nil"/>
          <w:left w:val="nil"/>
          <w:bottom w:val="nil"/>
          <w:right w:val="nil"/>
          <w:between w:val="nil"/>
        </w:pBdr>
        <w:spacing w:line="240" w:lineRule="auto"/>
      </w:pPr>
      <w:r>
        <w:t>Favorise les exacerbations d’asthme</w:t>
      </w:r>
    </w:p>
    <w:p w14:paraId="5E3BAC72" w14:textId="77777777" w:rsidR="00EE0D03" w:rsidRDefault="00EE0D03" w:rsidP="00EE0D03">
      <w:pPr>
        <w:numPr>
          <w:ilvl w:val="0"/>
          <w:numId w:val="38"/>
        </w:numPr>
        <w:pBdr>
          <w:top w:val="nil"/>
          <w:left w:val="nil"/>
          <w:bottom w:val="nil"/>
          <w:right w:val="nil"/>
          <w:between w:val="nil"/>
        </w:pBdr>
        <w:spacing w:line="240" w:lineRule="auto"/>
      </w:pPr>
      <w:r>
        <w:t>Augmente le risque de cancer de l’œsophage</w:t>
      </w:r>
    </w:p>
    <w:p w14:paraId="32537658" w14:textId="77777777" w:rsidR="00EE0D03" w:rsidRDefault="00EE0D03" w:rsidP="00EE0D03">
      <w:pPr>
        <w:numPr>
          <w:ilvl w:val="0"/>
          <w:numId w:val="38"/>
        </w:numPr>
        <w:pBdr>
          <w:top w:val="nil"/>
          <w:left w:val="nil"/>
          <w:bottom w:val="nil"/>
          <w:right w:val="nil"/>
          <w:between w:val="nil"/>
        </w:pBdr>
        <w:spacing w:line="240" w:lineRule="auto"/>
      </w:pPr>
      <w:r>
        <w:t xml:space="preserve">Favorise les </w:t>
      </w:r>
      <w:proofErr w:type="spellStart"/>
      <w:r>
        <w:t>parodontopathies</w:t>
      </w:r>
      <w:proofErr w:type="spellEnd"/>
    </w:p>
    <w:p w14:paraId="46EFDB25" w14:textId="77777777" w:rsidR="00EE0D03" w:rsidRDefault="00EE0D03" w:rsidP="00EE0D03">
      <w:pPr>
        <w:spacing w:line="240" w:lineRule="auto"/>
      </w:pPr>
    </w:p>
    <w:p w14:paraId="7AB6F7B9" w14:textId="77777777" w:rsidR="00EE0D03" w:rsidRDefault="00EE0D03" w:rsidP="00EE0D03">
      <w:pPr>
        <w:numPr>
          <w:ilvl w:val="0"/>
          <w:numId w:val="42"/>
        </w:numPr>
        <w:pBdr>
          <w:top w:val="nil"/>
          <w:left w:val="nil"/>
          <w:bottom w:val="nil"/>
          <w:right w:val="nil"/>
          <w:between w:val="nil"/>
        </w:pBdr>
        <w:spacing w:line="240" w:lineRule="auto"/>
        <w:rPr>
          <w:b/>
          <w:bCs/>
        </w:rPr>
      </w:pPr>
      <w:r>
        <w:rPr>
          <w:b/>
          <w:bCs/>
        </w:rPr>
        <w:t>QRP (2 réponses)</w:t>
      </w:r>
    </w:p>
    <w:p w14:paraId="584A79E1" w14:textId="77777777" w:rsidR="00EE0D03" w:rsidRDefault="00EE0D03" w:rsidP="00EE0D03">
      <w:pPr>
        <w:spacing w:line="240" w:lineRule="auto"/>
      </w:pPr>
      <w:r>
        <w:t>Vous souhaitez évaluer le degré de dépendance pharmacologique de Kevin à la nicotine. Parmi les caractéristiques suivantes, quelles sont celles qui permettent le mieux d’évaluer la dépendance</w:t>
      </w:r>
      <w:r>
        <w:rPr>
          <w:rFonts w:ascii="Arial" w:eastAsia="Arial" w:hAnsi="Arial" w:cs="Arial"/>
        </w:rPr>
        <w:t> </w:t>
      </w:r>
      <w:r>
        <w:t>?</w:t>
      </w:r>
    </w:p>
    <w:p w14:paraId="3C328860" w14:textId="77777777" w:rsidR="00EE0D03" w:rsidRDefault="00EE0D03" w:rsidP="00EE0D03">
      <w:pPr>
        <w:numPr>
          <w:ilvl w:val="0"/>
          <w:numId w:val="39"/>
        </w:numPr>
        <w:pBdr>
          <w:top w:val="nil"/>
          <w:left w:val="nil"/>
          <w:bottom w:val="nil"/>
          <w:right w:val="nil"/>
          <w:between w:val="nil"/>
        </w:pBdr>
        <w:spacing w:line="240" w:lineRule="auto"/>
      </w:pPr>
      <w:r>
        <w:t>Âge du début du tabagisme</w:t>
      </w:r>
    </w:p>
    <w:p w14:paraId="79A6AA55" w14:textId="77777777" w:rsidR="00EE0D03" w:rsidRDefault="00EE0D03" w:rsidP="00EE0D03">
      <w:pPr>
        <w:numPr>
          <w:ilvl w:val="0"/>
          <w:numId w:val="39"/>
        </w:numPr>
        <w:pBdr>
          <w:top w:val="nil"/>
          <w:left w:val="nil"/>
          <w:bottom w:val="nil"/>
          <w:right w:val="nil"/>
          <w:between w:val="nil"/>
        </w:pBdr>
        <w:spacing w:line="240" w:lineRule="auto"/>
      </w:pPr>
      <w:r>
        <w:t>Difficulté à s’abstenir de fumer dans les endroits où c’est interdit</w:t>
      </w:r>
    </w:p>
    <w:p w14:paraId="09E16875" w14:textId="77777777" w:rsidR="00EE0D03" w:rsidRDefault="00EE0D03" w:rsidP="00EE0D03">
      <w:pPr>
        <w:numPr>
          <w:ilvl w:val="0"/>
          <w:numId w:val="39"/>
        </w:numPr>
        <w:pBdr>
          <w:top w:val="nil"/>
          <w:left w:val="nil"/>
          <w:bottom w:val="nil"/>
          <w:right w:val="nil"/>
          <w:between w:val="nil"/>
        </w:pBdr>
        <w:spacing w:line="240" w:lineRule="auto"/>
      </w:pPr>
      <w:r>
        <w:t>Nombre de cigarettes fumées par jour</w:t>
      </w:r>
    </w:p>
    <w:p w14:paraId="2771016F" w14:textId="77777777" w:rsidR="00EE0D03" w:rsidRDefault="00EE0D03" w:rsidP="00EE0D03">
      <w:pPr>
        <w:numPr>
          <w:ilvl w:val="0"/>
          <w:numId w:val="39"/>
        </w:numPr>
        <w:pBdr>
          <w:top w:val="nil"/>
          <w:left w:val="nil"/>
          <w:bottom w:val="nil"/>
          <w:right w:val="nil"/>
          <w:between w:val="nil"/>
        </w:pBdr>
        <w:spacing w:line="240" w:lineRule="auto"/>
      </w:pPr>
      <w:r>
        <w:t>Tabagisme plus important en fin de journée</w:t>
      </w:r>
    </w:p>
    <w:p w14:paraId="3550CA41" w14:textId="77777777" w:rsidR="00EE0D03" w:rsidRDefault="00EE0D03" w:rsidP="00EE0D03">
      <w:pPr>
        <w:numPr>
          <w:ilvl w:val="0"/>
          <w:numId w:val="39"/>
        </w:numPr>
        <w:pBdr>
          <w:top w:val="nil"/>
          <w:left w:val="nil"/>
          <w:bottom w:val="nil"/>
          <w:right w:val="nil"/>
          <w:between w:val="nil"/>
        </w:pBdr>
        <w:spacing w:line="240" w:lineRule="auto"/>
      </w:pPr>
      <w:r>
        <w:t>Délai entre le réveil et la première cigarette</w:t>
      </w:r>
    </w:p>
    <w:p w14:paraId="776BEBAA" w14:textId="77777777" w:rsidR="00EE0D03" w:rsidRDefault="00EE0D03" w:rsidP="00EE0D03">
      <w:pPr>
        <w:spacing w:line="240" w:lineRule="auto"/>
      </w:pPr>
    </w:p>
    <w:p w14:paraId="023CC09D" w14:textId="77777777" w:rsidR="00EE0D03" w:rsidRDefault="00EE0D03" w:rsidP="00EE0D03">
      <w:pPr>
        <w:numPr>
          <w:ilvl w:val="0"/>
          <w:numId w:val="42"/>
        </w:numPr>
        <w:pBdr>
          <w:top w:val="nil"/>
          <w:left w:val="nil"/>
          <w:bottom w:val="nil"/>
          <w:right w:val="nil"/>
          <w:between w:val="nil"/>
        </w:pBdr>
        <w:spacing w:line="240" w:lineRule="auto"/>
        <w:rPr>
          <w:b/>
          <w:bCs/>
        </w:rPr>
      </w:pPr>
      <w:r>
        <w:rPr>
          <w:b/>
          <w:bCs/>
        </w:rPr>
        <w:t>QROC</w:t>
      </w:r>
    </w:p>
    <w:p w14:paraId="6FB5F138" w14:textId="77777777" w:rsidR="00EE0D03" w:rsidRDefault="00EE0D03" w:rsidP="00EE0D03">
      <w:pPr>
        <w:spacing w:line="240" w:lineRule="auto"/>
      </w:pPr>
      <w:r>
        <w:t>Il a finalement réussi à arrêter de fumer il y a trois semaines. Le vendredi soir de la 3</w:t>
      </w:r>
      <w:r>
        <w:rPr>
          <w:vertAlign w:val="superscript"/>
        </w:rPr>
        <w:t>e</w:t>
      </w:r>
      <w:r>
        <w:t xml:space="preserve"> semaine, au terme d’une semaine difficile, il s’est disputé avec son conjoint. Il fouille l’appartement et va même jusqu’à retourner les tiroirs dans lesquels il a pu laisser un ancien paquet de cigarettes. Il en est au point de sonner chez la voisine du dessus qu’il ne connaît pas pour lui demander si elle n’a pas une cigarette. Comment s’appelle cet état de dépendance psychologique et comportementale</w:t>
      </w:r>
      <w:r>
        <w:rPr>
          <w:rFonts w:ascii="Arial" w:eastAsia="Arial" w:hAnsi="Arial" w:cs="Arial"/>
        </w:rPr>
        <w:t> </w:t>
      </w:r>
      <w:r>
        <w:t>?</w:t>
      </w:r>
    </w:p>
    <w:p w14:paraId="31F3D54D" w14:textId="77777777" w:rsidR="00EE0D03" w:rsidRDefault="00EE0D03" w:rsidP="00EE0D03">
      <w:pPr>
        <w:spacing w:line="240" w:lineRule="auto"/>
      </w:pPr>
    </w:p>
    <w:p w14:paraId="724AC15D" w14:textId="77777777" w:rsidR="00EE0D03" w:rsidRDefault="00EE0D03" w:rsidP="00EE0D03">
      <w:pPr>
        <w:numPr>
          <w:ilvl w:val="0"/>
          <w:numId w:val="42"/>
        </w:numPr>
        <w:pBdr>
          <w:top w:val="nil"/>
          <w:left w:val="nil"/>
          <w:bottom w:val="nil"/>
          <w:right w:val="nil"/>
          <w:between w:val="nil"/>
        </w:pBdr>
        <w:spacing w:line="240" w:lineRule="auto"/>
        <w:rPr>
          <w:b/>
          <w:bCs/>
        </w:rPr>
      </w:pPr>
      <w:r>
        <w:rPr>
          <w:b/>
          <w:bCs/>
        </w:rPr>
        <w:t>QRU (Rang B)</w:t>
      </w:r>
    </w:p>
    <w:p w14:paraId="38E8F72F" w14:textId="77777777" w:rsidR="00EE0D03" w:rsidRDefault="00EE0D03" w:rsidP="00EE0D03">
      <w:pPr>
        <w:spacing w:line="240" w:lineRule="auto"/>
      </w:pPr>
      <w:r>
        <w:t xml:space="preserve">Pour évaluer la quantité de tabac fumé chez un sujet qui pratique plusieurs modes tabagiques, on utilise des équivalences. </w:t>
      </w:r>
    </w:p>
    <w:p w14:paraId="5C5F9D37" w14:textId="77777777" w:rsidR="00EE0D03" w:rsidRDefault="00EE0D03" w:rsidP="00EE0D03">
      <w:pPr>
        <w:spacing w:line="240" w:lineRule="auto"/>
      </w:pPr>
      <w:r>
        <w:t>Parmi les équivalences suivantes, toutes sont justes sauf une, laquelle</w:t>
      </w:r>
      <w:r>
        <w:rPr>
          <w:rFonts w:ascii="Arial" w:eastAsia="Arial" w:hAnsi="Arial" w:cs="Arial"/>
        </w:rPr>
        <w:t> </w:t>
      </w:r>
      <w:r>
        <w:t>?</w:t>
      </w:r>
    </w:p>
    <w:p w14:paraId="5B1F2A56" w14:textId="77777777" w:rsidR="00EE0D03" w:rsidRDefault="00EE0D03" w:rsidP="00EE0D03">
      <w:pPr>
        <w:numPr>
          <w:ilvl w:val="0"/>
          <w:numId w:val="40"/>
        </w:numPr>
        <w:pBdr>
          <w:top w:val="nil"/>
          <w:left w:val="nil"/>
          <w:bottom w:val="nil"/>
          <w:right w:val="nil"/>
          <w:between w:val="nil"/>
        </w:pBdr>
        <w:spacing w:line="240" w:lineRule="auto"/>
      </w:pPr>
      <w:r>
        <w:t>1 cigarette roulée = 2 cigarettes manufacturées</w:t>
      </w:r>
    </w:p>
    <w:p w14:paraId="55A7F989" w14:textId="77777777" w:rsidR="00EE0D03" w:rsidRDefault="00EE0D03" w:rsidP="00EE0D03">
      <w:pPr>
        <w:numPr>
          <w:ilvl w:val="0"/>
          <w:numId w:val="40"/>
        </w:numPr>
        <w:pBdr>
          <w:top w:val="nil"/>
          <w:left w:val="nil"/>
          <w:bottom w:val="nil"/>
          <w:right w:val="nil"/>
          <w:between w:val="nil"/>
        </w:pBdr>
        <w:spacing w:line="240" w:lineRule="auto"/>
      </w:pPr>
      <w:r>
        <w:t>1 cigarillo = 4 cigarettes manufacturées</w:t>
      </w:r>
    </w:p>
    <w:p w14:paraId="281CE3DF" w14:textId="77777777" w:rsidR="00EE0D03" w:rsidRDefault="00EE0D03" w:rsidP="00EE0D03">
      <w:pPr>
        <w:numPr>
          <w:ilvl w:val="0"/>
          <w:numId w:val="40"/>
        </w:numPr>
        <w:pBdr>
          <w:top w:val="nil"/>
          <w:left w:val="nil"/>
          <w:bottom w:val="nil"/>
          <w:right w:val="nil"/>
          <w:between w:val="nil"/>
        </w:pBdr>
        <w:spacing w:line="240" w:lineRule="auto"/>
      </w:pPr>
      <w:r>
        <w:t>1 joint de cannabis = 20 cigarettes manufacturées</w:t>
      </w:r>
    </w:p>
    <w:p w14:paraId="775EB973" w14:textId="77777777" w:rsidR="00EE0D03" w:rsidRDefault="00EE0D03" w:rsidP="00EE0D03">
      <w:pPr>
        <w:numPr>
          <w:ilvl w:val="0"/>
          <w:numId w:val="40"/>
        </w:numPr>
        <w:pBdr>
          <w:top w:val="nil"/>
          <w:left w:val="nil"/>
          <w:bottom w:val="nil"/>
          <w:right w:val="nil"/>
          <w:between w:val="nil"/>
        </w:pBdr>
        <w:spacing w:line="240" w:lineRule="auto"/>
      </w:pPr>
      <w:r>
        <w:t>1 chicha = 40 cigarettes manufacturées</w:t>
      </w:r>
    </w:p>
    <w:p w14:paraId="07FD7002" w14:textId="77777777" w:rsidR="00EE0D03" w:rsidRDefault="00EE0D03" w:rsidP="00EE0D03">
      <w:pPr>
        <w:spacing w:line="240" w:lineRule="auto"/>
      </w:pPr>
    </w:p>
    <w:p w14:paraId="20BEC0B0" w14:textId="77777777" w:rsidR="00EE0D03" w:rsidRDefault="00EE0D03" w:rsidP="00EE0D03">
      <w:pPr>
        <w:numPr>
          <w:ilvl w:val="0"/>
          <w:numId w:val="42"/>
        </w:numPr>
        <w:pBdr>
          <w:top w:val="nil"/>
          <w:left w:val="nil"/>
          <w:bottom w:val="nil"/>
          <w:right w:val="nil"/>
          <w:between w:val="nil"/>
        </w:pBdr>
        <w:spacing w:line="240" w:lineRule="auto"/>
        <w:rPr>
          <w:b/>
          <w:bCs/>
        </w:rPr>
      </w:pPr>
      <w:r>
        <w:rPr>
          <w:b/>
          <w:bCs/>
        </w:rPr>
        <w:t>QRM</w:t>
      </w:r>
    </w:p>
    <w:p w14:paraId="50F2F01C" w14:textId="77777777" w:rsidR="00EE0D03" w:rsidRDefault="00EE0D03" w:rsidP="00EE0D03">
      <w:pPr>
        <w:spacing w:line="240" w:lineRule="auto"/>
      </w:pPr>
      <w:r>
        <w:t>Quelles sont les affirmations justes concernant l’épidémiologie du tabagisme en France</w:t>
      </w:r>
      <w:r>
        <w:rPr>
          <w:rFonts w:ascii="Arial" w:eastAsia="Arial" w:hAnsi="Arial" w:cs="Arial"/>
        </w:rPr>
        <w:t> </w:t>
      </w:r>
      <w:r>
        <w:t>?</w:t>
      </w:r>
    </w:p>
    <w:p w14:paraId="12F249A7" w14:textId="77777777" w:rsidR="00EE0D03" w:rsidRDefault="00EE0D03" w:rsidP="00EE0D03">
      <w:pPr>
        <w:numPr>
          <w:ilvl w:val="0"/>
          <w:numId w:val="41"/>
        </w:numPr>
        <w:pBdr>
          <w:top w:val="nil"/>
          <w:left w:val="nil"/>
          <w:bottom w:val="nil"/>
          <w:right w:val="nil"/>
          <w:between w:val="nil"/>
        </w:pBdr>
        <w:spacing w:line="240" w:lineRule="auto"/>
      </w:pPr>
      <w:r>
        <w:t>Un fumeur sur 2 meurt d’une maladie liée au tabac</w:t>
      </w:r>
    </w:p>
    <w:p w14:paraId="74003939" w14:textId="77777777" w:rsidR="00EE0D03" w:rsidRDefault="00EE0D03" w:rsidP="00EE0D03">
      <w:pPr>
        <w:numPr>
          <w:ilvl w:val="0"/>
          <w:numId w:val="41"/>
        </w:numPr>
        <w:pBdr>
          <w:top w:val="nil"/>
          <w:left w:val="nil"/>
          <w:bottom w:val="nil"/>
          <w:right w:val="nil"/>
          <w:between w:val="nil"/>
        </w:pBdr>
        <w:spacing w:line="240" w:lineRule="auto"/>
      </w:pPr>
      <w:r>
        <w:t>Un adulte sur cinq fume</w:t>
      </w:r>
    </w:p>
    <w:p w14:paraId="47A02A54" w14:textId="77777777" w:rsidR="00EE0D03" w:rsidRDefault="00EE0D03" w:rsidP="00EE0D03">
      <w:pPr>
        <w:numPr>
          <w:ilvl w:val="0"/>
          <w:numId w:val="41"/>
        </w:numPr>
        <w:pBdr>
          <w:top w:val="nil"/>
          <w:left w:val="nil"/>
          <w:bottom w:val="nil"/>
          <w:right w:val="nil"/>
          <w:between w:val="nil"/>
        </w:pBdr>
        <w:spacing w:line="240" w:lineRule="auto"/>
      </w:pPr>
      <w:r>
        <w:t xml:space="preserve">Le tabagisme prédomine dans les milieux socio-économiques aisés </w:t>
      </w:r>
    </w:p>
    <w:p w14:paraId="6684C4A3" w14:textId="77777777" w:rsidR="00EE0D03" w:rsidRDefault="00EE0D03" w:rsidP="00EE0D03">
      <w:pPr>
        <w:numPr>
          <w:ilvl w:val="0"/>
          <w:numId w:val="41"/>
        </w:numPr>
        <w:pBdr>
          <w:top w:val="nil"/>
          <w:left w:val="nil"/>
          <w:bottom w:val="nil"/>
          <w:right w:val="nil"/>
          <w:between w:val="nil"/>
        </w:pBdr>
        <w:spacing w:line="240" w:lineRule="auto"/>
      </w:pPr>
      <w:r>
        <w:t>On observe une baisse du tabagisme dans la population générale au cours des vingt dernières années</w:t>
      </w:r>
    </w:p>
    <w:p w14:paraId="0E787F2E" w14:textId="77777777" w:rsidR="00EE0D03" w:rsidRDefault="00EE0D03" w:rsidP="00EE0D03">
      <w:pPr>
        <w:numPr>
          <w:ilvl w:val="0"/>
          <w:numId w:val="41"/>
        </w:numPr>
        <w:pBdr>
          <w:top w:val="nil"/>
          <w:left w:val="nil"/>
          <w:bottom w:val="nil"/>
          <w:right w:val="nil"/>
          <w:between w:val="nil"/>
        </w:pBdr>
        <w:spacing w:line="240" w:lineRule="auto"/>
      </w:pPr>
      <w:r>
        <w:lastRenderedPageBreak/>
        <w:t>On observe une baisse du tabagisme chez les jeunes au cours des dix dernières années</w:t>
      </w:r>
    </w:p>
    <w:p w14:paraId="3FB3B2A5" w14:textId="77777777" w:rsidR="00EE0D03" w:rsidRDefault="00EE0D03" w:rsidP="00EE0D03">
      <w:pPr>
        <w:spacing w:line="240" w:lineRule="auto"/>
      </w:pPr>
    </w:p>
    <w:p w14:paraId="6BD940DA" w14:textId="77777777" w:rsidR="00EE0D03" w:rsidRDefault="00EE0D03" w:rsidP="00EE0D03">
      <w:pPr>
        <w:spacing w:line="240" w:lineRule="auto"/>
        <w:rPr>
          <w:b/>
          <w:bCs/>
          <w:color w:val="0070C0"/>
        </w:rPr>
      </w:pPr>
      <w:r>
        <w:rPr>
          <w:b/>
          <w:bCs/>
          <w:color w:val="0070C0"/>
        </w:rPr>
        <w:t>Dossier Clinique Progressif (3 questions)</w:t>
      </w:r>
    </w:p>
    <w:p w14:paraId="0899CE08" w14:textId="77777777" w:rsidR="00EE0D03" w:rsidRDefault="00EE0D03" w:rsidP="00EE0D03">
      <w:pPr>
        <w:spacing w:line="240" w:lineRule="auto"/>
      </w:pPr>
      <w:r>
        <w:t>Une femme de 58 ans consulte pour une dyspnée croissante et une toux. Elle est fumeuse active depuis l’âge de 16 ans et fume 30 cigarettes/jour avec une interruption de 10 ans. Ses principaux antécédents sont une insuffisance cardiaque et un diabète de type 2 bien équilibré. Elle envisage d’arrêter de fumer et vous consulte pour obtenir des informations sur les différents médicaments qui existent pour l’aider à arrêter de fumer.</w:t>
      </w:r>
    </w:p>
    <w:p w14:paraId="0F81AC80" w14:textId="77777777" w:rsidR="00EE0D03" w:rsidRDefault="00EE0D03" w:rsidP="00EE0D03">
      <w:pPr>
        <w:spacing w:line="240" w:lineRule="auto"/>
      </w:pPr>
    </w:p>
    <w:p w14:paraId="7CC368B0" w14:textId="77777777" w:rsidR="00EE0D03" w:rsidRDefault="00EE0D03" w:rsidP="00EE0D03">
      <w:pPr>
        <w:numPr>
          <w:ilvl w:val="0"/>
          <w:numId w:val="42"/>
        </w:numPr>
        <w:pBdr>
          <w:top w:val="nil"/>
          <w:left w:val="nil"/>
          <w:bottom w:val="nil"/>
          <w:right w:val="nil"/>
          <w:between w:val="nil"/>
        </w:pBdr>
        <w:spacing w:line="240" w:lineRule="auto"/>
        <w:rPr>
          <w:b/>
          <w:bCs/>
        </w:rPr>
      </w:pPr>
      <w:r>
        <w:rPr>
          <w:b/>
          <w:bCs/>
        </w:rPr>
        <w:t>QROC</w:t>
      </w:r>
    </w:p>
    <w:p w14:paraId="6F941EFF" w14:textId="77777777" w:rsidR="00EE0D03" w:rsidRDefault="00EE0D03" w:rsidP="00EE0D03">
      <w:pPr>
        <w:spacing w:line="240" w:lineRule="auto"/>
      </w:pPr>
      <w:r>
        <w:t>Quelle est sa consommation de tabac en paquets/année</w:t>
      </w:r>
      <w:r>
        <w:rPr>
          <w:rFonts w:ascii="Arial" w:eastAsia="Arial" w:hAnsi="Arial" w:cs="Arial"/>
        </w:rPr>
        <w:t> </w:t>
      </w:r>
      <w:r>
        <w:t>?</w:t>
      </w:r>
    </w:p>
    <w:p w14:paraId="20760E9B" w14:textId="77777777" w:rsidR="00EE0D03" w:rsidRDefault="00EE0D03" w:rsidP="00EE0D03">
      <w:pPr>
        <w:jc w:val="left"/>
        <w:rPr>
          <w:b/>
          <w:bCs/>
        </w:rPr>
      </w:pPr>
      <w:r>
        <w:br w:type="page"/>
      </w:r>
    </w:p>
    <w:p w14:paraId="6C1B0E6C" w14:textId="77777777" w:rsidR="00EE0D03" w:rsidRDefault="00EE0D03" w:rsidP="00EE0D03">
      <w:pPr>
        <w:numPr>
          <w:ilvl w:val="0"/>
          <w:numId w:val="42"/>
        </w:numPr>
        <w:pBdr>
          <w:top w:val="nil"/>
          <w:left w:val="nil"/>
          <w:bottom w:val="nil"/>
          <w:right w:val="nil"/>
          <w:between w:val="nil"/>
        </w:pBdr>
        <w:spacing w:line="240" w:lineRule="auto"/>
        <w:rPr>
          <w:b/>
          <w:bCs/>
        </w:rPr>
      </w:pPr>
      <w:r>
        <w:rPr>
          <w:b/>
          <w:bCs/>
        </w:rPr>
        <w:lastRenderedPageBreak/>
        <w:t>QRM</w:t>
      </w:r>
    </w:p>
    <w:p w14:paraId="65053553" w14:textId="77777777" w:rsidR="00EE0D03" w:rsidRDefault="00EE0D03" w:rsidP="00EE0D03">
      <w:pPr>
        <w:spacing w:line="240" w:lineRule="auto"/>
      </w:pPr>
      <w:r>
        <w:t>Concernant les traitements médicamenteux d’aide au sevrage tabagique, parmi les propositions suivantes laquelle(lesquelles) est(sont) juste(s)</w:t>
      </w:r>
      <w:r>
        <w:rPr>
          <w:rFonts w:ascii="Arial" w:eastAsia="Arial" w:hAnsi="Arial" w:cs="Arial"/>
        </w:rPr>
        <w:t> </w:t>
      </w:r>
      <w:r>
        <w:t>?</w:t>
      </w:r>
    </w:p>
    <w:p w14:paraId="13DBA72B" w14:textId="77777777" w:rsidR="00EE0D03" w:rsidRDefault="00EE0D03" w:rsidP="00EE0D03">
      <w:pPr>
        <w:numPr>
          <w:ilvl w:val="0"/>
          <w:numId w:val="43"/>
        </w:numPr>
        <w:pBdr>
          <w:top w:val="nil"/>
          <w:left w:val="nil"/>
          <w:bottom w:val="nil"/>
          <w:right w:val="nil"/>
          <w:between w:val="nil"/>
        </w:pBdr>
        <w:spacing w:line="240" w:lineRule="auto"/>
      </w:pPr>
      <w:r>
        <w:t xml:space="preserve">Les substituts nicotiniques peuvent être prescrits chez les personnes présentant une pathologie cardiovasculaire </w:t>
      </w:r>
    </w:p>
    <w:p w14:paraId="6CA8D351" w14:textId="77777777" w:rsidR="00EE0D03" w:rsidRDefault="00EE0D03" w:rsidP="00EE0D03">
      <w:pPr>
        <w:numPr>
          <w:ilvl w:val="0"/>
          <w:numId w:val="43"/>
        </w:numPr>
        <w:pBdr>
          <w:top w:val="nil"/>
          <w:left w:val="nil"/>
          <w:bottom w:val="nil"/>
          <w:right w:val="nil"/>
          <w:between w:val="nil"/>
        </w:pBdr>
        <w:spacing w:line="240" w:lineRule="auto"/>
      </w:pPr>
      <w:r>
        <w:t>Les substituts nicotiniques sont plus efficaces qu’un placebo</w:t>
      </w:r>
    </w:p>
    <w:p w14:paraId="23BFBB32" w14:textId="77777777" w:rsidR="00EE0D03" w:rsidRDefault="00EE0D03" w:rsidP="00EE0D03">
      <w:pPr>
        <w:numPr>
          <w:ilvl w:val="0"/>
          <w:numId w:val="43"/>
        </w:numPr>
        <w:pBdr>
          <w:top w:val="nil"/>
          <w:left w:val="nil"/>
          <w:bottom w:val="nil"/>
          <w:right w:val="nil"/>
          <w:between w:val="nil"/>
        </w:pBdr>
        <w:spacing w:line="240" w:lineRule="auto"/>
      </w:pPr>
      <w:r>
        <w:t>La majorité des substituts nicotiniques sont remboursés sur prescription</w:t>
      </w:r>
    </w:p>
    <w:p w14:paraId="0D7D2EE1" w14:textId="77777777" w:rsidR="00EE0D03" w:rsidRDefault="00EE0D03" w:rsidP="00EE0D03">
      <w:pPr>
        <w:numPr>
          <w:ilvl w:val="0"/>
          <w:numId w:val="43"/>
        </w:numPr>
        <w:pBdr>
          <w:top w:val="nil"/>
          <w:left w:val="nil"/>
          <w:bottom w:val="nil"/>
          <w:right w:val="nil"/>
          <w:between w:val="nil"/>
        </w:pBdr>
        <w:spacing w:line="240" w:lineRule="auto"/>
      </w:pPr>
      <w:r>
        <w:t>Les substituts nicotiniques sont contre-indiqués chez la femme enceinte</w:t>
      </w:r>
    </w:p>
    <w:p w14:paraId="167C2CAE" w14:textId="77777777" w:rsidR="00EE0D03" w:rsidRDefault="00EE0D03" w:rsidP="00EE0D03">
      <w:pPr>
        <w:numPr>
          <w:ilvl w:val="0"/>
          <w:numId w:val="43"/>
        </w:numPr>
        <w:pBdr>
          <w:top w:val="nil"/>
          <w:left w:val="nil"/>
          <w:bottom w:val="nil"/>
          <w:right w:val="nil"/>
          <w:between w:val="nil"/>
        </w:pBdr>
        <w:spacing w:line="240" w:lineRule="auto"/>
      </w:pPr>
      <w:r>
        <w:t>Un traitement par varénicline est à proposer en première intention</w:t>
      </w:r>
    </w:p>
    <w:p w14:paraId="34CAD8DE" w14:textId="77777777" w:rsidR="00EE0D03" w:rsidRDefault="00EE0D03" w:rsidP="00EE0D03">
      <w:pPr>
        <w:numPr>
          <w:ilvl w:val="0"/>
          <w:numId w:val="43"/>
        </w:numPr>
        <w:pBdr>
          <w:top w:val="nil"/>
          <w:left w:val="nil"/>
          <w:bottom w:val="nil"/>
          <w:right w:val="nil"/>
          <w:between w:val="nil"/>
        </w:pBdr>
        <w:spacing w:line="240" w:lineRule="auto"/>
      </w:pPr>
      <w:r>
        <w:t xml:space="preserve">Les infirmiers, les kinésithérapeutes et les </w:t>
      </w:r>
      <w:proofErr w:type="spellStart"/>
      <w:r>
        <w:t>sages-femmes</w:t>
      </w:r>
      <w:proofErr w:type="spellEnd"/>
      <w:r>
        <w:t xml:space="preserve"> sont habilités à prescrire des substituts nicotiniques</w:t>
      </w:r>
    </w:p>
    <w:p w14:paraId="64EE8554" w14:textId="77777777" w:rsidR="00EE0D03" w:rsidRDefault="00EE0D03" w:rsidP="00EE0D03">
      <w:pPr>
        <w:spacing w:line="240" w:lineRule="auto"/>
      </w:pPr>
    </w:p>
    <w:p w14:paraId="2D7DC8B3" w14:textId="77777777" w:rsidR="00EE0D03" w:rsidRDefault="00EE0D03" w:rsidP="00EE0D03">
      <w:pPr>
        <w:numPr>
          <w:ilvl w:val="0"/>
          <w:numId w:val="42"/>
        </w:numPr>
        <w:pBdr>
          <w:top w:val="nil"/>
          <w:left w:val="nil"/>
          <w:bottom w:val="nil"/>
          <w:right w:val="nil"/>
          <w:between w:val="nil"/>
        </w:pBdr>
        <w:spacing w:line="240" w:lineRule="auto"/>
        <w:rPr>
          <w:b/>
          <w:bCs/>
        </w:rPr>
      </w:pPr>
      <w:r>
        <w:rPr>
          <w:b/>
          <w:bCs/>
        </w:rPr>
        <w:t>QRU</w:t>
      </w:r>
    </w:p>
    <w:p w14:paraId="4D89450E" w14:textId="77777777" w:rsidR="00EE0D03" w:rsidRDefault="00EE0D03" w:rsidP="00EE0D03">
      <w:pPr>
        <w:spacing w:line="240" w:lineRule="auto"/>
      </w:pPr>
      <w:r>
        <w:t>Votre prescription comportera des substituts nicotiniques à libération prolongée sous forme de dispositifs transdermiques («</w:t>
      </w:r>
      <w:r>
        <w:rPr>
          <w:rFonts w:ascii="Arial" w:eastAsia="Arial" w:hAnsi="Arial" w:cs="Arial"/>
        </w:rPr>
        <w:t> </w:t>
      </w:r>
      <w:r>
        <w:t>patch</w:t>
      </w:r>
      <w:r>
        <w:rPr>
          <w:rFonts w:ascii="Arial" w:eastAsia="Arial" w:hAnsi="Arial" w:cs="Arial"/>
        </w:rPr>
        <w:t> </w:t>
      </w:r>
      <w:r>
        <w:t xml:space="preserve">»). </w:t>
      </w:r>
    </w:p>
    <w:p w14:paraId="262B159C" w14:textId="77777777" w:rsidR="00EE0D03" w:rsidRDefault="00EE0D03" w:rsidP="00EE0D03">
      <w:pPr>
        <w:spacing w:line="240" w:lineRule="auto"/>
      </w:pPr>
      <w:r>
        <w:t>Quelle sera votre prescription quotidienne de départ chez cette femme</w:t>
      </w:r>
      <w:r>
        <w:rPr>
          <w:rFonts w:ascii="Arial" w:eastAsia="Arial" w:hAnsi="Arial" w:cs="Arial"/>
        </w:rPr>
        <w:t> </w:t>
      </w:r>
      <w:r>
        <w:t>?</w:t>
      </w:r>
    </w:p>
    <w:p w14:paraId="5DE8CE3F" w14:textId="77777777" w:rsidR="00EE0D03" w:rsidRDefault="00EE0D03" w:rsidP="00EE0D03">
      <w:pPr>
        <w:numPr>
          <w:ilvl w:val="0"/>
          <w:numId w:val="44"/>
        </w:numPr>
        <w:pBdr>
          <w:top w:val="nil"/>
          <w:left w:val="nil"/>
          <w:bottom w:val="nil"/>
          <w:right w:val="nil"/>
          <w:between w:val="nil"/>
        </w:pBdr>
        <w:spacing w:line="240" w:lineRule="auto"/>
      </w:pPr>
      <w:r>
        <w:t>Quatre patchs à 14 mg</w:t>
      </w:r>
    </w:p>
    <w:p w14:paraId="473D3927" w14:textId="77777777" w:rsidR="00EE0D03" w:rsidRDefault="00EE0D03" w:rsidP="00EE0D03">
      <w:pPr>
        <w:numPr>
          <w:ilvl w:val="0"/>
          <w:numId w:val="44"/>
        </w:numPr>
        <w:pBdr>
          <w:top w:val="nil"/>
          <w:left w:val="nil"/>
          <w:bottom w:val="nil"/>
          <w:right w:val="nil"/>
          <w:between w:val="nil"/>
        </w:pBdr>
        <w:spacing w:line="240" w:lineRule="auto"/>
      </w:pPr>
      <w:r>
        <w:t xml:space="preserve">Un patch à 21 mg + un patch à 7 mg </w:t>
      </w:r>
    </w:p>
    <w:p w14:paraId="12C66716" w14:textId="77777777" w:rsidR="00EE0D03" w:rsidRDefault="00EE0D03" w:rsidP="00EE0D03">
      <w:pPr>
        <w:numPr>
          <w:ilvl w:val="0"/>
          <w:numId w:val="44"/>
        </w:numPr>
        <w:pBdr>
          <w:top w:val="nil"/>
          <w:left w:val="nil"/>
          <w:bottom w:val="nil"/>
          <w:right w:val="nil"/>
          <w:between w:val="nil"/>
        </w:pBdr>
        <w:spacing w:line="240" w:lineRule="auto"/>
      </w:pPr>
      <w:r>
        <w:t>Trois patchs à 14 mg</w:t>
      </w:r>
    </w:p>
    <w:p w14:paraId="606D6944" w14:textId="77777777" w:rsidR="00EE0D03" w:rsidRDefault="00EE0D03" w:rsidP="00EE0D03">
      <w:pPr>
        <w:numPr>
          <w:ilvl w:val="0"/>
          <w:numId w:val="44"/>
        </w:numPr>
        <w:pBdr>
          <w:top w:val="nil"/>
          <w:left w:val="nil"/>
          <w:bottom w:val="nil"/>
          <w:right w:val="nil"/>
          <w:between w:val="nil"/>
        </w:pBdr>
        <w:spacing w:line="240" w:lineRule="auto"/>
      </w:pPr>
      <w:r>
        <w:t>Trois patchs à 21 mg</w:t>
      </w:r>
    </w:p>
    <w:p w14:paraId="606C5155" w14:textId="77777777" w:rsidR="00EE0D03" w:rsidRDefault="00EE0D03" w:rsidP="00EE0D03">
      <w:pPr>
        <w:numPr>
          <w:ilvl w:val="0"/>
          <w:numId w:val="44"/>
        </w:numPr>
        <w:pBdr>
          <w:top w:val="nil"/>
          <w:left w:val="nil"/>
          <w:bottom w:val="nil"/>
          <w:right w:val="nil"/>
          <w:between w:val="nil"/>
        </w:pBdr>
        <w:spacing w:line="240" w:lineRule="auto"/>
      </w:pPr>
      <w:r>
        <w:t xml:space="preserve">Deux patchs à 21 mg + deux patchs à 21 mg </w:t>
      </w:r>
    </w:p>
    <w:p w14:paraId="36791ED8" w14:textId="77777777" w:rsidR="00EE0D03" w:rsidRDefault="00EE0D03" w:rsidP="00EE0D03">
      <w:pPr>
        <w:spacing w:line="240" w:lineRule="auto"/>
      </w:pPr>
    </w:p>
    <w:p w14:paraId="5FA10CB3" w14:textId="77777777" w:rsidR="00EE0D03" w:rsidRDefault="00EE0D03" w:rsidP="00EE0D03">
      <w:pPr>
        <w:jc w:val="left"/>
        <w:rPr>
          <w:rFonts w:ascii="Arial" w:eastAsia="Arial" w:hAnsi="Arial" w:cs="Arial"/>
          <w:b/>
          <w:bCs/>
          <w:smallCaps/>
          <w:color w:val="3366FF"/>
        </w:rPr>
      </w:pPr>
      <w:r>
        <w:br w:type="page"/>
      </w:r>
    </w:p>
    <w:p w14:paraId="40710CC3" w14:textId="77777777" w:rsidR="00EE0D03" w:rsidRDefault="00EE0D03" w:rsidP="00EE0D03">
      <w:pPr>
        <w:spacing w:line="240" w:lineRule="auto"/>
        <w:rPr>
          <w:b/>
          <w:bCs/>
          <w:smallCaps/>
          <w:color w:val="0070C0"/>
        </w:rPr>
      </w:pPr>
      <w:r>
        <w:rPr>
          <w:b/>
          <w:bCs/>
          <w:smallCaps/>
          <w:color w:val="0070C0"/>
        </w:rPr>
        <w:lastRenderedPageBreak/>
        <w:t>RÉPONSES</w:t>
      </w:r>
    </w:p>
    <w:p w14:paraId="4C037798" w14:textId="77777777" w:rsidR="00EE0D03" w:rsidRDefault="00EE0D03" w:rsidP="00EE0D03">
      <w:pPr>
        <w:spacing w:line="240" w:lineRule="auto"/>
        <w:rPr>
          <w:rFonts w:ascii="Arial" w:eastAsia="Arial" w:hAnsi="Arial" w:cs="Arial"/>
          <w:smallCaps/>
        </w:rPr>
      </w:pPr>
    </w:p>
    <w:p w14:paraId="3C0FEB7E" w14:textId="77777777" w:rsidR="00EE0D03" w:rsidRDefault="00EE0D03" w:rsidP="00EE0D03">
      <w:pPr>
        <w:numPr>
          <w:ilvl w:val="0"/>
          <w:numId w:val="45"/>
        </w:numPr>
        <w:pBdr>
          <w:top w:val="nil"/>
          <w:left w:val="nil"/>
          <w:bottom w:val="nil"/>
          <w:right w:val="nil"/>
          <w:between w:val="nil"/>
        </w:pBdr>
        <w:spacing w:line="240" w:lineRule="auto"/>
        <w:rPr>
          <w:b/>
          <w:bCs/>
        </w:rPr>
      </w:pPr>
      <w:r>
        <w:rPr>
          <w:b/>
          <w:bCs/>
        </w:rPr>
        <w:t>QRP (2 réponses)</w:t>
      </w:r>
    </w:p>
    <w:p w14:paraId="49CA227B" w14:textId="77777777" w:rsidR="00EE0D03" w:rsidRDefault="00EE0D03" w:rsidP="00EE0D03">
      <w:pPr>
        <w:spacing w:line="240" w:lineRule="auto"/>
      </w:pPr>
      <w:r>
        <w:t>Réponse : DF</w:t>
      </w:r>
    </w:p>
    <w:p w14:paraId="6A999D20" w14:textId="77777777" w:rsidR="00EE0D03" w:rsidRDefault="00EE0D03" w:rsidP="00EE0D03">
      <w:pPr>
        <w:spacing w:line="240" w:lineRule="auto"/>
      </w:pPr>
      <w:r>
        <w:t>Commentaire : pas de piège, des manifestations anxio-dépressives peuvent être induites par le sevrage tabagique.</w:t>
      </w:r>
    </w:p>
    <w:p w14:paraId="222DC9AA" w14:textId="77777777" w:rsidR="00EE0D03" w:rsidRDefault="00EE0D03" w:rsidP="00EE0D03">
      <w:pPr>
        <w:spacing w:line="240" w:lineRule="auto"/>
      </w:pPr>
    </w:p>
    <w:p w14:paraId="519E4DF5" w14:textId="77777777" w:rsidR="00EE0D03" w:rsidRDefault="00EE0D03" w:rsidP="00EE0D03">
      <w:pPr>
        <w:numPr>
          <w:ilvl w:val="0"/>
          <w:numId w:val="45"/>
        </w:numPr>
        <w:pBdr>
          <w:top w:val="nil"/>
          <w:left w:val="nil"/>
          <w:bottom w:val="nil"/>
          <w:right w:val="nil"/>
          <w:between w:val="nil"/>
        </w:pBdr>
        <w:spacing w:line="240" w:lineRule="auto"/>
        <w:rPr>
          <w:b/>
          <w:bCs/>
        </w:rPr>
      </w:pPr>
      <w:r>
        <w:rPr>
          <w:b/>
          <w:bCs/>
        </w:rPr>
        <w:t>QRP (2 réponses)</w:t>
      </w:r>
    </w:p>
    <w:p w14:paraId="4121899E" w14:textId="77777777" w:rsidR="00EE0D03" w:rsidRDefault="00EE0D03" w:rsidP="00EE0D03">
      <w:pPr>
        <w:spacing w:line="240" w:lineRule="auto"/>
      </w:pPr>
      <w:r>
        <w:t>Réponse : CE</w:t>
      </w:r>
    </w:p>
    <w:p w14:paraId="3EA95587" w14:textId="77777777" w:rsidR="00EE0D03" w:rsidRDefault="00EE0D03" w:rsidP="00EE0D03">
      <w:pPr>
        <w:spacing w:line="240" w:lineRule="auto"/>
      </w:pPr>
      <w:r>
        <w:t>Commentaire : pas de piège</w:t>
      </w:r>
    </w:p>
    <w:p w14:paraId="014301CD" w14:textId="77777777" w:rsidR="00EE0D03" w:rsidRDefault="00EE0D03" w:rsidP="00EE0D03">
      <w:pPr>
        <w:spacing w:line="240" w:lineRule="auto"/>
      </w:pPr>
    </w:p>
    <w:p w14:paraId="02A8BC37" w14:textId="77777777" w:rsidR="00EE0D03" w:rsidRDefault="00EE0D03" w:rsidP="00EE0D03">
      <w:pPr>
        <w:numPr>
          <w:ilvl w:val="0"/>
          <w:numId w:val="45"/>
        </w:numPr>
        <w:pBdr>
          <w:top w:val="nil"/>
          <w:left w:val="nil"/>
          <w:bottom w:val="nil"/>
          <w:right w:val="nil"/>
          <w:between w:val="nil"/>
        </w:pBdr>
        <w:spacing w:line="240" w:lineRule="auto"/>
        <w:rPr>
          <w:b/>
          <w:bCs/>
        </w:rPr>
      </w:pPr>
      <w:r>
        <w:rPr>
          <w:b/>
          <w:bCs/>
        </w:rPr>
        <w:t>QROC</w:t>
      </w:r>
    </w:p>
    <w:p w14:paraId="1E4939F0" w14:textId="77777777" w:rsidR="00EE0D03" w:rsidRDefault="00EE0D03" w:rsidP="00EE0D03">
      <w:pPr>
        <w:spacing w:line="240" w:lineRule="auto"/>
      </w:pPr>
      <w:r>
        <w:t xml:space="preserve">Réponse : </w:t>
      </w:r>
      <w:proofErr w:type="spellStart"/>
      <w:r>
        <w:t>craving</w:t>
      </w:r>
      <w:proofErr w:type="spellEnd"/>
      <w:r>
        <w:t>/pulsion irrépressible</w:t>
      </w:r>
    </w:p>
    <w:p w14:paraId="7A4074C0" w14:textId="77777777" w:rsidR="00EE0D03" w:rsidRDefault="00EE0D03" w:rsidP="00EE0D03">
      <w:pPr>
        <w:spacing w:line="240" w:lineRule="auto"/>
      </w:pPr>
      <w:r>
        <w:t>Commentaire : pas de piège</w:t>
      </w:r>
    </w:p>
    <w:p w14:paraId="73EC9C66" w14:textId="77777777" w:rsidR="00EE0D03" w:rsidRDefault="00EE0D03" w:rsidP="00EE0D03">
      <w:pPr>
        <w:spacing w:line="240" w:lineRule="auto"/>
      </w:pPr>
    </w:p>
    <w:p w14:paraId="15CBE306" w14:textId="77777777" w:rsidR="00EE0D03" w:rsidRDefault="00EE0D03" w:rsidP="00EE0D03">
      <w:pPr>
        <w:numPr>
          <w:ilvl w:val="0"/>
          <w:numId w:val="45"/>
        </w:numPr>
        <w:pBdr>
          <w:top w:val="nil"/>
          <w:left w:val="nil"/>
          <w:bottom w:val="nil"/>
          <w:right w:val="nil"/>
          <w:between w:val="nil"/>
        </w:pBdr>
        <w:spacing w:line="240" w:lineRule="auto"/>
        <w:rPr>
          <w:b/>
          <w:bCs/>
        </w:rPr>
      </w:pPr>
      <w:r>
        <w:rPr>
          <w:b/>
          <w:bCs/>
        </w:rPr>
        <w:t>QRU</w:t>
      </w:r>
    </w:p>
    <w:p w14:paraId="49D12363" w14:textId="77777777" w:rsidR="00EE0D03" w:rsidRDefault="00EE0D03" w:rsidP="00EE0D03">
      <w:pPr>
        <w:spacing w:line="240" w:lineRule="auto"/>
      </w:pPr>
      <w:r>
        <w:t>Réponse : C</w:t>
      </w:r>
    </w:p>
    <w:p w14:paraId="77476E5E" w14:textId="77777777" w:rsidR="00EE0D03" w:rsidRDefault="00EE0D03" w:rsidP="00EE0D03">
      <w:pPr>
        <w:spacing w:line="240" w:lineRule="auto"/>
      </w:pPr>
    </w:p>
    <w:p w14:paraId="0A621173" w14:textId="77777777" w:rsidR="00EE0D03" w:rsidRDefault="00EE0D03" w:rsidP="00EE0D03">
      <w:pPr>
        <w:numPr>
          <w:ilvl w:val="0"/>
          <w:numId w:val="45"/>
        </w:numPr>
        <w:pBdr>
          <w:top w:val="nil"/>
          <w:left w:val="nil"/>
          <w:bottom w:val="nil"/>
          <w:right w:val="nil"/>
          <w:between w:val="nil"/>
        </w:pBdr>
        <w:spacing w:line="240" w:lineRule="auto"/>
        <w:rPr>
          <w:b/>
          <w:bCs/>
        </w:rPr>
      </w:pPr>
      <w:r>
        <w:rPr>
          <w:b/>
          <w:bCs/>
        </w:rPr>
        <w:t>QRM</w:t>
      </w:r>
    </w:p>
    <w:p w14:paraId="6F4421A5" w14:textId="77777777" w:rsidR="00EE0D03" w:rsidRDefault="00EE0D03" w:rsidP="00EE0D03">
      <w:pPr>
        <w:spacing w:line="240" w:lineRule="auto"/>
      </w:pPr>
      <w:r>
        <w:t>Réponse : ABE</w:t>
      </w:r>
    </w:p>
    <w:p w14:paraId="23CBB1FA" w14:textId="77777777" w:rsidR="00EE0D03" w:rsidRDefault="00EE0D03" w:rsidP="00EE0D03">
      <w:pPr>
        <w:spacing w:line="240" w:lineRule="auto"/>
      </w:pPr>
      <w:r>
        <w:t>Commentaire : pas de piège</w:t>
      </w:r>
    </w:p>
    <w:p w14:paraId="5877812F" w14:textId="77777777" w:rsidR="00EE0D03" w:rsidRDefault="00EE0D03" w:rsidP="00EE0D03">
      <w:pPr>
        <w:spacing w:line="240" w:lineRule="auto"/>
      </w:pPr>
    </w:p>
    <w:p w14:paraId="7BA3DF35" w14:textId="77777777" w:rsidR="00EE0D03" w:rsidRDefault="00EE0D03" w:rsidP="00EE0D03">
      <w:pPr>
        <w:numPr>
          <w:ilvl w:val="0"/>
          <w:numId w:val="45"/>
        </w:numPr>
        <w:pBdr>
          <w:top w:val="nil"/>
          <w:left w:val="nil"/>
          <w:bottom w:val="nil"/>
          <w:right w:val="nil"/>
          <w:between w:val="nil"/>
        </w:pBdr>
        <w:spacing w:line="240" w:lineRule="auto"/>
        <w:rPr>
          <w:b/>
          <w:bCs/>
        </w:rPr>
      </w:pPr>
      <w:r>
        <w:rPr>
          <w:b/>
          <w:bCs/>
        </w:rPr>
        <w:t>QROC</w:t>
      </w:r>
    </w:p>
    <w:p w14:paraId="58B6ED1D" w14:textId="77777777" w:rsidR="00EE0D03" w:rsidRDefault="00EE0D03" w:rsidP="00EE0D03">
      <w:pPr>
        <w:spacing w:line="240" w:lineRule="auto"/>
      </w:pPr>
      <w:r>
        <w:t>Réponse : 48</w:t>
      </w:r>
    </w:p>
    <w:p w14:paraId="7CB34AEC" w14:textId="77777777" w:rsidR="00EE0D03" w:rsidRDefault="00EE0D03" w:rsidP="00EE0D03">
      <w:pPr>
        <w:spacing w:line="240" w:lineRule="auto"/>
      </w:pPr>
      <w:r>
        <w:t>Commentaire : durée de tabagisme : 58-16-10 = 32 années</w:t>
      </w:r>
      <w:r>
        <w:rPr>
          <w:rFonts w:ascii="Arial" w:eastAsia="Arial" w:hAnsi="Arial" w:cs="Arial"/>
        </w:rPr>
        <w:t> </w:t>
      </w:r>
      <w:r>
        <w:t>; 30 cigarettes = 1,5 paquets par jour</w:t>
      </w:r>
      <w:r>
        <w:rPr>
          <w:rFonts w:ascii="Arial" w:eastAsia="Arial" w:hAnsi="Arial" w:cs="Arial"/>
        </w:rPr>
        <w:t> </w:t>
      </w:r>
      <w:r>
        <w:t>; 32 X 1,5</w:t>
      </w:r>
      <w:r>
        <w:rPr>
          <w:vertAlign w:val="superscript"/>
        </w:rPr>
        <w:t> </w:t>
      </w:r>
      <w:r>
        <w:t>= 48 paquets/année</w:t>
      </w:r>
    </w:p>
    <w:p w14:paraId="054E3454" w14:textId="77777777" w:rsidR="00EE0D03" w:rsidRDefault="00EE0D03" w:rsidP="00EE0D03">
      <w:pPr>
        <w:spacing w:line="240" w:lineRule="auto"/>
      </w:pPr>
    </w:p>
    <w:p w14:paraId="243A1FE8" w14:textId="77777777" w:rsidR="00EE0D03" w:rsidRDefault="00EE0D03" w:rsidP="00EE0D03">
      <w:pPr>
        <w:numPr>
          <w:ilvl w:val="0"/>
          <w:numId w:val="45"/>
        </w:numPr>
        <w:pBdr>
          <w:top w:val="nil"/>
          <w:left w:val="nil"/>
          <w:bottom w:val="nil"/>
          <w:right w:val="nil"/>
          <w:between w:val="nil"/>
        </w:pBdr>
        <w:spacing w:line="240" w:lineRule="auto"/>
        <w:rPr>
          <w:b/>
          <w:bCs/>
        </w:rPr>
      </w:pPr>
      <w:r>
        <w:rPr>
          <w:b/>
          <w:bCs/>
        </w:rPr>
        <w:t>QRM</w:t>
      </w:r>
    </w:p>
    <w:p w14:paraId="64E6D342" w14:textId="77777777" w:rsidR="00EE0D03" w:rsidRDefault="00EE0D03" w:rsidP="00EE0D03">
      <w:pPr>
        <w:spacing w:line="240" w:lineRule="auto"/>
      </w:pPr>
      <w:r>
        <w:t>Réponse : ABCF</w:t>
      </w:r>
    </w:p>
    <w:p w14:paraId="06436BDD" w14:textId="77777777" w:rsidR="00EE0D03" w:rsidRDefault="00EE0D03" w:rsidP="00EE0D03">
      <w:pPr>
        <w:spacing w:line="240" w:lineRule="auto"/>
      </w:pPr>
      <w:r>
        <w:t>Commentaire : pas de piège</w:t>
      </w:r>
    </w:p>
    <w:p w14:paraId="638DAB70" w14:textId="77777777" w:rsidR="00EE0D03" w:rsidRDefault="00EE0D03" w:rsidP="00EE0D03">
      <w:pPr>
        <w:spacing w:line="240" w:lineRule="auto"/>
      </w:pPr>
    </w:p>
    <w:p w14:paraId="4CF6E3B1" w14:textId="77777777" w:rsidR="00EE0D03" w:rsidRDefault="00EE0D03" w:rsidP="00EE0D03">
      <w:pPr>
        <w:numPr>
          <w:ilvl w:val="0"/>
          <w:numId w:val="45"/>
        </w:numPr>
        <w:pBdr>
          <w:top w:val="nil"/>
          <w:left w:val="nil"/>
          <w:bottom w:val="nil"/>
          <w:right w:val="nil"/>
          <w:between w:val="nil"/>
        </w:pBdr>
        <w:spacing w:line="240" w:lineRule="auto"/>
        <w:rPr>
          <w:b/>
          <w:bCs/>
        </w:rPr>
      </w:pPr>
      <w:r>
        <w:rPr>
          <w:b/>
          <w:bCs/>
        </w:rPr>
        <w:t>QRU</w:t>
      </w:r>
    </w:p>
    <w:p w14:paraId="3689EEBE" w14:textId="77777777" w:rsidR="00EE0D03" w:rsidRDefault="00EE0D03" w:rsidP="00EE0D03">
      <w:pPr>
        <w:spacing w:line="240" w:lineRule="auto"/>
      </w:pPr>
      <w:r>
        <w:t>Réponse : B</w:t>
      </w:r>
    </w:p>
    <w:p w14:paraId="6498C903" w14:textId="77777777" w:rsidR="00EE0D03" w:rsidRDefault="00EE0D03" w:rsidP="00EE0D03">
      <w:pPr>
        <w:spacing w:line="240" w:lineRule="auto"/>
      </w:pPr>
      <w:r>
        <w:t xml:space="preserve">Commentaire : 1 cigarette manufacturée apporte globalement 1 mg de nicotine. Il n’y a pas de dose maximale sous réserve qu’elle soit adaptée à la consommation réelle du patient (ex : 3 paquets/j = 3 patchs à 21 mg/24 h par jour). </w:t>
      </w:r>
    </w:p>
    <w:p w14:paraId="6F63979B" w14:textId="77777777" w:rsidR="00EE0D03" w:rsidRPr="00362251" w:rsidRDefault="00EE0D03" w:rsidP="00711BBF">
      <w:pPr>
        <w:spacing w:line="240" w:lineRule="auto"/>
      </w:pPr>
    </w:p>
    <w:sectPr w:rsidR="00EE0D03" w:rsidRPr="00362251" w:rsidSect="00876EF8">
      <w:headerReference w:type="default" r:id="rId22"/>
      <w:pgSz w:w="11340" w:h="14742" w:code="9"/>
      <w:pgMar w:top="85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25C1DC8" w14:textId="77777777" w:rsidR="0082703A" w:rsidRDefault="0082703A" w:rsidP="00325409">
      <w:pPr>
        <w:spacing w:line="240" w:lineRule="auto"/>
      </w:pPr>
      <w:r>
        <w:separator/>
      </w:r>
    </w:p>
  </w:endnote>
  <w:endnote w:type="continuationSeparator" w:id="0">
    <w:p w14:paraId="10BBC9A9" w14:textId="77777777" w:rsidR="0082703A" w:rsidRDefault="0082703A" w:rsidP="003254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2">
    <w:panose1 w:val="05020102010507070707"/>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Aptos Display">
    <w:panose1 w:val="020B0004020202020204"/>
    <w:charset w:val="00"/>
    <w:family w:val="swiss"/>
    <w:pitch w:val="variable"/>
    <w:sig w:usb0="20000287" w:usb1="00000003" w:usb2="00000000" w:usb3="00000000" w:csb0="0000019F" w:csb1="00000000"/>
  </w:font>
  <w:font w:name="Wingdings">
    <w:panose1 w:val="05000000000000000000"/>
    <w:charset w:val="02"/>
    <w:family w:val="decorative"/>
    <w:pitch w:val="variable"/>
    <w:sig w:usb0="00000003" w:usb1="10000000" w:usb2="00000000" w:usb3="00000000" w:csb0="8000000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FA05594" w14:textId="77777777" w:rsidR="0082703A" w:rsidRDefault="0082703A" w:rsidP="00325409">
      <w:pPr>
        <w:spacing w:line="240" w:lineRule="auto"/>
      </w:pPr>
      <w:r>
        <w:separator/>
      </w:r>
    </w:p>
  </w:footnote>
  <w:footnote w:type="continuationSeparator" w:id="0">
    <w:p w14:paraId="66B9A8EE" w14:textId="77777777" w:rsidR="0082703A" w:rsidRDefault="0082703A" w:rsidP="0032540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8B8EFB0" w14:textId="1369B8C1" w:rsidR="00325409" w:rsidRPr="005122D2" w:rsidRDefault="00325409" w:rsidP="00325409">
    <w:pPr>
      <w:pStyle w:val="En-tte"/>
      <w:tabs>
        <w:tab w:val="clear" w:pos="9072"/>
        <w:tab w:val="right" w:pos="10206"/>
      </w:tabs>
      <w:ind w:right="-650"/>
      <w:jc w:val="right"/>
      <w:rPr>
        <w:rFonts w:ascii="Arial" w:hAnsi="Arial" w:cs="Arial"/>
        <w:b/>
        <w:color w:val="3366FF"/>
        <w:sz w:val="36"/>
        <w14:shadow w14:blurRad="50800" w14:dist="38100" w14:dir="2700000" w14:sx="100000" w14:sy="100000" w14:kx="0" w14:ky="0" w14:algn="tl">
          <w14:srgbClr w14:val="000000">
            <w14:alpha w14:val="60000"/>
          </w14:srgbClr>
        </w14:shadow>
      </w:rPr>
    </w:pPr>
    <w:r w:rsidRPr="00357D58">
      <w:rPr>
        <w:noProof/>
      </w:rPr>
      <w:drawing>
        <wp:anchor distT="0" distB="0" distL="114300" distR="114300" simplePos="0" relativeHeight="251659264" behindDoc="1" locked="0" layoutInCell="1" allowOverlap="1" wp14:anchorId="59E171D1" wp14:editId="0261FE22">
          <wp:simplePos x="0" y="0"/>
          <wp:positionH relativeFrom="column">
            <wp:posOffset>-725935</wp:posOffset>
          </wp:positionH>
          <wp:positionV relativeFrom="paragraph">
            <wp:posOffset>-461112</wp:posOffset>
          </wp:positionV>
          <wp:extent cx="954000" cy="1296000"/>
          <wp:effectExtent l="0" t="0" r="0" b="0"/>
          <wp:wrapTight wrapText="bothSides">
            <wp:wrapPolygon edited="0">
              <wp:start x="0" y="0"/>
              <wp:lineTo x="0" y="21388"/>
              <wp:lineTo x="21284" y="21388"/>
              <wp:lineTo x="21284" y="0"/>
              <wp:lineTo x="0" y="0"/>
            </wp:wrapPolygon>
          </wp:wrapTight>
          <wp:docPr id="266604670" name="Image 266604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4000" cy="1296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A49C6">
      <w:rPr>
        <w:rFonts w:ascii="Arial" w:hAnsi="Arial" w:cs="Arial"/>
        <w:b/>
        <w:color w:val="3366FF"/>
        <w:sz w:val="36"/>
        <w14:shadow w14:blurRad="50800" w14:dist="38100" w14:dir="2700000" w14:sx="100000" w14:sy="100000" w14:kx="0" w14:ky="0" w14:algn="tl">
          <w14:srgbClr w14:val="000000">
            <w14:alpha w14:val="60000"/>
          </w14:srgbClr>
        </w14:shadow>
      </w:rPr>
      <w:t>Collège des Enseignants de Pneumologie - 20</w:t>
    </w:r>
    <w:r>
      <w:rPr>
        <w:rFonts w:ascii="Arial" w:hAnsi="Arial" w:cs="Arial"/>
        <w:b/>
        <w:color w:val="3366FF"/>
        <w:sz w:val="36"/>
        <w14:shadow w14:blurRad="50800" w14:dist="38100" w14:dir="2700000" w14:sx="100000" w14:sy="100000" w14:kx="0" w14:ky="0" w14:algn="tl">
          <w14:srgbClr w14:val="000000">
            <w14:alpha w14:val="60000"/>
          </w14:srgbClr>
        </w14:shadow>
      </w:rPr>
      <w:t>26</w:t>
    </w:r>
  </w:p>
  <w:p w14:paraId="7EEF706E" w14:textId="77777777" w:rsidR="00325409" w:rsidRDefault="00325409">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6103205"/>
    <w:multiLevelType w:val="multilevel"/>
    <w:tmpl w:val="4AEA4920"/>
    <w:lvl w:ilvl="0">
      <w:start w:val="3"/>
      <w:numFmt w:val="decimal"/>
      <w:lvlText w:val="%1"/>
      <w:lvlJc w:val="left"/>
      <w:pPr>
        <w:ind w:left="360" w:hanging="360"/>
      </w:pPr>
      <w:rPr>
        <w:rFonts w:hint="default"/>
        <w:b/>
        <w:color w:val="FFFFFF"/>
        <w:sz w:val="24"/>
      </w:rPr>
    </w:lvl>
    <w:lvl w:ilvl="1">
      <w:start w:val="1"/>
      <w:numFmt w:val="decimal"/>
      <w:lvlText w:val="%1.%2"/>
      <w:lvlJc w:val="left"/>
      <w:pPr>
        <w:ind w:left="2204" w:hanging="360"/>
      </w:pPr>
      <w:rPr>
        <w:rFonts w:hint="default"/>
        <w:b/>
        <w:color w:val="FFFFFF"/>
        <w:sz w:val="24"/>
      </w:rPr>
    </w:lvl>
    <w:lvl w:ilvl="2">
      <w:start w:val="1"/>
      <w:numFmt w:val="decimal"/>
      <w:lvlText w:val="%1.%2.%3"/>
      <w:lvlJc w:val="left"/>
      <w:pPr>
        <w:ind w:left="3994" w:hanging="720"/>
      </w:pPr>
      <w:rPr>
        <w:rFonts w:hint="default"/>
        <w:b/>
        <w:color w:val="FFFFFF"/>
        <w:sz w:val="24"/>
      </w:rPr>
    </w:lvl>
    <w:lvl w:ilvl="3">
      <w:start w:val="1"/>
      <w:numFmt w:val="decimal"/>
      <w:lvlText w:val="%1.%2.%3.%4"/>
      <w:lvlJc w:val="left"/>
      <w:pPr>
        <w:ind w:left="5631" w:hanging="720"/>
      </w:pPr>
      <w:rPr>
        <w:rFonts w:hint="default"/>
        <w:b/>
        <w:color w:val="FFFFFF"/>
        <w:sz w:val="24"/>
      </w:rPr>
    </w:lvl>
    <w:lvl w:ilvl="4">
      <w:start w:val="1"/>
      <w:numFmt w:val="decimal"/>
      <w:lvlText w:val="%1.%2.%3.%4.%5"/>
      <w:lvlJc w:val="left"/>
      <w:pPr>
        <w:ind w:left="7628" w:hanging="1080"/>
      </w:pPr>
      <w:rPr>
        <w:rFonts w:hint="default"/>
        <w:b/>
        <w:color w:val="FFFFFF"/>
        <w:sz w:val="24"/>
      </w:rPr>
    </w:lvl>
    <w:lvl w:ilvl="5">
      <w:start w:val="1"/>
      <w:numFmt w:val="decimal"/>
      <w:lvlText w:val="%1.%2.%3.%4.%5.%6"/>
      <w:lvlJc w:val="left"/>
      <w:pPr>
        <w:ind w:left="9265" w:hanging="1080"/>
      </w:pPr>
      <w:rPr>
        <w:rFonts w:hint="default"/>
        <w:b/>
        <w:color w:val="FFFFFF"/>
        <w:sz w:val="24"/>
      </w:rPr>
    </w:lvl>
    <w:lvl w:ilvl="6">
      <w:start w:val="1"/>
      <w:numFmt w:val="decimal"/>
      <w:lvlText w:val="%1.%2.%3.%4.%5.%6.%7"/>
      <w:lvlJc w:val="left"/>
      <w:pPr>
        <w:ind w:left="11262" w:hanging="1440"/>
      </w:pPr>
      <w:rPr>
        <w:rFonts w:hint="default"/>
        <w:b/>
        <w:color w:val="FFFFFF"/>
        <w:sz w:val="24"/>
      </w:rPr>
    </w:lvl>
    <w:lvl w:ilvl="7">
      <w:start w:val="1"/>
      <w:numFmt w:val="decimal"/>
      <w:lvlText w:val="%1.%2.%3.%4.%5.%6.%7.%8"/>
      <w:lvlJc w:val="left"/>
      <w:pPr>
        <w:ind w:left="12899" w:hanging="1440"/>
      </w:pPr>
      <w:rPr>
        <w:rFonts w:hint="default"/>
        <w:b/>
        <w:color w:val="FFFFFF"/>
        <w:sz w:val="24"/>
      </w:rPr>
    </w:lvl>
    <w:lvl w:ilvl="8">
      <w:start w:val="1"/>
      <w:numFmt w:val="decimal"/>
      <w:lvlText w:val="%1.%2.%3.%4.%5.%6.%7.%8.%9"/>
      <w:lvlJc w:val="left"/>
      <w:pPr>
        <w:ind w:left="14896" w:hanging="1800"/>
      </w:pPr>
      <w:rPr>
        <w:rFonts w:hint="default"/>
        <w:b/>
        <w:color w:val="FFFFFF"/>
        <w:sz w:val="24"/>
      </w:rPr>
    </w:lvl>
  </w:abstractNum>
  <w:abstractNum w:abstractNumId="1" w15:restartNumberingAfterBreak="0">
    <w:nsid w:val="072C5F5C"/>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8280EE0"/>
    <w:multiLevelType w:val="multilevel"/>
    <w:tmpl w:val="A7C225F4"/>
    <w:lvl w:ilvl="0">
      <w:start w:val="1"/>
      <w:numFmt w:val="decimal"/>
      <w:lvlText w:val="%1."/>
      <w:lvlJc w:val="left"/>
      <w:pPr>
        <w:ind w:left="360" w:hanging="360"/>
      </w:pPr>
      <w:rPr>
        <w:b w:val="0"/>
        <w:bCs w:val="0"/>
        <w:i w:val="0"/>
        <w:iCs w:val="0"/>
        <w:smallCaps w:val="0"/>
        <w:strike w:val="0"/>
        <w:color w:val="000000"/>
        <w:u w:val="none"/>
        <w:vertAlign w:val="baseline"/>
      </w:rPr>
    </w:lvl>
    <w:lvl w:ilvl="1">
      <w:start w:val="1"/>
      <w:numFmt w:val="decimal"/>
      <w:pStyle w:val="Titre3"/>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1B501DF"/>
    <w:multiLevelType w:val="multilevel"/>
    <w:tmpl w:val="125A696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38D3CF3"/>
    <w:multiLevelType w:val="multilevel"/>
    <w:tmpl w:val="BEF66C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1077" w:hanging="360"/>
      </w:pPr>
      <w:rPr>
        <w:rFonts w:ascii="Wingdings 2" w:hAnsi="Wingdings 2" w:hint="default"/>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5B3389C"/>
    <w:multiLevelType w:val="multilevel"/>
    <w:tmpl w:val="65DE7D9A"/>
    <w:lvl w:ilvl="0">
      <w:start w:val="1"/>
      <w:numFmt w:val="bullet"/>
      <w:lvlText w:val="▪"/>
      <w:lvlJc w:val="left"/>
      <w:pPr>
        <w:ind w:left="765" w:hanging="360"/>
      </w:pPr>
      <w:rPr>
        <w:rFonts w:ascii="Noto Sans Symbols" w:eastAsia="Noto Sans Symbols" w:hAnsi="Noto Sans Symbols" w:cs="Noto Sans Symbols"/>
      </w:rPr>
    </w:lvl>
    <w:lvl w:ilvl="1">
      <w:start w:val="1"/>
      <w:numFmt w:val="bullet"/>
      <w:lvlText w:val="o"/>
      <w:lvlJc w:val="left"/>
      <w:pPr>
        <w:ind w:left="1485" w:hanging="360"/>
      </w:pPr>
      <w:rPr>
        <w:rFonts w:ascii="Courier New" w:eastAsia="Courier New" w:hAnsi="Courier New" w:cs="Courier New"/>
      </w:rPr>
    </w:lvl>
    <w:lvl w:ilvl="2">
      <w:start w:val="1"/>
      <w:numFmt w:val="bullet"/>
      <w:lvlText w:val=""/>
      <w:lvlJc w:val="left"/>
      <w:pPr>
        <w:ind w:left="1440" w:hanging="360"/>
      </w:pPr>
      <w:rPr>
        <w:rFonts w:ascii="Wingdings 2" w:hAnsi="Wingdings 2" w:hint="default"/>
      </w:rPr>
    </w:lvl>
    <w:lvl w:ilvl="3">
      <w:start w:val="1"/>
      <w:numFmt w:val="bullet"/>
      <w:lvlText w:val="●"/>
      <w:lvlJc w:val="left"/>
      <w:pPr>
        <w:ind w:left="2925" w:hanging="360"/>
      </w:pPr>
      <w:rPr>
        <w:rFonts w:ascii="Noto Sans Symbols" w:eastAsia="Noto Sans Symbols" w:hAnsi="Noto Sans Symbols" w:cs="Noto Sans Symbols"/>
      </w:rPr>
    </w:lvl>
    <w:lvl w:ilvl="4">
      <w:start w:val="1"/>
      <w:numFmt w:val="bullet"/>
      <w:lvlText w:val="o"/>
      <w:lvlJc w:val="left"/>
      <w:pPr>
        <w:ind w:left="3645" w:hanging="360"/>
      </w:pPr>
      <w:rPr>
        <w:rFonts w:ascii="Courier New" w:eastAsia="Courier New" w:hAnsi="Courier New" w:cs="Courier New"/>
      </w:rPr>
    </w:lvl>
    <w:lvl w:ilvl="5">
      <w:start w:val="1"/>
      <w:numFmt w:val="bullet"/>
      <w:lvlText w:val="▪"/>
      <w:lvlJc w:val="left"/>
      <w:pPr>
        <w:ind w:left="4365" w:hanging="360"/>
      </w:pPr>
      <w:rPr>
        <w:rFonts w:ascii="Noto Sans Symbols" w:eastAsia="Noto Sans Symbols" w:hAnsi="Noto Sans Symbols" w:cs="Noto Sans Symbols"/>
      </w:rPr>
    </w:lvl>
    <w:lvl w:ilvl="6">
      <w:start w:val="1"/>
      <w:numFmt w:val="bullet"/>
      <w:lvlText w:val="●"/>
      <w:lvlJc w:val="left"/>
      <w:pPr>
        <w:ind w:left="5085" w:hanging="360"/>
      </w:pPr>
      <w:rPr>
        <w:rFonts w:ascii="Noto Sans Symbols" w:eastAsia="Noto Sans Symbols" w:hAnsi="Noto Sans Symbols" w:cs="Noto Sans Symbols"/>
      </w:rPr>
    </w:lvl>
    <w:lvl w:ilvl="7">
      <w:start w:val="1"/>
      <w:numFmt w:val="bullet"/>
      <w:lvlText w:val="o"/>
      <w:lvlJc w:val="left"/>
      <w:pPr>
        <w:ind w:left="5805" w:hanging="360"/>
      </w:pPr>
      <w:rPr>
        <w:rFonts w:ascii="Courier New" w:eastAsia="Courier New" w:hAnsi="Courier New" w:cs="Courier New"/>
      </w:rPr>
    </w:lvl>
    <w:lvl w:ilvl="8">
      <w:start w:val="1"/>
      <w:numFmt w:val="bullet"/>
      <w:lvlText w:val="▪"/>
      <w:lvlJc w:val="left"/>
      <w:pPr>
        <w:ind w:left="6525" w:hanging="360"/>
      </w:pPr>
      <w:rPr>
        <w:rFonts w:ascii="Noto Sans Symbols" w:eastAsia="Noto Sans Symbols" w:hAnsi="Noto Sans Symbols" w:cs="Noto Sans Symbols"/>
      </w:rPr>
    </w:lvl>
  </w:abstractNum>
  <w:abstractNum w:abstractNumId="6" w15:restartNumberingAfterBreak="0">
    <w:nsid w:val="1A8A5DE8"/>
    <w:multiLevelType w:val="multilevel"/>
    <w:tmpl w:val="9A401C3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EE7295A"/>
    <w:multiLevelType w:val="multilevel"/>
    <w:tmpl w:val="C8283A32"/>
    <w:lvl w:ilvl="0">
      <w:start w:val="1"/>
      <w:numFmt w:val="bullet"/>
      <w:lvlText w:val="▪"/>
      <w:lvlJc w:val="left"/>
      <w:pPr>
        <w:ind w:left="765" w:hanging="360"/>
      </w:pPr>
      <w:rPr>
        <w:rFonts w:ascii="Noto Sans Symbols" w:eastAsia="Noto Sans Symbols" w:hAnsi="Noto Sans Symbols" w:cs="Noto Sans Symbols"/>
      </w:rPr>
    </w:lvl>
    <w:lvl w:ilvl="1">
      <w:start w:val="1"/>
      <w:numFmt w:val="bullet"/>
      <w:lvlText w:val="o"/>
      <w:lvlJc w:val="left"/>
      <w:pPr>
        <w:ind w:left="1485" w:hanging="360"/>
      </w:pPr>
      <w:rPr>
        <w:rFonts w:ascii="Courier New" w:eastAsia="Courier New" w:hAnsi="Courier New" w:cs="Courier New"/>
      </w:rPr>
    </w:lvl>
    <w:lvl w:ilvl="2">
      <w:start w:val="1"/>
      <w:numFmt w:val="bullet"/>
      <w:lvlText w:val=""/>
      <w:lvlJc w:val="left"/>
      <w:pPr>
        <w:ind w:left="1440" w:hanging="360"/>
      </w:pPr>
      <w:rPr>
        <w:rFonts w:ascii="Wingdings 2" w:hAnsi="Wingdings 2" w:hint="default"/>
      </w:rPr>
    </w:lvl>
    <w:lvl w:ilvl="3">
      <w:start w:val="1"/>
      <w:numFmt w:val="bullet"/>
      <w:lvlText w:val="●"/>
      <w:lvlJc w:val="left"/>
      <w:pPr>
        <w:ind w:left="2925" w:hanging="360"/>
      </w:pPr>
      <w:rPr>
        <w:rFonts w:ascii="Noto Sans Symbols" w:eastAsia="Noto Sans Symbols" w:hAnsi="Noto Sans Symbols" w:cs="Noto Sans Symbols"/>
      </w:rPr>
    </w:lvl>
    <w:lvl w:ilvl="4">
      <w:start w:val="1"/>
      <w:numFmt w:val="bullet"/>
      <w:lvlText w:val="o"/>
      <w:lvlJc w:val="left"/>
      <w:pPr>
        <w:ind w:left="3645" w:hanging="360"/>
      </w:pPr>
      <w:rPr>
        <w:rFonts w:ascii="Courier New" w:eastAsia="Courier New" w:hAnsi="Courier New" w:cs="Courier New"/>
      </w:rPr>
    </w:lvl>
    <w:lvl w:ilvl="5">
      <w:start w:val="1"/>
      <w:numFmt w:val="bullet"/>
      <w:lvlText w:val="▪"/>
      <w:lvlJc w:val="left"/>
      <w:pPr>
        <w:ind w:left="4365" w:hanging="360"/>
      </w:pPr>
      <w:rPr>
        <w:rFonts w:ascii="Noto Sans Symbols" w:eastAsia="Noto Sans Symbols" w:hAnsi="Noto Sans Symbols" w:cs="Noto Sans Symbols"/>
      </w:rPr>
    </w:lvl>
    <w:lvl w:ilvl="6">
      <w:start w:val="1"/>
      <w:numFmt w:val="bullet"/>
      <w:lvlText w:val="●"/>
      <w:lvlJc w:val="left"/>
      <w:pPr>
        <w:ind w:left="5085" w:hanging="360"/>
      </w:pPr>
      <w:rPr>
        <w:rFonts w:ascii="Noto Sans Symbols" w:eastAsia="Noto Sans Symbols" w:hAnsi="Noto Sans Symbols" w:cs="Noto Sans Symbols"/>
      </w:rPr>
    </w:lvl>
    <w:lvl w:ilvl="7">
      <w:start w:val="1"/>
      <w:numFmt w:val="bullet"/>
      <w:lvlText w:val="o"/>
      <w:lvlJc w:val="left"/>
      <w:pPr>
        <w:ind w:left="5805" w:hanging="360"/>
      </w:pPr>
      <w:rPr>
        <w:rFonts w:ascii="Courier New" w:eastAsia="Courier New" w:hAnsi="Courier New" w:cs="Courier New"/>
      </w:rPr>
    </w:lvl>
    <w:lvl w:ilvl="8">
      <w:start w:val="1"/>
      <w:numFmt w:val="bullet"/>
      <w:lvlText w:val="▪"/>
      <w:lvlJc w:val="left"/>
      <w:pPr>
        <w:ind w:left="6525" w:hanging="360"/>
      </w:pPr>
      <w:rPr>
        <w:rFonts w:ascii="Noto Sans Symbols" w:eastAsia="Noto Sans Symbols" w:hAnsi="Noto Sans Symbols" w:cs="Noto Sans Symbols"/>
      </w:rPr>
    </w:lvl>
  </w:abstractNum>
  <w:abstractNum w:abstractNumId="8" w15:restartNumberingAfterBreak="0">
    <w:nsid w:val="23C62143"/>
    <w:multiLevelType w:val="multilevel"/>
    <w:tmpl w:val="596CEE0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59C0682"/>
    <w:multiLevelType w:val="hybridMultilevel"/>
    <w:tmpl w:val="CE729DD4"/>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0" w15:restartNumberingAfterBreak="0">
    <w:nsid w:val="2A9A1F52"/>
    <w:multiLevelType w:val="hybridMultilevel"/>
    <w:tmpl w:val="968AB37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2C1D1A68"/>
    <w:multiLevelType w:val="multilevel"/>
    <w:tmpl w:val="67C8F87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C3F30E1"/>
    <w:multiLevelType w:val="hybridMultilevel"/>
    <w:tmpl w:val="CC988C58"/>
    <w:lvl w:ilvl="0" w:tplc="535438FC">
      <w:start w:val="1"/>
      <w:numFmt w:val="decimal"/>
      <w:pStyle w:val="1titre"/>
      <w:lvlText w:val="%1."/>
      <w:lvlJc w:val="left"/>
      <w:pPr>
        <w:ind w:left="720" w:hanging="360"/>
      </w:pPr>
      <w:rPr>
        <w:rFonts w:hint="default"/>
      </w:rPr>
    </w:lvl>
    <w:lvl w:ilvl="1" w:tplc="040C000F">
      <w:start w:val="1"/>
      <w:numFmt w:val="decimal"/>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2FA33167"/>
    <w:multiLevelType w:val="multilevel"/>
    <w:tmpl w:val="803E37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2520" w:hanging="360"/>
      </w:pPr>
      <w:rPr>
        <w:rFonts w:ascii="Wingdings 2" w:hAnsi="Wingdings 2"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307364FC"/>
    <w:multiLevelType w:val="hybridMultilevel"/>
    <w:tmpl w:val="062411A8"/>
    <w:lvl w:ilvl="0" w:tplc="040C000F">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43513B9B"/>
    <w:multiLevelType w:val="hybridMultilevel"/>
    <w:tmpl w:val="B8A6425C"/>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6" w15:restartNumberingAfterBreak="0">
    <w:nsid w:val="498364B0"/>
    <w:multiLevelType w:val="multilevel"/>
    <w:tmpl w:val="607C0C68"/>
    <w:lvl w:ilvl="0">
      <w:start w:val="1"/>
      <w:numFmt w:val="bullet"/>
      <w:lvlText w:val=""/>
      <w:lvlJc w:val="left"/>
      <w:pPr>
        <w:ind w:left="1077" w:hanging="360"/>
      </w:pPr>
      <w:rPr>
        <w:rFonts w:ascii="Wingdings 2" w:hAnsi="Wingdings 2" w:hint="default"/>
      </w:rPr>
    </w:lvl>
    <w:lvl w:ilvl="1">
      <w:start w:val="1"/>
      <w:numFmt w:val="bullet"/>
      <w:lvlText w:val="o"/>
      <w:lvlJc w:val="left"/>
      <w:pPr>
        <w:ind w:left="1797" w:hanging="360"/>
      </w:pPr>
      <w:rPr>
        <w:rFonts w:ascii="Courier New" w:eastAsia="Courier New" w:hAnsi="Courier New" w:cs="Courier New"/>
      </w:rPr>
    </w:lvl>
    <w:lvl w:ilvl="2">
      <w:start w:val="1"/>
      <w:numFmt w:val="bullet"/>
      <w:lvlText w:val="▪"/>
      <w:lvlJc w:val="left"/>
      <w:pPr>
        <w:ind w:left="2517" w:hanging="360"/>
      </w:pPr>
      <w:rPr>
        <w:rFonts w:ascii="Noto Sans Symbols" w:eastAsia="Noto Sans Symbols" w:hAnsi="Noto Sans Symbols" w:cs="Noto Sans Symbols"/>
      </w:rPr>
    </w:lvl>
    <w:lvl w:ilvl="3">
      <w:start w:val="1"/>
      <w:numFmt w:val="bullet"/>
      <w:lvlText w:val="●"/>
      <w:lvlJc w:val="left"/>
      <w:pPr>
        <w:ind w:left="3237" w:hanging="360"/>
      </w:pPr>
      <w:rPr>
        <w:rFonts w:ascii="Noto Sans Symbols" w:eastAsia="Noto Sans Symbols" w:hAnsi="Noto Sans Symbols" w:cs="Noto Sans Symbols"/>
      </w:rPr>
    </w:lvl>
    <w:lvl w:ilvl="4">
      <w:start w:val="1"/>
      <w:numFmt w:val="bullet"/>
      <w:lvlText w:val="o"/>
      <w:lvlJc w:val="left"/>
      <w:pPr>
        <w:ind w:left="3957" w:hanging="360"/>
      </w:pPr>
      <w:rPr>
        <w:rFonts w:ascii="Courier New" w:eastAsia="Courier New" w:hAnsi="Courier New" w:cs="Courier New"/>
      </w:rPr>
    </w:lvl>
    <w:lvl w:ilvl="5">
      <w:start w:val="1"/>
      <w:numFmt w:val="bullet"/>
      <w:lvlText w:val="▪"/>
      <w:lvlJc w:val="left"/>
      <w:pPr>
        <w:ind w:left="4677" w:hanging="360"/>
      </w:pPr>
      <w:rPr>
        <w:rFonts w:ascii="Noto Sans Symbols" w:eastAsia="Noto Sans Symbols" w:hAnsi="Noto Sans Symbols" w:cs="Noto Sans Symbols"/>
      </w:rPr>
    </w:lvl>
    <w:lvl w:ilvl="6">
      <w:start w:val="1"/>
      <w:numFmt w:val="bullet"/>
      <w:lvlText w:val="●"/>
      <w:lvlJc w:val="left"/>
      <w:pPr>
        <w:ind w:left="5397" w:hanging="360"/>
      </w:pPr>
      <w:rPr>
        <w:rFonts w:ascii="Noto Sans Symbols" w:eastAsia="Noto Sans Symbols" w:hAnsi="Noto Sans Symbols" w:cs="Noto Sans Symbols"/>
      </w:rPr>
    </w:lvl>
    <w:lvl w:ilvl="7">
      <w:start w:val="1"/>
      <w:numFmt w:val="bullet"/>
      <w:lvlText w:val="o"/>
      <w:lvlJc w:val="left"/>
      <w:pPr>
        <w:ind w:left="6117" w:hanging="360"/>
      </w:pPr>
      <w:rPr>
        <w:rFonts w:ascii="Courier New" w:eastAsia="Courier New" w:hAnsi="Courier New" w:cs="Courier New"/>
      </w:rPr>
    </w:lvl>
    <w:lvl w:ilvl="8">
      <w:start w:val="1"/>
      <w:numFmt w:val="bullet"/>
      <w:lvlText w:val="▪"/>
      <w:lvlJc w:val="left"/>
      <w:pPr>
        <w:ind w:left="6837" w:hanging="360"/>
      </w:pPr>
      <w:rPr>
        <w:rFonts w:ascii="Noto Sans Symbols" w:eastAsia="Noto Sans Symbols" w:hAnsi="Noto Sans Symbols" w:cs="Noto Sans Symbols"/>
      </w:rPr>
    </w:lvl>
  </w:abstractNum>
  <w:abstractNum w:abstractNumId="17" w15:restartNumberingAfterBreak="0">
    <w:nsid w:val="505E7DC1"/>
    <w:multiLevelType w:val="multilevel"/>
    <w:tmpl w:val="55CCE02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50A627BA"/>
    <w:multiLevelType w:val="hybridMultilevel"/>
    <w:tmpl w:val="A9A0F1EE"/>
    <w:lvl w:ilvl="0" w:tplc="887C7E5A">
      <w:start w:val="1"/>
      <w:numFmt w:val="decimal"/>
      <w:lvlText w:val="%1."/>
      <w:lvlJc w:val="left"/>
      <w:pPr>
        <w:ind w:left="502" w:hanging="360"/>
      </w:pPr>
      <w:rPr>
        <w:rFonts w:hint="default"/>
      </w:rPr>
    </w:lvl>
    <w:lvl w:ilvl="1" w:tplc="040C0019" w:tentative="1">
      <w:start w:val="1"/>
      <w:numFmt w:val="lowerLetter"/>
      <w:lvlText w:val="%2."/>
      <w:lvlJc w:val="left"/>
      <w:pPr>
        <w:ind w:left="1222" w:hanging="360"/>
      </w:pPr>
    </w:lvl>
    <w:lvl w:ilvl="2" w:tplc="040C001B" w:tentative="1">
      <w:start w:val="1"/>
      <w:numFmt w:val="lowerRoman"/>
      <w:lvlText w:val="%3."/>
      <w:lvlJc w:val="right"/>
      <w:pPr>
        <w:ind w:left="1942" w:hanging="180"/>
      </w:pPr>
    </w:lvl>
    <w:lvl w:ilvl="3" w:tplc="040C000F" w:tentative="1">
      <w:start w:val="1"/>
      <w:numFmt w:val="decimal"/>
      <w:lvlText w:val="%4."/>
      <w:lvlJc w:val="left"/>
      <w:pPr>
        <w:ind w:left="2662" w:hanging="360"/>
      </w:pPr>
    </w:lvl>
    <w:lvl w:ilvl="4" w:tplc="040C0019" w:tentative="1">
      <w:start w:val="1"/>
      <w:numFmt w:val="lowerLetter"/>
      <w:lvlText w:val="%5."/>
      <w:lvlJc w:val="left"/>
      <w:pPr>
        <w:ind w:left="3382" w:hanging="360"/>
      </w:pPr>
    </w:lvl>
    <w:lvl w:ilvl="5" w:tplc="040C001B" w:tentative="1">
      <w:start w:val="1"/>
      <w:numFmt w:val="lowerRoman"/>
      <w:lvlText w:val="%6."/>
      <w:lvlJc w:val="right"/>
      <w:pPr>
        <w:ind w:left="4102" w:hanging="180"/>
      </w:pPr>
    </w:lvl>
    <w:lvl w:ilvl="6" w:tplc="040C000F" w:tentative="1">
      <w:start w:val="1"/>
      <w:numFmt w:val="decimal"/>
      <w:lvlText w:val="%7."/>
      <w:lvlJc w:val="left"/>
      <w:pPr>
        <w:ind w:left="4822" w:hanging="360"/>
      </w:pPr>
    </w:lvl>
    <w:lvl w:ilvl="7" w:tplc="040C0019" w:tentative="1">
      <w:start w:val="1"/>
      <w:numFmt w:val="lowerLetter"/>
      <w:lvlText w:val="%8."/>
      <w:lvlJc w:val="left"/>
      <w:pPr>
        <w:ind w:left="5542" w:hanging="360"/>
      </w:pPr>
    </w:lvl>
    <w:lvl w:ilvl="8" w:tplc="040C001B" w:tentative="1">
      <w:start w:val="1"/>
      <w:numFmt w:val="lowerRoman"/>
      <w:lvlText w:val="%9."/>
      <w:lvlJc w:val="right"/>
      <w:pPr>
        <w:ind w:left="6262" w:hanging="180"/>
      </w:pPr>
    </w:lvl>
  </w:abstractNum>
  <w:abstractNum w:abstractNumId="19" w15:restartNumberingAfterBreak="0">
    <w:nsid w:val="50F17FA3"/>
    <w:multiLevelType w:val="multilevel"/>
    <w:tmpl w:val="91FAA51A"/>
    <w:lvl w:ilvl="0">
      <w:start w:val="1"/>
      <w:numFmt w:val="decimal"/>
      <w:lvlText w:val="%1)"/>
      <w:lvlJc w:val="left"/>
      <w:pPr>
        <w:ind w:left="720" w:hanging="360"/>
      </w:pPr>
      <w:rPr>
        <w:rFonts w:ascii="Arial" w:eastAsia="Arial" w:hAnsi="Arial" w:cs="Arial"/>
      </w:rPr>
    </w:lvl>
    <w:lvl w:ilvl="1">
      <w:start w:val="1"/>
      <w:numFmt w:val="bullet"/>
      <w:lvlText w:val="-"/>
      <w:lvlJc w:val="left"/>
      <w:pPr>
        <w:ind w:left="1440" w:hanging="360"/>
      </w:pPr>
      <w:rPr>
        <w:rFonts w:ascii="Arial" w:eastAsia="Arial" w:hAnsi="Arial" w:cs="Arial"/>
      </w:rPr>
    </w:lvl>
    <w:lvl w:ilvl="2">
      <w:start w:val="1"/>
      <w:numFmt w:val="bullet"/>
      <w:lvlText w:val=""/>
      <w:lvlJc w:val="left"/>
      <w:pPr>
        <w:ind w:left="1440" w:hanging="360"/>
      </w:pPr>
      <w:rPr>
        <w:rFonts w:ascii="Wingdings 2" w:hAnsi="Wingdings 2" w:hint="default"/>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51E500B2"/>
    <w:multiLevelType w:val="multilevel"/>
    <w:tmpl w:val="CAC6C85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56B235BD"/>
    <w:multiLevelType w:val="multilevel"/>
    <w:tmpl w:val="A1AE34DA"/>
    <w:lvl w:ilvl="0">
      <w:start w:val="1"/>
      <w:numFmt w:val="bullet"/>
      <w:lvlText w:val="▪"/>
      <w:lvlJc w:val="left"/>
      <w:pPr>
        <w:ind w:left="765" w:hanging="360"/>
      </w:pPr>
      <w:rPr>
        <w:rFonts w:ascii="Noto Sans Symbols" w:eastAsia="Noto Sans Symbols" w:hAnsi="Noto Sans Symbols" w:cs="Noto Sans Symbols"/>
      </w:rPr>
    </w:lvl>
    <w:lvl w:ilvl="1">
      <w:start w:val="1"/>
      <w:numFmt w:val="bullet"/>
      <w:lvlText w:val="o"/>
      <w:lvlJc w:val="left"/>
      <w:pPr>
        <w:ind w:left="1485" w:hanging="360"/>
      </w:pPr>
      <w:rPr>
        <w:rFonts w:ascii="Courier New" w:eastAsia="Courier New" w:hAnsi="Courier New" w:cs="Courier New"/>
      </w:rPr>
    </w:lvl>
    <w:lvl w:ilvl="2">
      <w:start w:val="1"/>
      <w:numFmt w:val="decimal"/>
      <w:lvlText w:val="%3)"/>
      <w:lvlJc w:val="left"/>
      <w:pPr>
        <w:ind w:left="2205" w:hanging="360"/>
      </w:pPr>
      <w:rPr>
        <w:rFonts w:ascii="Arial" w:eastAsia="Arial" w:hAnsi="Arial" w:cs="Arial"/>
      </w:rPr>
    </w:lvl>
    <w:lvl w:ilvl="3">
      <w:start w:val="1"/>
      <w:numFmt w:val="bullet"/>
      <w:lvlText w:val="●"/>
      <w:lvlJc w:val="left"/>
      <w:pPr>
        <w:ind w:left="2925" w:hanging="360"/>
      </w:pPr>
      <w:rPr>
        <w:rFonts w:ascii="Noto Sans Symbols" w:eastAsia="Noto Sans Symbols" w:hAnsi="Noto Sans Symbols" w:cs="Noto Sans Symbols"/>
      </w:rPr>
    </w:lvl>
    <w:lvl w:ilvl="4">
      <w:start w:val="1"/>
      <w:numFmt w:val="bullet"/>
      <w:lvlText w:val="o"/>
      <w:lvlJc w:val="left"/>
      <w:pPr>
        <w:ind w:left="3645" w:hanging="360"/>
      </w:pPr>
      <w:rPr>
        <w:rFonts w:ascii="Courier New" w:eastAsia="Courier New" w:hAnsi="Courier New" w:cs="Courier New"/>
      </w:rPr>
    </w:lvl>
    <w:lvl w:ilvl="5">
      <w:start w:val="1"/>
      <w:numFmt w:val="bullet"/>
      <w:lvlText w:val="▪"/>
      <w:lvlJc w:val="left"/>
      <w:pPr>
        <w:ind w:left="4365" w:hanging="360"/>
      </w:pPr>
      <w:rPr>
        <w:rFonts w:ascii="Noto Sans Symbols" w:eastAsia="Noto Sans Symbols" w:hAnsi="Noto Sans Symbols" w:cs="Noto Sans Symbols"/>
      </w:rPr>
    </w:lvl>
    <w:lvl w:ilvl="6">
      <w:start w:val="1"/>
      <w:numFmt w:val="bullet"/>
      <w:lvlText w:val="●"/>
      <w:lvlJc w:val="left"/>
      <w:pPr>
        <w:ind w:left="5085" w:hanging="360"/>
      </w:pPr>
      <w:rPr>
        <w:rFonts w:ascii="Noto Sans Symbols" w:eastAsia="Noto Sans Symbols" w:hAnsi="Noto Sans Symbols" w:cs="Noto Sans Symbols"/>
      </w:rPr>
    </w:lvl>
    <w:lvl w:ilvl="7">
      <w:start w:val="1"/>
      <w:numFmt w:val="bullet"/>
      <w:lvlText w:val="o"/>
      <w:lvlJc w:val="left"/>
      <w:pPr>
        <w:ind w:left="5805" w:hanging="360"/>
      </w:pPr>
      <w:rPr>
        <w:rFonts w:ascii="Courier New" w:eastAsia="Courier New" w:hAnsi="Courier New" w:cs="Courier New"/>
      </w:rPr>
    </w:lvl>
    <w:lvl w:ilvl="8">
      <w:start w:val="1"/>
      <w:numFmt w:val="bullet"/>
      <w:lvlText w:val="▪"/>
      <w:lvlJc w:val="left"/>
      <w:pPr>
        <w:ind w:left="6525" w:hanging="360"/>
      </w:pPr>
      <w:rPr>
        <w:rFonts w:ascii="Noto Sans Symbols" w:eastAsia="Noto Sans Symbols" w:hAnsi="Noto Sans Symbols" w:cs="Noto Sans Symbols"/>
      </w:rPr>
    </w:lvl>
  </w:abstractNum>
  <w:abstractNum w:abstractNumId="22" w15:restartNumberingAfterBreak="0">
    <w:nsid w:val="57732476"/>
    <w:multiLevelType w:val="multilevel"/>
    <w:tmpl w:val="D322712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9C8173A"/>
    <w:multiLevelType w:val="hybridMultilevel"/>
    <w:tmpl w:val="A628CFE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5CB5613A"/>
    <w:multiLevelType w:val="multilevel"/>
    <w:tmpl w:val="DB6C3F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Wingdings 2" w:hAnsi="Wingdings 2" w:hint="default"/>
      </w:rPr>
    </w:lvl>
    <w:lvl w:ilvl="2">
      <w:numFmt w:val="bullet"/>
      <w:lvlText w:val="🡽"/>
      <w:lvlJc w:val="left"/>
      <w:pPr>
        <w:ind w:left="2580" w:hanging="78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6043483F"/>
    <w:multiLevelType w:val="multilevel"/>
    <w:tmpl w:val="ACAAAAD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D9C36C1"/>
    <w:multiLevelType w:val="multilevel"/>
    <w:tmpl w:val="AD9020CA"/>
    <w:lvl w:ilvl="0">
      <w:start w:val="1"/>
      <w:numFmt w:val="decimal"/>
      <w:lvlText w:val="%1)"/>
      <w:lvlJc w:val="left"/>
      <w:pPr>
        <w:ind w:left="720" w:hanging="360"/>
      </w:pPr>
      <w:rPr>
        <w:rFonts w:ascii="Arial" w:eastAsia="Arial" w:hAnsi="Arial" w:cs="Arial"/>
      </w:rPr>
    </w:lvl>
    <w:lvl w:ilvl="1">
      <w:start w:va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777771F2"/>
    <w:multiLevelType w:val="multilevel"/>
    <w:tmpl w:val="5E0C7A98"/>
    <w:lvl w:ilvl="0">
      <w:start w:val="1"/>
      <w:numFmt w:val="bullet"/>
      <w:lvlText w:val=""/>
      <w:lvlJc w:val="left"/>
      <w:pPr>
        <w:ind w:left="2520" w:hanging="360"/>
      </w:pPr>
      <w:rPr>
        <w:rFonts w:ascii="Wingdings 2" w:hAnsi="Wingdings 2" w:hint="default"/>
      </w:rPr>
    </w:lvl>
    <w:lvl w:ilvl="1">
      <w:start w:val="1"/>
      <w:numFmt w:val="bullet"/>
      <w:lvlText w:val="o"/>
      <w:lvlJc w:val="left"/>
      <w:pPr>
        <w:ind w:left="3240" w:hanging="360"/>
      </w:pPr>
      <w:rPr>
        <w:rFonts w:ascii="Courier New" w:eastAsia="Courier New" w:hAnsi="Courier New" w:cs="Courier New"/>
      </w:rPr>
    </w:lvl>
    <w:lvl w:ilvl="2">
      <w:start w:val="1"/>
      <w:numFmt w:val="bullet"/>
      <w:lvlText w:val="▪"/>
      <w:lvlJc w:val="left"/>
      <w:pPr>
        <w:ind w:left="3960" w:hanging="360"/>
      </w:pPr>
      <w:rPr>
        <w:rFonts w:ascii="Noto Sans Symbols" w:eastAsia="Noto Sans Symbols" w:hAnsi="Noto Sans Symbols" w:cs="Noto Sans Symbols"/>
      </w:rPr>
    </w:lvl>
    <w:lvl w:ilvl="3">
      <w:start w:val="1"/>
      <w:numFmt w:val="bullet"/>
      <w:lvlText w:val="●"/>
      <w:lvlJc w:val="left"/>
      <w:pPr>
        <w:ind w:left="4680" w:hanging="360"/>
      </w:pPr>
      <w:rPr>
        <w:rFonts w:ascii="Noto Sans Symbols" w:eastAsia="Noto Sans Symbols" w:hAnsi="Noto Sans Symbols" w:cs="Noto Sans Symbols"/>
      </w:rPr>
    </w:lvl>
    <w:lvl w:ilvl="4">
      <w:start w:val="1"/>
      <w:numFmt w:val="bullet"/>
      <w:lvlText w:val="o"/>
      <w:lvlJc w:val="left"/>
      <w:pPr>
        <w:ind w:left="5400" w:hanging="360"/>
      </w:pPr>
      <w:rPr>
        <w:rFonts w:ascii="Courier New" w:eastAsia="Courier New" w:hAnsi="Courier New" w:cs="Courier New"/>
      </w:rPr>
    </w:lvl>
    <w:lvl w:ilvl="5">
      <w:start w:val="1"/>
      <w:numFmt w:val="bullet"/>
      <w:lvlText w:val="▪"/>
      <w:lvlJc w:val="left"/>
      <w:pPr>
        <w:ind w:left="6120" w:hanging="360"/>
      </w:pPr>
      <w:rPr>
        <w:rFonts w:ascii="Noto Sans Symbols" w:eastAsia="Noto Sans Symbols" w:hAnsi="Noto Sans Symbols" w:cs="Noto Sans Symbols"/>
      </w:rPr>
    </w:lvl>
    <w:lvl w:ilvl="6">
      <w:start w:val="1"/>
      <w:numFmt w:val="bullet"/>
      <w:lvlText w:val="●"/>
      <w:lvlJc w:val="left"/>
      <w:pPr>
        <w:ind w:left="6840" w:hanging="360"/>
      </w:pPr>
      <w:rPr>
        <w:rFonts w:ascii="Noto Sans Symbols" w:eastAsia="Noto Sans Symbols" w:hAnsi="Noto Sans Symbols" w:cs="Noto Sans Symbols"/>
      </w:rPr>
    </w:lvl>
    <w:lvl w:ilvl="7">
      <w:start w:val="1"/>
      <w:numFmt w:val="bullet"/>
      <w:lvlText w:val="o"/>
      <w:lvlJc w:val="left"/>
      <w:pPr>
        <w:ind w:left="7560" w:hanging="360"/>
      </w:pPr>
      <w:rPr>
        <w:rFonts w:ascii="Courier New" w:eastAsia="Courier New" w:hAnsi="Courier New" w:cs="Courier New"/>
      </w:rPr>
    </w:lvl>
    <w:lvl w:ilvl="8">
      <w:start w:val="1"/>
      <w:numFmt w:val="bullet"/>
      <w:lvlText w:val="▪"/>
      <w:lvlJc w:val="left"/>
      <w:pPr>
        <w:ind w:left="8280" w:hanging="360"/>
      </w:pPr>
      <w:rPr>
        <w:rFonts w:ascii="Noto Sans Symbols" w:eastAsia="Noto Sans Symbols" w:hAnsi="Noto Sans Symbols" w:cs="Noto Sans Symbols"/>
      </w:rPr>
    </w:lvl>
  </w:abstractNum>
  <w:abstractNum w:abstractNumId="28" w15:restartNumberingAfterBreak="0">
    <w:nsid w:val="79742964"/>
    <w:multiLevelType w:val="hybridMultilevel"/>
    <w:tmpl w:val="24A4EDE4"/>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9" w15:restartNumberingAfterBreak="0">
    <w:nsid w:val="7AAA2700"/>
    <w:multiLevelType w:val="multilevel"/>
    <w:tmpl w:val="DFC4244A"/>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7F1A6D39"/>
    <w:multiLevelType w:val="hybridMultilevel"/>
    <w:tmpl w:val="B236314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15:restartNumberingAfterBreak="0">
    <w:nsid w:val="7F692767"/>
    <w:multiLevelType w:val="hybridMultilevel"/>
    <w:tmpl w:val="891A41FA"/>
    <w:lvl w:ilvl="0" w:tplc="7DDA91CC">
      <w:start w:val="1"/>
      <w:numFmt w:val="decimal"/>
      <w:pStyle w:val="pointscls1"/>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976450999">
    <w:abstractNumId w:val="2"/>
  </w:num>
  <w:num w:numId="2" w16cid:durableId="1940218421">
    <w:abstractNumId w:val="10"/>
  </w:num>
  <w:num w:numId="3" w16cid:durableId="988553991">
    <w:abstractNumId w:val="14"/>
  </w:num>
  <w:num w:numId="4" w16cid:durableId="1579822130">
    <w:abstractNumId w:val="12"/>
  </w:num>
  <w:num w:numId="5" w16cid:durableId="525676762">
    <w:abstractNumId w:val="26"/>
  </w:num>
  <w:num w:numId="6" w16cid:durableId="61294458">
    <w:abstractNumId w:val="24"/>
  </w:num>
  <w:num w:numId="7" w16cid:durableId="1832670539">
    <w:abstractNumId w:val="30"/>
  </w:num>
  <w:num w:numId="8" w16cid:durableId="1595279165">
    <w:abstractNumId w:val="12"/>
    <w:lvlOverride w:ilvl="0">
      <w:startOverride w:val="1"/>
    </w:lvlOverride>
  </w:num>
  <w:num w:numId="9" w16cid:durableId="1889607298">
    <w:abstractNumId w:val="12"/>
    <w:lvlOverride w:ilvl="0">
      <w:startOverride w:val="1"/>
    </w:lvlOverride>
  </w:num>
  <w:num w:numId="10" w16cid:durableId="866064648">
    <w:abstractNumId w:val="16"/>
  </w:num>
  <w:num w:numId="11" w16cid:durableId="1246186570">
    <w:abstractNumId w:val="21"/>
  </w:num>
  <w:num w:numId="12" w16cid:durableId="610283712">
    <w:abstractNumId w:val="5"/>
  </w:num>
  <w:num w:numId="13" w16cid:durableId="226108901">
    <w:abstractNumId w:val="7"/>
  </w:num>
  <w:num w:numId="14" w16cid:durableId="902134435">
    <w:abstractNumId w:val="19"/>
  </w:num>
  <w:num w:numId="15" w16cid:durableId="873424845">
    <w:abstractNumId w:val="12"/>
    <w:lvlOverride w:ilvl="0">
      <w:startOverride w:val="1"/>
    </w:lvlOverride>
  </w:num>
  <w:num w:numId="16" w16cid:durableId="1865707968">
    <w:abstractNumId w:val="4"/>
  </w:num>
  <w:num w:numId="17" w16cid:durableId="1919435193">
    <w:abstractNumId w:val="27"/>
  </w:num>
  <w:num w:numId="18" w16cid:durableId="1718122907">
    <w:abstractNumId w:val="0"/>
  </w:num>
  <w:num w:numId="19" w16cid:durableId="1723292288">
    <w:abstractNumId w:val="9"/>
  </w:num>
  <w:num w:numId="20" w16cid:durableId="1507473960">
    <w:abstractNumId w:val="15"/>
  </w:num>
  <w:num w:numId="21" w16cid:durableId="300966123">
    <w:abstractNumId w:val="2"/>
    <w:lvlOverride w:ilvl="0">
      <w:startOverride w:val="3"/>
    </w:lvlOverride>
    <w:lvlOverride w:ilvl="1">
      <w:startOverride w:val="1"/>
    </w:lvlOverride>
  </w:num>
  <w:num w:numId="22" w16cid:durableId="1266424545">
    <w:abstractNumId w:val="23"/>
  </w:num>
  <w:num w:numId="23" w16cid:durableId="997347813">
    <w:abstractNumId w:val="28"/>
  </w:num>
  <w:num w:numId="24" w16cid:durableId="2002467105">
    <w:abstractNumId w:val="2"/>
    <w:lvlOverride w:ilvl="0">
      <w:startOverride w:val="3"/>
    </w:lvlOverride>
    <w:lvlOverride w:ilvl="1">
      <w:startOverride w:val="1"/>
    </w:lvlOverride>
  </w:num>
  <w:num w:numId="25" w16cid:durableId="996373456">
    <w:abstractNumId w:val="2"/>
    <w:lvlOverride w:ilvl="0">
      <w:startOverride w:val="3"/>
    </w:lvlOverride>
    <w:lvlOverride w:ilvl="1">
      <w:startOverride w:val="1"/>
    </w:lvlOverride>
  </w:num>
  <w:num w:numId="26" w16cid:durableId="2120172491">
    <w:abstractNumId w:val="2"/>
    <w:lvlOverride w:ilvl="0">
      <w:startOverride w:val="3"/>
    </w:lvlOverride>
    <w:lvlOverride w:ilvl="1">
      <w:startOverride w:val="1"/>
    </w:lvlOverride>
  </w:num>
  <w:num w:numId="27" w16cid:durableId="1699231843">
    <w:abstractNumId w:val="2"/>
    <w:lvlOverride w:ilvl="0">
      <w:startOverride w:val="3"/>
    </w:lvlOverride>
    <w:lvlOverride w:ilvl="1">
      <w:startOverride w:val="2"/>
    </w:lvlOverride>
  </w:num>
  <w:num w:numId="28" w16cid:durableId="1367294520">
    <w:abstractNumId w:val="2"/>
    <w:lvlOverride w:ilvl="0">
      <w:startOverride w:val="3"/>
    </w:lvlOverride>
    <w:lvlOverride w:ilvl="1">
      <w:startOverride w:val="4"/>
    </w:lvlOverride>
  </w:num>
  <w:num w:numId="29" w16cid:durableId="4023581">
    <w:abstractNumId w:val="12"/>
    <w:lvlOverride w:ilvl="0">
      <w:startOverride w:val="1"/>
    </w:lvlOverride>
  </w:num>
  <w:num w:numId="30" w16cid:durableId="109058086">
    <w:abstractNumId w:val="12"/>
    <w:lvlOverride w:ilvl="0">
      <w:startOverride w:val="1"/>
    </w:lvlOverride>
  </w:num>
  <w:num w:numId="31" w16cid:durableId="42682330">
    <w:abstractNumId w:val="12"/>
    <w:lvlOverride w:ilvl="0">
      <w:startOverride w:val="1"/>
    </w:lvlOverride>
  </w:num>
  <w:num w:numId="32" w16cid:durableId="558788408">
    <w:abstractNumId w:val="1"/>
  </w:num>
  <w:num w:numId="33" w16cid:durableId="881863875">
    <w:abstractNumId w:val="2"/>
    <w:lvlOverride w:ilvl="0">
      <w:startOverride w:val="3"/>
    </w:lvlOverride>
    <w:lvlOverride w:ilvl="1">
      <w:startOverride w:val="1"/>
    </w:lvlOverride>
  </w:num>
  <w:num w:numId="34" w16cid:durableId="1948072758">
    <w:abstractNumId w:val="18"/>
  </w:num>
  <w:num w:numId="35" w16cid:durableId="1774007974">
    <w:abstractNumId w:val="12"/>
    <w:lvlOverride w:ilvl="0">
      <w:startOverride w:val="1"/>
    </w:lvlOverride>
  </w:num>
  <w:num w:numId="36" w16cid:durableId="216547852">
    <w:abstractNumId w:val="29"/>
  </w:num>
  <w:num w:numId="37" w16cid:durableId="129448019">
    <w:abstractNumId w:val="13"/>
  </w:num>
  <w:num w:numId="38" w16cid:durableId="1175220577">
    <w:abstractNumId w:val="8"/>
  </w:num>
  <w:num w:numId="39" w16cid:durableId="771323592">
    <w:abstractNumId w:val="25"/>
  </w:num>
  <w:num w:numId="40" w16cid:durableId="1902203798">
    <w:abstractNumId w:val="3"/>
  </w:num>
  <w:num w:numId="41" w16cid:durableId="221672900">
    <w:abstractNumId w:val="11"/>
  </w:num>
  <w:num w:numId="42" w16cid:durableId="144704694">
    <w:abstractNumId w:val="20"/>
  </w:num>
  <w:num w:numId="43" w16cid:durableId="1058166119">
    <w:abstractNumId w:val="6"/>
  </w:num>
  <w:num w:numId="44" w16cid:durableId="54864019">
    <w:abstractNumId w:val="22"/>
  </w:num>
  <w:num w:numId="45" w16cid:durableId="494613265">
    <w:abstractNumId w:val="17"/>
  </w:num>
  <w:num w:numId="46" w16cid:durableId="2103211215">
    <w:abstractNumId w:val="3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EF8"/>
    <w:rsid w:val="00114750"/>
    <w:rsid w:val="001D386C"/>
    <w:rsid w:val="00236555"/>
    <w:rsid w:val="00325409"/>
    <w:rsid w:val="00362251"/>
    <w:rsid w:val="00375B9C"/>
    <w:rsid w:val="00454A58"/>
    <w:rsid w:val="005645B3"/>
    <w:rsid w:val="00597F29"/>
    <w:rsid w:val="00600E11"/>
    <w:rsid w:val="00614CBE"/>
    <w:rsid w:val="00696E6A"/>
    <w:rsid w:val="006B55F5"/>
    <w:rsid w:val="006E70C9"/>
    <w:rsid w:val="00711BBF"/>
    <w:rsid w:val="007C0AC7"/>
    <w:rsid w:val="0082703A"/>
    <w:rsid w:val="00876EF8"/>
    <w:rsid w:val="0088205E"/>
    <w:rsid w:val="008D0B6D"/>
    <w:rsid w:val="00A65C23"/>
    <w:rsid w:val="00A82548"/>
    <w:rsid w:val="00AE53D0"/>
    <w:rsid w:val="00AF2941"/>
    <w:rsid w:val="00BC5580"/>
    <w:rsid w:val="00C2589B"/>
    <w:rsid w:val="00D55DF5"/>
    <w:rsid w:val="00E1401B"/>
    <w:rsid w:val="00E420F7"/>
    <w:rsid w:val="00E84981"/>
    <w:rsid w:val="00EC1890"/>
    <w:rsid w:val="00EE0D03"/>
    <w:rsid w:val="00F9015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BE76B"/>
  <w15:chartTrackingRefBased/>
  <w15:docId w15:val="{1CB5EAEC-F4F2-4F7A-BEB3-CC8F856C6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Theme="minorHAnsi" w:hAnsi="Calibri" w:cs="Calibri"/>
        <w:kern w:val="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2251"/>
    <w:pPr>
      <w:spacing w:after="0"/>
      <w:jc w:val="both"/>
    </w:pPr>
    <w:rPr>
      <w:rFonts w:ascii="Trebuchet MS" w:eastAsia="Trebuchet MS" w:hAnsi="Trebuchet MS" w:cs="Trebuchet MS"/>
      <w:color w:val="000000"/>
      <w:kern w:val="0"/>
      <w:szCs w:val="20"/>
      <w:lang w:val="fr" w:eastAsia="fr-FR"/>
      <w14:ligatures w14:val="none"/>
    </w:rPr>
  </w:style>
  <w:style w:type="paragraph" w:styleId="Titre1">
    <w:name w:val="heading 1"/>
    <w:basedOn w:val="Normal"/>
    <w:next w:val="Normal"/>
    <w:link w:val="Titre1Car"/>
    <w:uiPriority w:val="9"/>
    <w:qFormat/>
    <w:rsid w:val="00E84981"/>
    <w:pPr>
      <w:jc w:val="center"/>
      <w:outlineLvl w:val="0"/>
    </w:pPr>
    <w:rPr>
      <w:b/>
      <w:bCs/>
      <w:color w:val="2E74B5"/>
      <w:sz w:val="44"/>
      <w:szCs w:val="44"/>
    </w:rPr>
  </w:style>
  <w:style w:type="paragraph" w:styleId="Titre2">
    <w:name w:val="heading 2"/>
    <w:basedOn w:val="1titre"/>
    <w:next w:val="Normal"/>
    <w:link w:val="Titre2Car"/>
    <w:uiPriority w:val="9"/>
    <w:unhideWhenUsed/>
    <w:qFormat/>
    <w:rsid w:val="00EE0D03"/>
    <w:pPr>
      <w:outlineLvl w:val="1"/>
    </w:pPr>
  </w:style>
  <w:style w:type="paragraph" w:styleId="Titre3">
    <w:name w:val="heading 3"/>
    <w:basedOn w:val="11titre"/>
    <w:next w:val="Normal"/>
    <w:link w:val="Titre3Car"/>
    <w:uiPriority w:val="9"/>
    <w:unhideWhenUsed/>
    <w:qFormat/>
    <w:rsid w:val="00EE0D03"/>
    <w:pPr>
      <w:numPr>
        <w:ilvl w:val="1"/>
        <w:numId w:val="1"/>
      </w:numPr>
      <w:outlineLvl w:val="2"/>
    </w:pPr>
  </w:style>
  <w:style w:type="paragraph" w:styleId="Titre4">
    <w:name w:val="heading 4"/>
    <w:basedOn w:val="Normal"/>
    <w:next w:val="Normal"/>
    <w:link w:val="Titre4Car"/>
    <w:uiPriority w:val="9"/>
    <w:semiHidden/>
    <w:unhideWhenUsed/>
    <w:qFormat/>
    <w:rsid w:val="00876EF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itre5">
    <w:name w:val="heading 5"/>
    <w:basedOn w:val="Normal"/>
    <w:next w:val="Normal"/>
    <w:link w:val="Titre5Car"/>
    <w:uiPriority w:val="9"/>
    <w:semiHidden/>
    <w:unhideWhenUsed/>
    <w:qFormat/>
    <w:rsid w:val="00876EF8"/>
    <w:pPr>
      <w:keepNext/>
      <w:keepLines/>
      <w:spacing w:before="80" w:after="40"/>
      <w:outlineLvl w:val="4"/>
    </w:pPr>
    <w:rPr>
      <w:rFonts w:asciiTheme="minorHAnsi" w:eastAsiaTheme="majorEastAsia" w:hAnsiTheme="minorHAnsi" w:cstheme="majorBidi"/>
      <w:color w:val="0F4761" w:themeColor="accent1" w:themeShade="BF"/>
    </w:rPr>
  </w:style>
  <w:style w:type="paragraph" w:styleId="Titre6">
    <w:name w:val="heading 6"/>
    <w:basedOn w:val="Normal"/>
    <w:next w:val="Normal"/>
    <w:link w:val="Titre6Car"/>
    <w:uiPriority w:val="9"/>
    <w:semiHidden/>
    <w:unhideWhenUsed/>
    <w:qFormat/>
    <w:rsid w:val="00876EF8"/>
    <w:pPr>
      <w:keepNext/>
      <w:keepLines/>
      <w:spacing w:before="40"/>
      <w:outlineLvl w:val="5"/>
    </w:pPr>
    <w:rPr>
      <w:rFonts w:asciiTheme="minorHAnsi" w:eastAsiaTheme="majorEastAsia" w:hAnsiTheme="minorHAnsi" w:cstheme="majorBidi"/>
      <w:i/>
      <w:iCs/>
      <w:color w:val="595959" w:themeColor="text1" w:themeTint="A6"/>
    </w:rPr>
  </w:style>
  <w:style w:type="paragraph" w:styleId="Titre7">
    <w:name w:val="heading 7"/>
    <w:basedOn w:val="Normal"/>
    <w:next w:val="Normal"/>
    <w:link w:val="Titre7Car"/>
    <w:uiPriority w:val="9"/>
    <w:semiHidden/>
    <w:unhideWhenUsed/>
    <w:qFormat/>
    <w:rsid w:val="00876EF8"/>
    <w:pPr>
      <w:keepNext/>
      <w:keepLines/>
      <w:spacing w:before="40"/>
      <w:outlineLvl w:val="6"/>
    </w:pPr>
    <w:rPr>
      <w:rFonts w:asciiTheme="minorHAnsi" w:eastAsiaTheme="majorEastAsia" w:hAnsiTheme="minorHAnsi" w:cstheme="majorBidi"/>
      <w:color w:val="595959" w:themeColor="text1" w:themeTint="A6"/>
    </w:rPr>
  </w:style>
  <w:style w:type="paragraph" w:styleId="Titre8">
    <w:name w:val="heading 8"/>
    <w:basedOn w:val="Normal"/>
    <w:next w:val="Normal"/>
    <w:link w:val="Titre8Car"/>
    <w:uiPriority w:val="9"/>
    <w:semiHidden/>
    <w:unhideWhenUsed/>
    <w:qFormat/>
    <w:rsid w:val="00876EF8"/>
    <w:pPr>
      <w:keepNext/>
      <w:keepLines/>
      <w:outlineLvl w:val="7"/>
    </w:pPr>
    <w:rPr>
      <w:rFonts w:asciiTheme="minorHAnsi" w:eastAsiaTheme="majorEastAsia" w:hAnsiTheme="minorHAnsi" w:cstheme="majorBidi"/>
      <w:i/>
      <w:iCs/>
      <w:color w:val="272727" w:themeColor="text1" w:themeTint="D8"/>
    </w:rPr>
  </w:style>
  <w:style w:type="paragraph" w:styleId="Titre9">
    <w:name w:val="heading 9"/>
    <w:basedOn w:val="Normal"/>
    <w:next w:val="Normal"/>
    <w:link w:val="Titre9Car"/>
    <w:uiPriority w:val="9"/>
    <w:semiHidden/>
    <w:unhideWhenUsed/>
    <w:qFormat/>
    <w:rsid w:val="00876EF8"/>
    <w:pPr>
      <w:keepNext/>
      <w:keepLines/>
      <w:outlineLvl w:val="8"/>
    </w:pPr>
    <w:rPr>
      <w:rFonts w:asciiTheme="minorHAnsi" w:eastAsiaTheme="majorEastAsia" w:hAnsiTheme="minorHAnsi"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E84981"/>
    <w:rPr>
      <w:rFonts w:ascii="Trebuchet MS" w:eastAsia="Trebuchet MS" w:hAnsi="Trebuchet MS" w:cs="Trebuchet MS"/>
      <w:b/>
      <w:bCs/>
      <w:color w:val="2E74B5"/>
      <w:kern w:val="0"/>
      <w:sz w:val="44"/>
      <w:szCs w:val="44"/>
      <w:lang w:val="fr" w:eastAsia="fr-FR"/>
      <w14:ligatures w14:val="none"/>
    </w:rPr>
  </w:style>
  <w:style w:type="character" w:customStyle="1" w:styleId="Titre2Car">
    <w:name w:val="Titre 2 Car"/>
    <w:basedOn w:val="Policepardfaut"/>
    <w:link w:val="Titre2"/>
    <w:uiPriority w:val="9"/>
    <w:rsid w:val="00EE0D03"/>
    <w:rPr>
      <w:rFonts w:ascii="Trebuchet MS" w:eastAsia="Trebuchet MS" w:hAnsi="Trebuchet MS" w:cs="Trebuchet MS"/>
      <w:b/>
      <w:bCs/>
      <w:color w:val="000000"/>
      <w:kern w:val="0"/>
      <w:szCs w:val="20"/>
      <w:lang w:val="fr" w:eastAsia="fr-FR"/>
      <w14:ligatures w14:val="none"/>
    </w:rPr>
  </w:style>
  <w:style w:type="character" w:customStyle="1" w:styleId="Titre3Car">
    <w:name w:val="Titre 3 Car"/>
    <w:basedOn w:val="Policepardfaut"/>
    <w:link w:val="Titre3"/>
    <w:uiPriority w:val="9"/>
    <w:rsid w:val="00EE0D03"/>
    <w:rPr>
      <w:rFonts w:ascii="Trebuchet MS" w:eastAsia="Trebuchet MS" w:hAnsi="Trebuchet MS" w:cs="Trebuchet MS"/>
      <w:b/>
      <w:bCs/>
      <w:color w:val="000000"/>
      <w:kern w:val="0"/>
      <w:szCs w:val="20"/>
      <w:lang w:val="fr" w:eastAsia="fr-FR"/>
      <w14:ligatures w14:val="none"/>
    </w:rPr>
  </w:style>
  <w:style w:type="character" w:customStyle="1" w:styleId="Titre4Car">
    <w:name w:val="Titre 4 Car"/>
    <w:basedOn w:val="Policepardfaut"/>
    <w:link w:val="Titre4"/>
    <w:uiPriority w:val="9"/>
    <w:semiHidden/>
    <w:rsid w:val="00876EF8"/>
    <w:rPr>
      <w:rFonts w:asciiTheme="minorHAnsi" w:eastAsiaTheme="majorEastAsia" w:hAnsiTheme="minorHAnsi" w:cstheme="majorBidi"/>
      <w:i/>
      <w:iCs/>
      <w:color w:val="0F4761" w:themeColor="accent1" w:themeShade="BF"/>
    </w:rPr>
  </w:style>
  <w:style w:type="character" w:customStyle="1" w:styleId="Titre5Car">
    <w:name w:val="Titre 5 Car"/>
    <w:basedOn w:val="Policepardfaut"/>
    <w:link w:val="Titre5"/>
    <w:uiPriority w:val="9"/>
    <w:semiHidden/>
    <w:rsid w:val="00876EF8"/>
    <w:rPr>
      <w:rFonts w:asciiTheme="minorHAnsi" w:eastAsiaTheme="majorEastAsia" w:hAnsiTheme="minorHAnsi" w:cstheme="majorBidi"/>
      <w:color w:val="0F4761" w:themeColor="accent1" w:themeShade="BF"/>
    </w:rPr>
  </w:style>
  <w:style w:type="character" w:customStyle="1" w:styleId="Titre6Car">
    <w:name w:val="Titre 6 Car"/>
    <w:basedOn w:val="Policepardfaut"/>
    <w:link w:val="Titre6"/>
    <w:uiPriority w:val="9"/>
    <w:semiHidden/>
    <w:rsid w:val="00876EF8"/>
    <w:rPr>
      <w:rFonts w:asciiTheme="minorHAnsi" w:eastAsiaTheme="majorEastAsia" w:hAnsiTheme="minorHAnsi" w:cstheme="majorBidi"/>
      <w:i/>
      <w:iCs/>
      <w:color w:val="595959" w:themeColor="text1" w:themeTint="A6"/>
    </w:rPr>
  </w:style>
  <w:style w:type="character" w:customStyle="1" w:styleId="Titre7Car">
    <w:name w:val="Titre 7 Car"/>
    <w:basedOn w:val="Policepardfaut"/>
    <w:link w:val="Titre7"/>
    <w:uiPriority w:val="9"/>
    <w:semiHidden/>
    <w:rsid w:val="00876EF8"/>
    <w:rPr>
      <w:rFonts w:asciiTheme="minorHAnsi" w:eastAsiaTheme="majorEastAsia" w:hAnsiTheme="minorHAnsi" w:cstheme="majorBidi"/>
      <w:color w:val="595959" w:themeColor="text1" w:themeTint="A6"/>
    </w:rPr>
  </w:style>
  <w:style w:type="character" w:customStyle="1" w:styleId="Titre8Car">
    <w:name w:val="Titre 8 Car"/>
    <w:basedOn w:val="Policepardfaut"/>
    <w:link w:val="Titre8"/>
    <w:uiPriority w:val="9"/>
    <w:semiHidden/>
    <w:rsid w:val="00876EF8"/>
    <w:rPr>
      <w:rFonts w:asciiTheme="minorHAnsi" w:eastAsiaTheme="majorEastAsia" w:hAnsiTheme="minorHAnsi" w:cstheme="majorBidi"/>
      <w:i/>
      <w:iCs/>
      <w:color w:val="272727" w:themeColor="text1" w:themeTint="D8"/>
    </w:rPr>
  </w:style>
  <w:style w:type="character" w:customStyle="1" w:styleId="Titre9Car">
    <w:name w:val="Titre 9 Car"/>
    <w:basedOn w:val="Policepardfaut"/>
    <w:link w:val="Titre9"/>
    <w:uiPriority w:val="9"/>
    <w:semiHidden/>
    <w:rsid w:val="00876EF8"/>
    <w:rPr>
      <w:rFonts w:asciiTheme="minorHAnsi" w:eastAsiaTheme="majorEastAsia" w:hAnsiTheme="minorHAnsi" w:cstheme="majorBidi"/>
      <w:color w:val="272727" w:themeColor="text1" w:themeTint="D8"/>
    </w:rPr>
  </w:style>
  <w:style w:type="paragraph" w:styleId="Titre">
    <w:name w:val="Title"/>
    <w:basedOn w:val="Normal"/>
    <w:next w:val="Normal"/>
    <w:link w:val="TitreCar"/>
    <w:uiPriority w:val="10"/>
    <w:qFormat/>
    <w:rsid w:val="00876E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876EF8"/>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876EF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ous-titreCar">
    <w:name w:val="Sous-titre Car"/>
    <w:basedOn w:val="Policepardfaut"/>
    <w:link w:val="Sous-titre"/>
    <w:uiPriority w:val="11"/>
    <w:rsid w:val="00876EF8"/>
    <w:rPr>
      <w:rFonts w:asciiTheme="minorHAnsi" w:eastAsiaTheme="majorEastAsia" w:hAnsiTheme="minorHAnsi" w:cstheme="majorBidi"/>
      <w:color w:val="595959" w:themeColor="text1" w:themeTint="A6"/>
      <w:spacing w:val="15"/>
      <w:sz w:val="28"/>
      <w:szCs w:val="28"/>
    </w:rPr>
  </w:style>
  <w:style w:type="paragraph" w:styleId="Citation">
    <w:name w:val="Quote"/>
    <w:basedOn w:val="Normal"/>
    <w:next w:val="Normal"/>
    <w:link w:val="CitationCar"/>
    <w:uiPriority w:val="29"/>
    <w:qFormat/>
    <w:rsid w:val="00876EF8"/>
    <w:pPr>
      <w:spacing w:before="160"/>
      <w:jc w:val="center"/>
    </w:pPr>
    <w:rPr>
      <w:i/>
      <w:iCs/>
      <w:color w:val="404040" w:themeColor="text1" w:themeTint="BF"/>
    </w:rPr>
  </w:style>
  <w:style w:type="character" w:customStyle="1" w:styleId="CitationCar">
    <w:name w:val="Citation Car"/>
    <w:basedOn w:val="Policepardfaut"/>
    <w:link w:val="Citation"/>
    <w:uiPriority w:val="29"/>
    <w:rsid w:val="00876EF8"/>
    <w:rPr>
      <w:i/>
      <w:iCs/>
      <w:color w:val="404040" w:themeColor="text1" w:themeTint="BF"/>
    </w:rPr>
  </w:style>
  <w:style w:type="paragraph" w:styleId="Paragraphedeliste">
    <w:name w:val="List Paragraph"/>
    <w:basedOn w:val="Normal"/>
    <w:link w:val="ParagraphedelisteCar"/>
    <w:uiPriority w:val="34"/>
    <w:qFormat/>
    <w:rsid w:val="00876EF8"/>
    <w:pPr>
      <w:ind w:left="720"/>
      <w:contextualSpacing/>
    </w:pPr>
  </w:style>
  <w:style w:type="character" w:styleId="Accentuationintense">
    <w:name w:val="Intense Emphasis"/>
    <w:basedOn w:val="Policepardfaut"/>
    <w:uiPriority w:val="21"/>
    <w:qFormat/>
    <w:rsid w:val="00876EF8"/>
    <w:rPr>
      <w:i/>
      <w:iCs/>
      <w:color w:val="0F4761" w:themeColor="accent1" w:themeShade="BF"/>
    </w:rPr>
  </w:style>
  <w:style w:type="paragraph" w:styleId="Citationintense">
    <w:name w:val="Intense Quote"/>
    <w:basedOn w:val="Normal"/>
    <w:next w:val="Normal"/>
    <w:link w:val="CitationintenseCar"/>
    <w:uiPriority w:val="30"/>
    <w:qFormat/>
    <w:rsid w:val="00876E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876EF8"/>
    <w:rPr>
      <w:i/>
      <w:iCs/>
      <w:color w:val="0F4761" w:themeColor="accent1" w:themeShade="BF"/>
    </w:rPr>
  </w:style>
  <w:style w:type="character" w:styleId="Rfrenceintense">
    <w:name w:val="Intense Reference"/>
    <w:basedOn w:val="Policepardfaut"/>
    <w:uiPriority w:val="32"/>
    <w:qFormat/>
    <w:rsid w:val="00876EF8"/>
    <w:rPr>
      <w:b/>
      <w:bCs/>
      <w:smallCaps/>
      <w:color w:val="0F4761" w:themeColor="accent1" w:themeShade="BF"/>
      <w:spacing w:val="5"/>
    </w:rPr>
  </w:style>
  <w:style w:type="paragraph" w:customStyle="1" w:styleId="Pointscls">
    <w:name w:val="Points clés"/>
    <w:basedOn w:val="Normal"/>
    <w:link w:val="PointsclsCar"/>
    <w:qFormat/>
    <w:rsid w:val="00876EF8"/>
    <w:pPr>
      <w:pBdr>
        <w:top w:val="nil"/>
        <w:left w:val="nil"/>
        <w:bottom w:val="nil"/>
        <w:right w:val="nil"/>
        <w:between w:val="nil"/>
      </w:pBdr>
      <w:shd w:val="clear" w:color="auto" w:fill="2E74B5"/>
      <w:spacing w:line="240" w:lineRule="auto"/>
    </w:pPr>
    <w:rPr>
      <w:b/>
      <w:bCs/>
      <w:color w:val="FFFFFF"/>
      <w:sz w:val="22"/>
      <w:szCs w:val="22"/>
    </w:rPr>
  </w:style>
  <w:style w:type="character" w:customStyle="1" w:styleId="PointsclsCar">
    <w:name w:val="Points clés Car"/>
    <w:basedOn w:val="Policepardfaut"/>
    <w:link w:val="Pointscls"/>
    <w:rsid w:val="00876EF8"/>
    <w:rPr>
      <w:rFonts w:ascii="Trebuchet MS" w:eastAsia="Trebuchet MS" w:hAnsi="Trebuchet MS" w:cs="Trebuchet MS"/>
      <w:b/>
      <w:bCs/>
      <w:color w:val="FFFFFF"/>
      <w:kern w:val="0"/>
      <w:sz w:val="22"/>
      <w:shd w:val="clear" w:color="auto" w:fill="2E74B5"/>
      <w:lang w:val="fr" w:eastAsia="fr-FR"/>
      <w14:ligatures w14:val="none"/>
    </w:rPr>
  </w:style>
  <w:style w:type="paragraph" w:customStyle="1" w:styleId="pointscls1">
    <w:name w:val="points clés 1"/>
    <w:basedOn w:val="Normal"/>
    <w:link w:val="pointscls1Car"/>
    <w:qFormat/>
    <w:rsid w:val="00A82548"/>
    <w:pPr>
      <w:numPr>
        <w:numId w:val="46"/>
      </w:numPr>
      <w:pBdr>
        <w:top w:val="single" w:sz="4" w:space="1" w:color="2E74B5"/>
        <w:left w:val="single" w:sz="4" w:space="4" w:color="2E74B5"/>
        <w:bottom w:val="single" w:sz="4" w:space="0" w:color="2E74B5"/>
        <w:right w:val="single" w:sz="4" w:space="4" w:color="2E74B5"/>
        <w:between w:val="nil"/>
      </w:pBdr>
      <w:spacing w:before="40" w:line="240" w:lineRule="auto"/>
      <w:ind w:left="426" w:right="141" w:hanging="284"/>
    </w:pPr>
    <w:rPr>
      <w:sz w:val="18"/>
      <w:szCs w:val="18"/>
    </w:rPr>
  </w:style>
  <w:style w:type="character" w:customStyle="1" w:styleId="pointscls1Car">
    <w:name w:val="points clés 1 Car"/>
    <w:basedOn w:val="Policepardfaut"/>
    <w:link w:val="pointscls1"/>
    <w:rsid w:val="00A82548"/>
    <w:rPr>
      <w:rFonts w:ascii="Trebuchet MS" w:eastAsia="Trebuchet MS" w:hAnsi="Trebuchet MS" w:cs="Trebuchet MS"/>
      <w:color w:val="000000"/>
      <w:kern w:val="0"/>
      <w:sz w:val="18"/>
      <w:szCs w:val="18"/>
      <w:lang w:val="fr" w:eastAsia="fr-FR"/>
      <w14:ligatures w14:val="none"/>
    </w:rPr>
  </w:style>
  <w:style w:type="paragraph" w:customStyle="1" w:styleId="titredepartie">
    <w:name w:val="titre de partie"/>
    <w:basedOn w:val="Normal"/>
    <w:link w:val="titredepartieCar"/>
    <w:qFormat/>
    <w:rsid w:val="005645B3"/>
    <w:pPr>
      <w:pBdr>
        <w:top w:val="nil"/>
        <w:left w:val="nil"/>
        <w:bottom w:val="nil"/>
        <w:right w:val="nil"/>
        <w:between w:val="nil"/>
      </w:pBdr>
      <w:shd w:val="clear" w:color="auto" w:fill="2E74B5"/>
      <w:spacing w:after="240" w:line="240" w:lineRule="auto"/>
    </w:pPr>
    <w:rPr>
      <w:b/>
      <w:bCs/>
      <w:caps/>
      <w:color w:val="FFFFFF"/>
      <w:sz w:val="24"/>
      <w:szCs w:val="24"/>
    </w:rPr>
  </w:style>
  <w:style w:type="character" w:customStyle="1" w:styleId="titredepartieCar">
    <w:name w:val="titre de partie Car"/>
    <w:basedOn w:val="Policepardfaut"/>
    <w:link w:val="titredepartie"/>
    <w:rsid w:val="005645B3"/>
    <w:rPr>
      <w:rFonts w:ascii="Trebuchet MS" w:eastAsia="Trebuchet MS" w:hAnsi="Trebuchet MS" w:cs="Trebuchet MS"/>
      <w:b/>
      <w:bCs/>
      <w:caps/>
      <w:color w:val="FFFFFF"/>
      <w:kern w:val="0"/>
      <w:sz w:val="24"/>
      <w:szCs w:val="24"/>
      <w:shd w:val="clear" w:color="auto" w:fill="2E74B5"/>
      <w:lang w:val="fr" w:eastAsia="fr-FR"/>
      <w14:ligatures w14:val="none"/>
    </w:rPr>
  </w:style>
  <w:style w:type="paragraph" w:customStyle="1" w:styleId="titredesous-partie">
    <w:name w:val="titre de sous-partie"/>
    <w:basedOn w:val="Normal"/>
    <w:link w:val="titredesous-partieCar"/>
    <w:qFormat/>
    <w:rsid w:val="005645B3"/>
    <w:pPr>
      <w:pBdr>
        <w:top w:val="nil"/>
        <w:left w:val="nil"/>
        <w:bottom w:val="nil"/>
        <w:right w:val="nil"/>
        <w:between w:val="nil"/>
      </w:pBdr>
      <w:shd w:val="clear" w:color="auto" w:fill="5C9CD6"/>
      <w:spacing w:after="240" w:line="240" w:lineRule="auto"/>
      <w:ind w:left="142"/>
    </w:pPr>
    <w:rPr>
      <w:b/>
      <w:bCs/>
      <w:caps/>
      <w:color w:val="FFFFFF"/>
      <w:sz w:val="24"/>
      <w:szCs w:val="24"/>
      <w:shd w:val="clear" w:color="auto" w:fill="5C9CD6"/>
    </w:rPr>
  </w:style>
  <w:style w:type="character" w:customStyle="1" w:styleId="titredesous-partieCar">
    <w:name w:val="titre de sous-partie Car"/>
    <w:basedOn w:val="Policepardfaut"/>
    <w:link w:val="titredesous-partie"/>
    <w:rsid w:val="005645B3"/>
    <w:rPr>
      <w:rFonts w:ascii="Trebuchet MS" w:eastAsia="Trebuchet MS" w:hAnsi="Trebuchet MS" w:cs="Trebuchet MS"/>
      <w:b/>
      <w:bCs/>
      <w:caps/>
      <w:color w:val="FFFFFF"/>
      <w:kern w:val="0"/>
      <w:sz w:val="24"/>
      <w:szCs w:val="24"/>
      <w:shd w:val="clear" w:color="auto" w:fill="5C9CD6"/>
      <w:lang w:val="fr" w:eastAsia="fr-FR"/>
      <w14:ligatures w14:val="none"/>
    </w:rPr>
  </w:style>
  <w:style w:type="character" w:styleId="Marquedecommentaire">
    <w:name w:val="annotation reference"/>
    <w:basedOn w:val="Policepardfaut"/>
    <w:uiPriority w:val="99"/>
    <w:semiHidden/>
    <w:unhideWhenUsed/>
    <w:rsid w:val="00876EF8"/>
    <w:rPr>
      <w:sz w:val="16"/>
      <w:szCs w:val="16"/>
    </w:rPr>
  </w:style>
  <w:style w:type="paragraph" w:customStyle="1" w:styleId="1titre">
    <w:name w:val="1. titre"/>
    <w:basedOn w:val="Paragraphedeliste"/>
    <w:link w:val="1titreCar"/>
    <w:rsid w:val="00F90151"/>
    <w:pPr>
      <w:numPr>
        <w:numId w:val="4"/>
      </w:numPr>
      <w:spacing w:after="240"/>
    </w:pPr>
    <w:rPr>
      <w:b/>
      <w:bCs/>
    </w:rPr>
  </w:style>
  <w:style w:type="character" w:customStyle="1" w:styleId="ParagraphedelisteCar">
    <w:name w:val="Paragraphe de liste Car"/>
    <w:basedOn w:val="Policepardfaut"/>
    <w:link w:val="Paragraphedeliste"/>
    <w:uiPriority w:val="34"/>
    <w:rsid w:val="00362251"/>
    <w:rPr>
      <w:rFonts w:ascii="Trebuchet MS" w:eastAsia="Trebuchet MS" w:hAnsi="Trebuchet MS" w:cs="Trebuchet MS"/>
      <w:color w:val="000000"/>
      <w:kern w:val="0"/>
      <w:szCs w:val="20"/>
      <w:lang w:val="fr" w:eastAsia="fr-FR"/>
      <w14:ligatures w14:val="none"/>
    </w:rPr>
  </w:style>
  <w:style w:type="character" w:customStyle="1" w:styleId="1titreCar">
    <w:name w:val="1. titre Car"/>
    <w:basedOn w:val="ParagraphedelisteCar"/>
    <w:link w:val="1titre"/>
    <w:rsid w:val="00F90151"/>
    <w:rPr>
      <w:rFonts w:ascii="Trebuchet MS" w:eastAsia="Trebuchet MS" w:hAnsi="Trebuchet MS" w:cs="Trebuchet MS"/>
      <w:b/>
      <w:bCs/>
      <w:color w:val="000000"/>
      <w:kern w:val="0"/>
      <w:szCs w:val="20"/>
      <w:lang w:val="fr" w:eastAsia="fr-FR"/>
      <w14:ligatures w14:val="none"/>
    </w:rPr>
  </w:style>
  <w:style w:type="paragraph" w:customStyle="1" w:styleId="lgende">
    <w:name w:val="légende"/>
    <w:basedOn w:val="Normal"/>
    <w:link w:val="lgendeCar"/>
    <w:qFormat/>
    <w:rsid w:val="00362251"/>
    <w:pPr>
      <w:pBdr>
        <w:top w:val="nil"/>
        <w:left w:val="nil"/>
        <w:bottom w:val="nil"/>
        <w:right w:val="nil"/>
        <w:between w:val="nil"/>
      </w:pBdr>
      <w:spacing w:line="276" w:lineRule="auto"/>
    </w:pPr>
    <w:rPr>
      <w:rFonts w:ascii="Arial" w:eastAsia="Arial" w:hAnsi="Arial" w:cs="Arial"/>
      <w:sz w:val="18"/>
      <w:szCs w:val="18"/>
    </w:rPr>
  </w:style>
  <w:style w:type="character" w:customStyle="1" w:styleId="lgendeCar">
    <w:name w:val="légende Car"/>
    <w:basedOn w:val="Policepardfaut"/>
    <w:link w:val="lgende"/>
    <w:rsid w:val="00362251"/>
    <w:rPr>
      <w:rFonts w:ascii="Arial" w:eastAsia="Arial" w:hAnsi="Arial" w:cs="Arial"/>
      <w:color w:val="000000"/>
      <w:kern w:val="0"/>
      <w:sz w:val="18"/>
      <w:szCs w:val="18"/>
      <w:lang w:val="fr" w:eastAsia="fr-FR"/>
      <w14:ligatures w14:val="none"/>
    </w:rPr>
  </w:style>
  <w:style w:type="paragraph" w:customStyle="1" w:styleId="11titre">
    <w:name w:val="1.1 titre"/>
    <w:basedOn w:val="1titre"/>
    <w:link w:val="11titreCar"/>
    <w:rsid w:val="00F90151"/>
    <w:pPr>
      <w:numPr>
        <w:numId w:val="0"/>
      </w:numPr>
    </w:pPr>
  </w:style>
  <w:style w:type="character" w:customStyle="1" w:styleId="11titreCar">
    <w:name w:val="1.1 titre Car"/>
    <w:basedOn w:val="1titreCar"/>
    <w:link w:val="11titre"/>
    <w:rsid w:val="00F90151"/>
    <w:rPr>
      <w:rFonts w:ascii="Trebuchet MS" w:eastAsia="Trebuchet MS" w:hAnsi="Trebuchet MS" w:cs="Trebuchet MS"/>
      <w:b/>
      <w:bCs/>
      <w:color w:val="000000"/>
      <w:kern w:val="0"/>
      <w:szCs w:val="20"/>
      <w:lang w:val="fr" w:eastAsia="fr-FR"/>
      <w14:ligatures w14:val="none"/>
    </w:rPr>
  </w:style>
  <w:style w:type="paragraph" w:styleId="En-tte">
    <w:name w:val="header"/>
    <w:basedOn w:val="Normal"/>
    <w:link w:val="En-tteCar"/>
    <w:unhideWhenUsed/>
    <w:rsid w:val="00325409"/>
    <w:pPr>
      <w:tabs>
        <w:tab w:val="center" w:pos="4536"/>
        <w:tab w:val="right" w:pos="9072"/>
      </w:tabs>
      <w:spacing w:line="240" w:lineRule="auto"/>
    </w:pPr>
  </w:style>
  <w:style w:type="character" w:customStyle="1" w:styleId="En-tteCar">
    <w:name w:val="En-tête Car"/>
    <w:basedOn w:val="Policepardfaut"/>
    <w:link w:val="En-tte"/>
    <w:rsid w:val="00325409"/>
    <w:rPr>
      <w:rFonts w:ascii="Trebuchet MS" w:eastAsia="Trebuchet MS" w:hAnsi="Trebuchet MS" w:cs="Trebuchet MS"/>
      <w:color w:val="000000"/>
      <w:kern w:val="0"/>
      <w:szCs w:val="20"/>
      <w:lang w:val="fr" w:eastAsia="fr-FR"/>
      <w14:ligatures w14:val="none"/>
    </w:rPr>
  </w:style>
  <w:style w:type="paragraph" w:styleId="Pieddepage">
    <w:name w:val="footer"/>
    <w:basedOn w:val="Normal"/>
    <w:link w:val="PieddepageCar"/>
    <w:uiPriority w:val="99"/>
    <w:unhideWhenUsed/>
    <w:rsid w:val="00325409"/>
    <w:pPr>
      <w:tabs>
        <w:tab w:val="center" w:pos="4536"/>
        <w:tab w:val="right" w:pos="9072"/>
      </w:tabs>
      <w:spacing w:line="240" w:lineRule="auto"/>
    </w:pPr>
  </w:style>
  <w:style w:type="character" w:customStyle="1" w:styleId="PieddepageCar">
    <w:name w:val="Pied de page Car"/>
    <w:basedOn w:val="Policepardfaut"/>
    <w:link w:val="Pieddepage"/>
    <w:uiPriority w:val="99"/>
    <w:rsid w:val="00325409"/>
    <w:rPr>
      <w:rFonts w:ascii="Trebuchet MS" w:eastAsia="Trebuchet MS" w:hAnsi="Trebuchet MS" w:cs="Trebuchet MS"/>
      <w:color w:val="000000"/>
      <w:kern w:val="0"/>
      <w:szCs w:val="20"/>
      <w:lang w:val="fr" w:eastAsia="fr-F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tabac-info-service.fr"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meli.fr/assure/sante/themes/bpco/comprendre-bpco"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3.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DDDCC8-CE60-4441-9EBE-0C062C6B5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25</Pages>
  <Words>7031</Words>
  <Characters>36145</Characters>
  <Application>Microsoft Office Word</Application>
  <DocSecurity>0</DocSecurity>
  <Lines>1004</Lines>
  <Paragraphs>696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42480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Pauline Vaz Carneiro</dc:creator>
  <cp:keywords/>
  <dc:description/>
  <cp:lastModifiedBy>jesus Gonzalez</cp:lastModifiedBy>
  <cp:revision>16</cp:revision>
  <dcterms:created xsi:type="dcterms:W3CDTF">2026-06-02T14:47:00Z</dcterms:created>
  <dcterms:modified xsi:type="dcterms:W3CDTF">2026-09-10T12:30:00Z</dcterms:modified>
</cp:coreProperties>
</file>