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4A446B05" w:rsidR="00E84981" w:rsidRDefault="00374EB6" w:rsidP="00362251">
      <w:pPr>
        <w:rPr>
          <w:color w:val="2E74B5"/>
          <w:sz w:val="44"/>
          <w:szCs w:val="44"/>
        </w:rPr>
      </w:pPr>
      <w:bookmarkStart w:id="0" w:name="_heading=h.vx0c3nc81y8q" w:colFirst="0" w:colLast="0"/>
      <w:bookmarkEnd w:id="0"/>
      <w:r w:rsidRPr="00357D58">
        <w:rPr>
          <w:noProof/>
        </w:rPr>
        <w:drawing>
          <wp:anchor distT="0" distB="0" distL="114300" distR="114300" simplePos="0" relativeHeight="251778048" behindDoc="0" locked="0" layoutInCell="1" allowOverlap="1" wp14:anchorId="3DCA6E77" wp14:editId="774A5EC2">
            <wp:simplePos x="0" y="0"/>
            <wp:positionH relativeFrom="column">
              <wp:posOffset>-691035</wp:posOffset>
            </wp:positionH>
            <wp:positionV relativeFrom="paragraph">
              <wp:posOffset>-837618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50C">
        <w:rPr>
          <w:noProof/>
        </w:rPr>
        <w:drawing>
          <wp:anchor distT="0" distB="0" distL="114300" distR="114300" simplePos="0" relativeHeight="251741184" behindDoc="0" locked="0" layoutInCell="1" hidden="0" allowOverlap="1" wp14:anchorId="1B7D2F55" wp14:editId="59FC916E">
            <wp:simplePos x="0" y="0"/>
            <wp:positionH relativeFrom="margin">
              <wp:align>right</wp:align>
            </wp:positionH>
            <wp:positionV relativeFrom="paragraph">
              <wp:posOffset>10913</wp:posOffset>
            </wp:positionV>
            <wp:extent cx="1214790" cy="1620000"/>
            <wp:effectExtent l="0" t="0" r="4445" b="0"/>
            <wp:wrapSquare wrapText="bothSides" distT="0" distB="0" distL="114300" distR="114300"/>
            <wp:docPr id="2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1214790" cy="1620000"/>
                    </a:xfrm>
                    <a:prstGeom prst="rect">
                      <a:avLst/>
                    </a:prstGeom>
                    <a:ln/>
                  </pic:spPr>
                </pic:pic>
              </a:graphicData>
            </a:graphic>
          </wp:anchor>
        </w:drawing>
      </w:r>
    </w:p>
    <w:p w14:paraId="3B8B012C" w14:textId="7A819269" w:rsidR="00876EF8" w:rsidRPr="00E84981" w:rsidRDefault="00876EF8" w:rsidP="00362251">
      <w:pPr>
        <w:rPr>
          <w:color w:val="2E74B5"/>
          <w:sz w:val="28"/>
          <w:szCs w:val="28"/>
        </w:rPr>
      </w:pPr>
    </w:p>
    <w:p w14:paraId="30F39325" w14:textId="7A12FE9E" w:rsidR="00876EF8" w:rsidRPr="00E84981" w:rsidRDefault="00E84981" w:rsidP="00E84981">
      <w:pPr>
        <w:pStyle w:val="Titre1"/>
      </w:pPr>
      <w:r w:rsidRPr="00E84981">
        <w:t>Item </w:t>
      </w:r>
      <w:bookmarkStart w:id="1" w:name="_heading=h.j7k05ddw17s6" w:colFirst="0" w:colLast="0"/>
      <w:bookmarkEnd w:id="1"/>
      <w:r w:rsidR="0087650C">
        <w:t>206 - Épanchement pleural liquidien</w:t>
      </w:r>
    </w:p>
    <w:p w14:paraId="58CCE89C" w14:textId="77777777" w:rsidR="00876EF8" w:rsidRDefault="00876EF8" w:rsidP="00362251"/>
    <w:p w14:paraId="1D7886DB" w14:textId="77777777" w:rsidR="00E84981" w:rsidRDefault="00E84981" w:rsidP="00362251">
      <w:pPr>
        <w:rPr>
          <w:sz w:val="10"/>
          <w:szCs w:val="10"/>
        </w:rPr>
      </w:pPr>
    </w:p>
    <w:p w14:paraId="6A5DF260" w14:textId="77777777" w:rsidR="008B41F0" w:rsidRDefault="008B41F0" w:rsidP="00362251">
      <w:pPr>
        <w:rPr>
          <w:sz w:val="10"/>
          <w:szCs w:val="10"/>
        </w:rPr>
      </w:pPr>
    </w:p>
    <w:p w14:paraId="6DFD19A8" w14:textId="77777777" w:rsidR="008B41F0" w:rsidRPr="00E84981" w:rsidRDefault="008B41F0"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640"/>
        <w:gridCol w:w="1852"/>
        <w:gridCol w:w="6520"/>
      </w:tblGrid>
      <w:tr w:rsidR="0087650C" w14:paraId="38EB26A0" w14:textId="77777777" w:rsidTr="0087650C">
        <w:trPr>
          <w:trHeight w:val="201"/>
        </w:trPr>
        <w:tc>
          <w:tcPr>
            <w:tcW w:w="640" w:type="dxa"/>
            <w:shd w:val="clear" w:color="auto" w:fill="2E74B5"/>
            <w:vAlign w:val="center"/>
          </w:tcPr>
          <w:p w14:paraId="4E8BCBCE" w14:textId="77777777" w:rsidR="0087650C" w:rsidRDefault="0087650C" w:rsidP="00F44AC4">
            <w:pPr>
              <w:spacing w:line="240" w:lineRule="auto"/>
              <w:jc w:val="center"/>
              <w:rPr>
                <w:rFonts w:ascii="Calibri" w:eastAsia="Calibri" w:hAnsi="Calibri" w:cs="Calibri"/>
                <w:b/>
                <w:bCs/>
                <w:color w:val="FFFFFF"/>
              </w:rPr>
            </w:pPr>
            <w:r>
              <w:rPr>
                <w:rFonts w:ascii="Calibri" w:eastAsia="Calibri" w:hAnsi="Calibri" w:cs="Calibri"/>
                <w:b/>
                <w:bCs/>
                <w:color w:val="FFFFFF"/>
              </w:rPr>
              <w:t>Rang</w:t>
            </w:r>
          </w:p>
        </w:tc>
        <w:tc>
          <w:tcPr>
            <w:tcW w:w="1852" w:type="dxa"/>
            <w:shd w:val="clear" w:color="auto" w:fill="2E74B5"/>
            <w:vAlign w:val="center"/>
          </w:tcPr>
          <w:p w14:paraId="64166F82" w14:textId="77777777" w:rsidR="0087650C" w:rsidRDefault="0087650C" w:rsidP="00F44AC4">
            <w:pPr>
              <w:spacing w:line="240" w:lineRule="auto"/>
              <w:jc w:val="center"/>
              <w:rPr>
                <w:rFonts w:ascii="Calibri" w:eastAsia="Calibri" w:hAnsi="Calibri" w:cs="Calibri"/>
                <w:b/>
                <w:bCs/>
                <w:color w:val="FFFFFF"/>
              </w:rPr>
            </w:pPr>
            <w:r>
              <w:rPr>
                <w:rFonts w:ascii="Calibri" w:eastAsia="Calibri" w:hAnsi="Calibri" w:cs="Calibri"/>
                <w:b/>
                <w:bCs/>
                <w:color w:val="FFFFFF"/>
              </w:rPr>
              <w:t>Rubrique</w:t>
            </w:r>
          </w:p>
        </w:tc>
        <w:tc>
          <w:tcPr>
            <w:tcW w:w="6520" w:type="dxa"/>
            <w:shd w:val="clear" w:color="auto" w:fill="2E74B5"/>
          </w:tcPr>
          <w:p w14:paraId="4BC0A79E" w14:textId="77777777" w:rsidR="0087650C" w:rsidRDefault="0087650C" w:rsidP="00F44AC4">
            <w:pPr>
              <w:spacing w:line="240" w:lineRule="auto"/>
              <w:jc w:val="center"/>
              <w:rPr>
                <w:rFonts w:ascii="Calibri" w:eastAsia="Calibri" w:hAnsi="Calibri" w:cs="Calibri"/>
                <w:b/>
                <w:bCs/>
                <w:color w:val="FFFFFF"/>
              </w:rPr>
            </w:pPr>
            <w:r>
              <w:rPr>
                <w:rFonts w:ascii="Calibri" w:eastAsia="Calibri" w:hAnsi="Calibri" w:cs="Calibri"/>
                <w:b/>
                <w:bCs/>
                <w:color w:val="FFFFFF"/>
              </w:rPr>
              <w:t>Intitulé des connaissances</w:t>
            </w:r>
          </w:p>
        </w:tc>
      </w:tr>
      <w:tr w:rsidR="0087650C" w14:paraId="544C774E" w14:textId="77777777" w:rsidTr="00447337">
        <w:trPr>
          <w:trHeight w:val="32"/>
        </w:trPr>
        <w:tc>
          <w:tcPr>
            <w:tcW w:w="640" w:type="dxa"/>
            <w:vAlign w:val="center"/>
          </w:tcPr>
          <w:p w14:paraId="303593E1" w14:textId="77777777" w:rsidR="0087650C" w:rsidRDefault="0087650C" w:rsidP="00F44AC4">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1276EAB8" w14:textId="77777777" w:rsidR="0087650C" w:rsidRDefault="0087650C" w:rsidP="00F44AC4">
            <w:pPr>
              <w:spacing w:line="240" w:lineRule="auto"/>
              <w:jc w:val="left"/>
              <w:rPr>
                <w:rFonts w:ascii="Calibri" w:eastAsia="Calibri" w:hAnsi="Calibri" w:cs="Calibri"/>
              </w:rPr>
            </w:pPr>
            <w:r>
              <w:rPr>
                <w:rFonts w:ascii="Calibri" w:eastAsia="Calibri" w:hAnsi="Calibri" w:cs="Calibri"/>
              </w:rPr>
              <w:t>Diagnostic positif</w:t>
            </w:r>
          </w:p>
        </w:tc>
        <w:tc>
          <w:tcPr>
            <w:tcW w:w="6520" w:type="dxa"/>
            <w:vAlign w:val="center"/>
          </w:tcPr>
          <w:p w14:paraId="77174F5C" w14:textId="77777777" w:rsidR="0087650C" w:rsidRDefault="0087650C" w:rsidP="00447337">
            <w:pPr>
              <w:spacing w:line="240" w:lineRule="auto"/>
              <w:rPr>
                <w:rFonts w:ascii="Calibri" w:eastAsia="Calibri" w:hAnsi="Calibri" w:cs="Calibri"/>
              </w:rPr>
            </w:pPr>
            <w:r>
              <w:rPr>
                <w:rFonts w:ascii="Calibri" w:eastAsia="Calibri" w:hAnsi="Calibri" w:cs="Calibri"/>
              </w:rPr>
              <w:t>Connaître les modalités du diagnostic d’épanchement pleural liquidien</w:t>
            </w:r>
          </w:p>
        </w:tc>
      </w:tr>
      <w:tr w:rsidR="0087650C" w14:paraId="464EB220" w14:textId="77777777" w:rsidTr="00447337">
        <w:trPr>
          <w:trHeight w:val="32"/>
        </w:trPr>
        <w:tc>
          <w:tcPr>
            <w:tcW w:w="640" w:type="dxa"/>
            <w:vAlign w:val="center"/>
          </w:tcPr>
          <w:p w14:paraId="1489C0FB" w14:textId="77777777" w:rsidR="0087650C" w:rsidRDefault="0087650C" w:rsidP="00F44AC4">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03BD2844" w14:textId="77777777" w:rsidR="0087650C" w:rsidRDefault="0087650C" w:rsidP="00F44AC4">
            <w:pPr>
              <w:spacing w:line="240" w:lineRule="auto"/>
              <w:jc w:val="left"/>
              <w:rPr>
                <w:rFonts w:ascii="Calibri" w:eastAsia="Calibri" w:hAnsi="Calibri" w:cs="Calibri"/>
              </w:rPr>
            </w:pPr>
            <w:r>
              <w:rPr>
                <w:rFonts w:ascii="Calibri" w:eastAsia="Calibri" w:hAnsi="Calibri" w:cs="Calibri"/>
              </w:rPr>
              <w:t>Diagnostic positif</w:t>
            </w:r>
          </w:p>
        </w:tc>
        <w:tc>
          <w:tcPr>
            <w:tcW w:w="6520" w:type="dxa"/>
            <w:vAlign w:val="center"/>
          </w:tcPr>
          <w:p w14:paraId="0ABE6C55" w14:textId="77777777" w:rsidR="0087650C" w:rsidRDefault="0087650C" w:rsidP="00447337">
            <w:pPr>
              <w:spacing w:line="240" w:lineRule="auto"/>
              <w:rPr>
                <w:rFonts w:ascii="Calibri" w:eastAsia="Calibri" w:hAnsi="Calibri" w:cs="Calibri"/>
              </w:rPr>
            </w:pPr>
            <w:r>
              <w:rPr>
                <w:rFonts w:ascii="Calibri" w:eastAsia="Calibri" w:hAnsi="Calibri" w:cs="Calibri"/>
              </w:rPr>
              <w:t>Connaître les modalités de recherche des signes de gravité cliniques et radiologiques</w:t>
            </w:r>
          </w:p>
        </w:tc>
      </w:tr>
      <w:tr w:rsidR="0087650C" w14:paraId="6D286967" w14:textId="77777777" w:rsidTr="00447337">
        <w:trPr>
          <w:trHeight w:val="201"/>
        </w:trPr>
        <w:tc>
          <w:tcPr>
            <w:tcW w:w="640" w:type="dxa"/>
            <w:vAlign w:val="center"/>
          </w:tcPr>
          <w:p w14:paraId="541446C5" w14:textId="77777777" w:rsidR="0087650C" w:rsidRDefault="0087650C"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28EBE8E8" w14:textId="77777777" w:rsidR="0087650C" w:rsidRDefault="0087650C" w:rsidP="00F44AC4">
            <w:pPr>
              <w:spacing w:line="240" w:lineRule="auto"/>
              <w:jc w:val="left"/>
              <w:rPr>
                <w:rFonts w:ascii="Calibri" w:eastAsia="Calibri" w:hAnsi="Calibri" w:cs="Calibri"/>
                <w:i/>
                <w:iCs/>
                <w:color w:val="2E74B5"/>
              </w:rPr>
            </w:pPr>
            <w:r>
              <w:rPr>
                <w:rFonts w:ascii="Calibri" w:eastAsia="Calibri" w:hAnsi="Calibri" w:cs="Calibri"/>
              </w:rPr>
              <w:t>Diagnostic positif</w:t>
            </w:r>
          </w:p>
        </w:tc>
        <w:tc>
          <w:tcPr>
            <w:tcW w:w="6520" w:type="dxa"/>
            <w:vAlign w:val="center"/>
          </w:tcPr>
          <w:p w14:paraId="7D52D0FD" w14:textId="77777777" w:rsidR="0087650C" w:rsidRDefault="0087650C" w:rsidP="00447337">
            <w:pPr>
              <w:spacing w:line="240" w:lineRule="auto"/>
              <w:rPr>
                <w:rFonts w:ascii="Calibri" w:eastAsia="Calibri" w:hAnsi="Calibri" w:cs="Calibri"/>
                <w:i/>
                <w:iCs/>
                <w:color w:val="2E74B5"/>
              </w:rPr>
            </w:pPr>
            <w:r>
              <w:rPr>
                <w:rFonts w:ascii="Calibri" w:eastAsia="Calibri" w:hAnsi="Calibri" w:cs="Calibri"/>
              </w:rPr>
              <w:t>Connaître les éléments devant faire suspecter une pleurésie au cours d’une infection respiratoire basse</w:t>
            </w:r>
          </w:p>
        </w:tc>
      </w:tr>
      <w:tr w:rsidR="0087650C" w14:paraId="39CC79FB" w14:textId="77777777" w:rsidTr="00447337">
        <w:trPr>
          <w:trHeight w:val="201"/>
        </w:trPr>
        <w:tc>
          <w:tcPr>
            <w:tcW w:w="640" w:type="dxa"/>
            <w:vAlign w:val="center"/>
          </w:tcPr>
          <w:p w14:paraId="4260790C" w14:textId="77777777" w:rsidR="0087650C" w:rsidRDefault="0087650C" w:rsidP="00F44AC4">
            <w:pPr>
              <w:spacing w:line="240" w:lineRule="auto"/>
              <w:jc w:val="center"/>
              <w:rPr>
                <w:rFonts w:ascii="Calibri" w:eastAsia="Calibri" w:hAnsi="Calibri" w:cs="Calibri"/>
              </w:rPr>
            </w:pPr>
            <w:r>
              <w:rPr>
                <w:rFonts w:ascii="Calibri" w:eastAsia="Calibri" w:hAnsi="Calibri" w:cs="Calibri"/>
                <w:color w:val="4472C4"/>
              </w:rPr>
              <w:t>B</w:t>
            </w:r>
          </w:p>
        </w:tc>
        <w:tc>
          <w:tcPr>
            <w:tcW w:w="1852" w:type="dxa"/>
            <w:vAlign w:val="center"/>
          </w:tcPr>
          <w:p w14:paraId="0A10991B" w14:textId="77777777" w:rsidR="0087650C" w:rsidRDefault="0087650C" w:rsidP="00F44AC4">
            <w:pPr>
              <w:spacing w:line="240" w:lineRule="auto"/>
              <w:jc w:val="left"/>
              <w:rPr>
                <w:rFonts w:ascii="Calibri" w:eastAsia="Calibri" w:hAnsi="Calibri" w:cs="Calibri"/>
              </w:rPr>
            </w:pPr>
            <w:r>
              <w:rPr>
                <w:rFonts w:ascii="Calibri" w:eastAsia="Calibri" w:hAnsi="Calibri" w:cs="Calibri"/>
                <w:color w:val="4472C4"/>
              </w:rPr>
              <w:t>Diagnostic positif</w:t>
            </w:r>
          </w:p>
        </w:tc>
        <w:tc>
          <w:tcPr>
            <w:tcW w:w="6520" w:type="dxa"/>
            <w:vAlign w:val="center"/>
          </w:tcPr>
          <w:p w14:paraId="39CE48D2" w14:textId="77777777" w:rsidR="0087650C" w:rsidRDefault="0087650C" w:rsidP="00447337">
            <w:pPr>
              <w:spacing w:line="240" w:lineRule="auto"/>
              <w:rPr>
                <w:rFonts w:ascii="Calibri" w:eastAsia="Calibri" w:hAnsi="Calibri" w:cs="Calibri"/>
              </w:rPr>
            </w:pPr>
            <w:r>
              <w:rPr>
                <w:rFonts w:ascii="Calibri" w:eastAsia="Calibri" w:hAnsi="Calibri" w:cs="Calibri"/>
                <w:color w:val="4472C4"/>
              </w:rPr>
              <w:t>Connaître les éléments du diagnostic d’une pleurésie purulente</w:t>
            </w:r>
          </w:p>
        </w:tc>
      </w:tr>
      <w:tr w:rsidR="0087650C" w14:paraId="74C87BC5" w14:textId="77777777" w:rsidTr="00447337">
        <w:trPr>
          <w:trHeight w:val="201"/>
        </w:trPr>
        <w:tc>
          <w:tcPr>
            <w:tcW w:w="640" w:type="dxa"/>
            <w:tcBorders>
              <w:bottom w:val="single" w:sz="4" w:space="0" w:color="2E74B5"/>
            </w:tcBorders>
            <w:vAlign w:val="center"/>
          </w:tcPr>
          <w:p w14:paraId="747055EA" w14:textId="77777777" w:rsidR="0087650C" w:rsidRDefault="0087650C" w:rsidP="00F44AC4">
            <w:pPr>
              <w:spacing w:line="240" w:lineRule="auto"/>
              <w:jc w:val="center"/>
              <w:rPr>
                <w:rFonts w:ascii="Calibri" w:eastAsia="Calibri" w:hAnsi="Calibri" w:cs="Calibri"/>
                <w:color w:val="2E74B5"/>
              </w:rPr>
            </w:pPr>
            <w:r>
              <w:rPr>
                <w:rFonts w:ascii="Calibri" w:eastAsia="Calibri" w:hAnsi="Calibri" w:cs="Calibri"/>
              </w:rPr>
              <w:t>A</w:t>
            </w:r>
          </w:p>
        </w:tc>
        <w:tc>
          <w:tcPr>
            <w:tcW w:w="1852" w:type="dxa"/>
            <w:tcBorders>
              <w:bottom w:val="single" w:sz="4" w:space="0" w:color="2E74B5"/>
            </w:tcBorders>
            <w:vAlign w:val="center"/>
          </w:tcPr>
          <w:p w14:paraId="149CFA01" w14:textId="77777777" w:rsidR="0087650C" w:rsidRDefault="0087650C" w:rsidP="00F44AC4">
            <w:pPr>
              <w:spacing w:line="240" w:lineRule="auto"/>
              <w:jc w:val="left"/>
              <w:rPr>
                <w:rFonts w:ascii="Calibri" w:eastAsia="Calibri" w:hAnsi="Calibri" w:cs="Calibri"/>
                <w:color w:val="2E74B5"/>
              </w:rPr>
            </w:pPr>
            <w:r>
              <w:rPr>
                <w:rFonts w:ascii="Calibri" w:eastAsia="Calibri" w:hAnsi="Calibri" w:cs="Calibri"/>
              </w:rPr>
              <w:t>Étiologies</w:t>
            </w:r>
          </w:p>
        </w:tc>
        <w:tc>
          <w:tcPr>
            <w:tcW w:w="6520" w:type="dxa"/>
            <w:tcBorders>
              <w:bottom w:val="single" w:sz="4" w:space="0" w:color="2E74B5"/>
            </w:tcBorders>
            <w:vAlign w:val="center"/>
          </w:tcPr>
          <w:p w14:paraId="652FC5EA" w14:textId="77777777" w:rsidR="0087650C" w:rsidRDefault="0087650C" w:rsidP="00447337">
            <w:pPr>
              <w:spacing w:line="240" w:lineRule="auto"/>
              <w:rPr>
                <w:rFonts w:ascii="Calibri" w:eastAsia="Calibri" w:hAnsi="Calibri" w:cs="Calibri"/>
                <w:color w:val="2E74B5"/>
              </w:rPr>
            </w:pPr>
            <w:r>
              <w:rPr>
                <w:rFonts w:ascii="Calibri" w:eastAsia="Calibri" w:hAnsi="Calibri" w:cs="Calibri"/>
              </w:rPr>
              <w:t>Connaître les modalités de recherche étiologique devant un épanchement pleural</w:t>
            </w:r>
          </w:p>
        </w:tc>
      </w:tr>
      <w:tr w:rsidR="0087650C" w14:paraId="491B4C61" w14:textId="77777777" w:rsidTr="00447337">
        <w:trPr>
          <w:trHeight w:val="201"/>
        </w:trPr>
        <w:tc>
          <w:tcPr>
            <w:tcW w:w="640" w:type="dxa"/>
            <w:vAlign w:val="center"/>
          </w:tcPr>
          <w:p w14:paraId="4A4125A2" w14:textId="77777777" w:rsidR="0087650C" w:rsidRDefault="0087650C" w:rsidP="00F44AC4">
            <w:pPr>
              <w:spacing w:line="240" w:lineRule="auto"/>
              <w:jc w:val="center"/>
              <w:rPr>
                <w:rFonts w:ascii="Calibri" w:eastAsia="Calibri" w:hAnsi="Calibri" w:cs="Calibri"/>
                <w:color w:val="2E74B5"/>
              </w:rPr>
            </w:pPr>
            <w:r>
              <w:rPr>
                <w:rFonts w:ascii="Calibri" w:eastAsia="Calibri" w:hAnsi="Calibri" w:cs="Calibri"/>
                <w:color w:val="4472C4"/>
              </w:rPr>
              <w:t>B</w:t>
            </w:r>
          </w:p>
        </w:tc>
        <w:tc>
          <w:tcPr>
            <w:tcW w:w="1852" w:type="dxa"/>
            <w:vAlign w:val="center"/>
          </w:tcPr>
          <w:p w14:paraId="404D9570" w14:textId="77777777" w:rsidR="0087650C" w:rsidRDefault="0087650C" w:rsidP="00F44AC4">
            <w:pPr>
              <w:spacing w:line="240" w:lineRule="auto"/>
              <w:jc w:val="left"/>
              <w:rPr>
                <w:rFonts w:ascii="Calibri" w:eastAsia="Calibri" w:hAnsi="Calibri" w:cs="Calibri"/>
                <w:color w:val="2E74B5"/>
              </w:rPr>
            </w:pPr>
            <w:r>
              <w:rPr>
                <w:rFonts w:ascii="Calibri" w:eastAsia="Calibri" w:hAnsi="Calibri" w:cs="Calibri"/>
                <w:color w:val="4472C4"/>
              </w:rPr>
              <w:t>Ex. complémentaires</w:t>
            </w:r>
          </w:p>
        </w:tc>
        <w:tc>
          <w:tcPr>
            <w:tcW w:w="6520" w:type="dxa"/>
            <w:vAlign w:val="center"/>
          </w:tcPr>
          <w:p w14:paraId="7B6ABE81" w14:textId="77777777" w:rsidR="0087650C" w:rsidRDefault="0087650C" w:rsidP="00447337">
            <w:pPr>
              <w:spacing w:line="240" w:lineRule="auto"/>
              <w:rPr>
                <w:rFonts w:ascii="Calibri" w:eastAsia="Calibri" w:hAnsi="Calibri" w:cs="Calibri"/>
                <w:color w:val="2E74B5"/>
              </w:rPr>
            </w:pPr>
            <w:r>
              <w:rPr>
                <w:rFonts w:ascii="Calibri" w:eastAsia="Calibri" w:hAnsi="Calibri" w:cs="Calibri"/>
                <w:color w:val="4472C4"/>
              </w:rPr>
              <w:t>Connaître les principaux types d’anomalies du liquide pleural en cas de pleurésie</w:t>
            </w:r>
          </w:p>
        </w:tc>
      </w:tr>
      <w:tr w:rsidR="0087650C" w14:paraId="4414EA75" w14:textId="77777777" w:rsidTr="00447337">
        <w:trPr>
          <w:trHeight w:val="201"/>
        </w:trPr>
        <w:tc>
          <w:tcPr>
            <w:tcW w:w="640" w:type="dxa"/>
            <w:vAlign w:val="center"/>
          </w:tcPr>
          <w:p w14:paraId="374E0645" w14:textId="77777777" w:rsidR="0087650C" w:rsidRDefault="0087650C"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47536786" w14:textId="77777777" w:rsidR="0087650C" w:rsidRDefault="0087650C" w:rsidP="00F44AC4">
            <w:pPr>
              <w:spacing w:line="240" w:lineRule="auto"/>
              <w:jc w:val="left"/>
              <w:rPr>
                <w:rFonts w:ascii="Calibri" w:eastAsia="Calibri" w:hAnsi="Calibri" w:cs="Calibri"/>
                <w:i/>
                <w:iCs/>
                <w:color w:val="2E74B5"/>
              </w:rPr>
            </w:pPr>
            <w:r>
              <w:rPr>
                <w:rFonts w:ascii="Calibri" w:eastAsia="Calibri" w:hAnsi="Calibri" w:cs="Calibri"/>
              </w:rPr>
              <w:t>Contenu multimédia</w:t>
            </w:r>
          </w:p>
        </w:tc>
        <w:tc>
          <w:tcPr>
            <w:tcW w:w="6520" w:type="dxa"/>
            <w:vAlign w:val="center"/>
          </w:tcPr>
          <w:p w14:paraId="65B74D14" w14:textId="77777777" w:rsidR="0087650C" w:rsidRDefault="0087650C" w:rsidP="00447337">
            <w:pPr>
              <w:spacing w:line="240" w:lineRule="auto"/>
              <w:rPr>
                <w:rFonts w:ascii="Calibri" w:eastAsia="Calibri" w:hAnsi="Calibri" w:cs="Calibri"/>
                <w:i/>
                <w:iCs/>
                <w:color w:val="2E74B5"/>
              </w:rPr>
            </w:pPr>
            <w:r>
              <w:rPr>
                <w:rFonts w:ascii="Calibri" w:eastAsia="Calibri" w:hAnsi="Calibri" w:cs="Calibri"/>
              </w:rPr>
              <w:t>Radiographie thoracique de face d’un épanchement pleural liquidien</w:t>
            </w:r>
          </w:p>
        </w:tc>
      </w:tr>
    </w:tbl>
    <w:p w14:paraId="33D4B065" w14:textId="77777777" w:rsidR="00AC56AB" w:rsidRDefault="00AC56AB" w:rsidP="00362251"/>
    <w:p w14:paraId="74EE45DD" w14:textId="1C12335E" w:rsidR="00876EF8" w:rsidRDefault="00876EF8" w:rsidP="00447337">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8A62DC1" w14:textId="77777777" w:rsidR="00447337" w:rsidRPr="00447337" w:rsidRDefault="00447337" w:rsidP="00447337">
      <w:pPr>
        <w:jc w:val="center"/>
        <w:rPr>
          <w:color w:val="0070C0"/>
        </w:rPr>
      </w:pPr>
    </w:p>
    <w:p w14:paraId="064314BF" w14:textId="77777777" w:rsidR="00876EF8" w:rsidRDefault="00876EF8" w:rsidP="00362251">
      <w:pPr>
        <w:pStyle w:val="Pointscls"/>
      </w:pPr>
      <w:r>
        <w:t>Points clés</w:t>
      </w:r>
    </w:p>
    <w:p w14:paraId="36848D77" w14:textId="77777777" w:rsidR="00447337" w:rsidRPr="00447337" w:rsidRDefault="00447337" w:rsidP="00447337">
      <w:pPr>
        <w:pStyle w:val="pointscls1"/>
      </w:pPr>
      <w:r w:rsidRPr="00447337">
        <w:t>Le diagnostic d’épanchement pleural liquidien (pleurésie) est suspecté lors de l’examen clinique (syndrome d’épanchement pleural liquidien), confirmé par la radiographie et/ou la réalisation d’une échographie.</w:t>
      </w:r>
    </w:p>
    <w:p w14:paraId="1633F14A" w14:textId="77777777" w:rsidR="00447337" w:rsidRPr="00447337" w:rsidRDefault="00447337" w:rsidP="00447337">
      <w:pPr>
        <w:pStyle w:val="pointscls1"/>
      </w:pPr>
      <w:r w:rsidRPr="00447337">
        <w:t>Tout épanchement pleural liquidien doit être ponctionné, sauf si sa cause est connue et la pleurésie bien tolérée, si une insuffisance cardiaque est suspectée ou si l’épanchement est minime.</w:t>
      </w:r>
    </w:p>
    <w:p w14:paraId="61BC5C4D" w14:textId="77777777" w:rsidR="00447337" w:rsidRPr="00447337" w:rsidRDefault="00447337" w:rsidP="00447337">
      <w:pPr>
        <w:pStyle w:val="pointscls1"/>
      </w:pPr>
      <w:r w:rsidRPr="00447337">
        <w:t>Tout épanchement pleural liquidien fébrile doit être ponctionné en urgence.</w:t>
      </w:r>
    </w:p>
    <w:p w14:paraId="122DED90" w14:textId="77777777" w:rsidR="00447337" w:rsidRPr="00447337" w:rsidRDefault="00447337" w:rsidP="00447337">
      <w:pPr>
        <w:pStyle w:val="pointscls1"/>
      </w:pPr>
      <w:r w:rsidRPr="00447337">
        <w:t>Les deux questions face à une pleurésie sont dans l’ordre : s’agit-il d’un exsudat ou d’un transsudat</w:t>
      </w:r>
      <w:r w:rsidRPr="00447337">
        <w:rPr>
          <w:rFonts w:ascii="Arial" w:hAnsi="Arial" w:cs="Arial"/>
        </w:rPr>
        <w:t> </w:t>
      </w:r>
      <w:r w:rsidRPr="00447337">
        <w:t>? Quelle est l’étiologie</w:t>
      </w:r>
      <w:r w:rsidRPr="00447337">
        <w:rPr>
          <w:rFonts w:ascii="Arial" w:hAnsi="Arial" w:cs="Arial"/>
        </w:rPr>
        <w:t> </w:t>
      </w:r>
      <w:r w:rsidRPr="00447337">
        <w:t>?</w:t>
      </w:r>
    </w:p>
    <w:p w14:paraId="06FF5CE5" w14:textId="77777777" w:rsidR="00447337" w:rsidRPr="00447337" w:rsidRDefault="00447337" w:rsidP="00447337">
      <w:pPr>
        <w:pStyle w:val="pointscls1"/>
      </w:pPr>
      <w:r w:rsidRPr="00447337">
        <w:t>L’orientation étiologique repose sur les données macroscopiques et biologiques recueillies lors de la ponction.</w:t>
      </w:r>
    </w:p>
    <w:p w14:paraId="0D9B7DC8" w14:textId="77777777" w:rsidR="00447337" w:rsidRPr="00447337" w:rsidRDefault="00447337" w:rsidP="00447337">
      <w:pPr>
        <w:pStyle w:val="pointscls1"/>
      </w:pPr>
      <w:r w:rsidRPr="00447337">
        <w:t>On distingue les transsudats (pleurésie «</w:t>
      </w:r>
      <w:r w:rsidRPr="00447337">
        <w:rPr>
          <w:rFonts w:ascii="Arial" w:hAnsi="Arial" w:cs="Arial"/>
        </w:rPr>
        <w:t> </w:t>
      </w:r>
      <w:r w:rsidRPr="00447337">
        <w:t>symptôme</w:t>
      </w:r>
      <w:r w:rsidRPr="00447337">
        <w:rPr>
          <w:rFonts w:ascii="Arial" w:hAnsi="Arial" w:cs="Arial"/>
        </w:rPr>
        <w:t> </w:t>
      </w:r>
      <w:r w:rsidRPr="00447337">
        <w:t>») (plèvre saine, liquide clair, taux de protides bas, LDH bas) et les exsudats («</w:t>
      </w:r>
      <w:r w:rsidRPr="00447337">
        <w:rPr>
          <w:rFonts w:ascii="Arial" w:hAnsi="Arial" w:cs="Arial"/>
        </w:rPr>
        <w:t> </w:t>
      </w:r>
      <w:r w:rsidRPr="00447337">
        <w:t>pleurésie maladie</w:t>
      </w:r>
      <w:r w:rsidRPr="00447337">
        <w:rPr>
          <w:rFonts w:ascii="Arial" w:hAnsi="Arial" w:cs="Arial"/>
        </w:rPr>
        <w:t> </w:t>
      </w:r>
      <w:r w:rsidRPr="00447337">
        <w:t>») (plèvre pathologique, liquide d’aspect variable, taux de protides élevé, LDH élevé).</w:t>
      </w:r>
    </w:p>
    <w:p w14:paraId="21352B2A" w14:textId="77777777" w:rsidR="00447337" w:rsidRPr="00447337" w:rsidRDefault="00447337" w:rsidP="00447337">
      <w:pPr>
        <w:pStyle w:val="pointscls1"/>
      </w:pPr>
      <w:r w:rsidRPr="00447337">
        <w:t>Tout exsudat qui ne fait pas ses preuves doit faire l’objet d’une biopsie pleurale.</w:t>
      </w:r>
    </w:p>
    <w:p w14:paraId="0FC5A501" w14:textId="77777777" w:rsidR="00447337" w:rsidRPr="00447337" w:rsidRDefault="00447337" w:rsidP="00447337">
      <w:pPr>
        <w:pStyle w:val="pointscls1"/>
      </w:pPr>
      <w:r w:rsidRPr="00447337">
        <w:t>On évacue le plus tôt possible les épanchements parapneumoniques compliqués : abondants, purulents, loculés (plèvre «</w:t>
      </w:r>
      <w:r w:rsidRPr="00447337">
        <w:rPr>
          <w:rFonts w:ascii="Arial" w:hAnsi="Arial" w:cs="Arial"/>
        </w:rPr>
        <w:t> </w:t>
      </w:r>
      <w:r w:rsidRPr="00447337">
        <w:t>cloisonnée</w:t>
      </w:r>
      <w:r w:rsidRPr="00447337">
        <w:rPr>
          <w:rFonts w:ascii="Arial" w:hAnsi="Arial" w:cs="Arial"/>
        </w:rPr>
        <w:t> </w:t>
      </w:r>
      <w:r w:rsidRPr="00447337">
        <w:t>»), contenant des germes à l’examen direct ou en culture, ou lorsque le pH pleural est &lt; 7,20.</w:t>
      </w:r>
    </w:p>
    <w:p w14:paraId="62139F7D" w14:textId="77777777" w:rsidR="00AC56AB" w:rsidRDefault="00AC56AB">
      <w:pPr>
        <w:spacing w:after="160"/>
        <w:jc w:val="left"/>
        <w:rPr>
          <w:b/>
          <w:bCs/>
          <w:caps/>
          <w:color w:val="FFFFFF"/>
          <w:sz w:val="24"/>
          <w:szCs w:val="24"/>
        </w:rPr>
      </w:pPr>
      <w:r>
        <w:br w:type="page"/>
      </w:r>
    </w:p>
    <w:p w14:paraId="7EE46826" w14:textId="4B02546C" w:rsidR="00876EF8" w:rsidRDefault="00876EF8" w:rsidP="00E84981">
      <w:pPr>
        <w:pStyle w:val="titredepartie"/>
        <w:spacing w:after="0"/>
      </w:pPr>
      <w:r>
        <w:lastRenderedPageBreak/>
        <w:t>DEFINITIONS</w:t>
      </w:r>
      <w:r w:rsidR="00B63810">
        <w:t xml:space="preserve"> – </w:t>
      </w:r>
      <w:r>
        <w:t>PHYSIOPATHOLOGIE</w:t>
      </w:r>
      <w:r w:rsidR="00B63810">
        <w:t xml:space="preserve"> </w:t>
      </w:r>
      <w:r>
        <w:t>-</w:t>
      </w:r>
      <w:r w:rsidR="00B63810">
        <w:t xml:space="preserve"> </w:t>
      </w:r>
      <w:r>
        <w:t>EPIDEMIOLOGIE</w:t>
      </w:r>
    </w:p>
    <w:p w14:paraId="11728F08" w14:textId="77777777" w:rsidR="00876EF8" w:rsidRDefault="00876EF8" w:rsidP="00362251"/>
    <w:p w14:paraId="543FB540" w14:textId="77777777" w:rsidR="00ED0F5F" w:rsidRDefault="00ED0F5F" w:rsidP="00ED0F5F">
      <w:r>
        <w:t>À l’état physiologique, le liquide pleural (production de 5-20 cc/j) permet le glissement des deux feuillets pleuraux l’un contre l’autre (figures 1 &amp; 2). Il est en permanence résorbé par les pores («</w:t>
      </w:r>
      <w:r>
        <w:rPr>
          <w:rFonts w:ascii="Arial" w:eastAsia="Arial" w:hAnsi="Arial" w:cs="Arial"/>
        </w:rPr>
        <w:t> </w:t>
      </w:r>
      <w:r>
        <w:t>stomas</w:t>
      </w:r>
      <w:r>
        <w:rPr>
          <w:rFonts w:ascii="Arial" w:eastAsia="Arial" w:hAnsi="Arial" w:cs="Arial"/>
        </w:rPr>
        <w:t> </w:t>
      </w:r>
      <w:r>
        <w:t>») lymphatiques de la plèvre pariétale et médiastinale. C’est le déséquilibre sécrétion/absorption du liquide qui donne naissance aux pleurésies.</w:t>
      </w:r>
    </w:p>
    <w:p w14:paraId="2B193A68" w14:textId="77777777" w:rsidR="00ED0F5F" w:rsidRDefault="00ED0F5F" w:rsidP="00ED0F5F"/>
    <w:p w14:paraId="01E27FAD" w14:textId="6EF1AC3A" w:rsidR="00ED0F5F" w:rsidRDefault="00ED0F5F" w:rsidP="00ED0F5F">
      <w:r>
        <w:rPr>
          <w:b/>
          <w:bCs/>
        </w:rPr>
        <w:t>Une pleurésie est toujours pathologique</w:t>
      </w:r>
      <w:r>
        <w:t xml:space="preserve"> et les mécanismes peuvent être :</w:t>
      </w:r>
    </w:p>
    <w:p w14:paraId="6948C5CB" w14:textId="48692E9F" w:rsidR="00ED0F5F" w:rsidRDefault="000E568F">
      <w:pPr>
        <w:numPr>
          <w:ilvl w:val="0"/>
          <w:numId w:val="22"/>
        </w:numPr>
        <w:spacing w:line="276" w:lineRule="auto"/>
        <w:ind w:right="3158"/>
        <w:jc w:val="left"/>
      </w:pPr>
      <w:r>
        <w:rPr>
          <w:noProof/>
        </w:rPr>
        <mc:AlternateContent>
          <mc:Choice Requires="wps">
            <w:drawing>
              <wp:anchor distT="0" distB="0" distL="114300" distR="114300" simplePos="0" relativeHeight="251743232" behindDoc="0" locked="0" layoutInCell="1" hidden="0" allowOverlap="1" wp14:anchorId="5FD81E02" wp14:editId="5BB613BD">
                <wp:simplePos x="0" y="0"/>
                <wp:positionH relativeFrom="column">
                  <wp:posOffset>3684933</wp:posOffset>
                </wp:positionH>
                <wp:positionV relativeFrom="paragraph">
                  <wp:posOffset>5411</wp:posOffset>
                </wp:positionV>
                <wp:extent cx="138983" cy="1455089"/>
                <wp:effectExtent l="0" t="0" r="13970" b="12065"/>
                <wp:wrapNone/>
                <wp:docPr id="11" name="Accolade fermante 11"/>
                <wp:cNvGraphicFramePr/>
                <a:graphic xmlns:a="http://schemas.openxmlformats.org/drawingml/2006/main">
                  <a:graphicData uri="http://schemas.microsoft.com/office/word/2010/wordprocessingShape">
                    <wps:wsp>
                      <wps:cNvSpPr/>
                      <wps:spPr>
                        <a:xfrm>
                          <a:off x="0" y="0"/>
                          <a:ext cx="138983" cy="1455089"/>
                        </a:xfrm>
                        <a:prstGeom prst="rightBrace">
                          <a:avLst>
                            <a:gd name="adj1" fmla="val 125046"/>
                            <a:gd name="adj2" fmla="val 50000"/>
                          </a:avLst>
                        </a:prstGeom>
                        <a:noFill/>
                        <a:ln w="9525" cap="flat" cmpd="sng">
                          <a:solidFill>
                            <a:srgbClr val="000000"/>
                          </a:solidFill>
                          <a:prstDash val="solid"/>
                          <a:round/>
                          <a:headEnd type="none" w="sm" len="sm"/>
                          <a:tailEnd type="none" w="sm" len="sm"/>
                        </a:ln>
                      </wps:spPr>
                      <wps:txbx>
                        <w:txbxContent>
                          <w:p w14:paraId="0CF2158E" w14:textId="77777777" w:rsidR="00ED0F5F" w:rsidRDefault="00ED0F5F" w:rsidP="00ED0F5F">
                            <w:pPr>
                              <w:spacing w:line="240" w:lineRule="auto"/>
                              <w:jc w:val="left"/>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type w14:anchorId="5FD81E0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11" o:spid="_x0000_s1026" type="#_x0000_t88" style="position:absolute;left:0;text-align:left;margin-left:290.15pt;margin-top:.45pt;width:10.95pt;height:114.5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" adj="2580">
                <v:stroke startarrowwidth="narrow" startarrowlength="short" endarrowwidth="narrow" endarrowlength="short"/>
                <v:textbox inset="2.53958mm,2.53958mm,2.53958mm,2.53958mm">
                  <w:txbxContent>
                    <w:p w14:paraId="0CF2158E" w14:textId="77777777" w:rsidR="00ED0F5F" w:rsidRDefault="00ED0F5F" w:rsidP="00ED0F5F">
                      <w:pPr>
                        <w:spacing w:line="240" w:lineRule="auto"/>
                        <w:jc w:val="left"/>
                        <w:textDirection w:val="btLr"/>
                      </w:pPr>
                    </w:p>
                  </w:txbxContent>
                </v:textbox>
              </v:shape>
            </w:pict>
          </mc:Fallback>
        </mc:AlternateContent>
      </w:r>
      <w:r w:rsidR="00ED0F5F">
        <w:t>Une anomalie «</w:t>
      </w:r>
      <w:r w:rsidR="00ED0F5F">
        <w:rPr>
          <w:rFonts w:ascii="Arial" w:eastAsia="Arial" w:hAnsi="Arial" w:cs="Arial"/>
        </w:rPr>
        <w:t> </w:t>
      </w:r>
      <w:r w:rsidR="00ED0F5F">
        <w:t>mécanique</w:t>
      </w:r>
      <w:r w:rsidR="00ED0F5F">
        <w:rPr>
          <w:rFonts w:ascii="Arial" w:eastAsia="Arial" w:hAnsi="Arial" w:cs="Arial"/>
        </w:rPr>
        <w:t> </w:t>
      </w:r>
      <w:r w:rsidR="00ED0F5F">
        <w:t>»</w:t>
      </w:r>
    </w:p>
    <w:p w14:paraId="27D8F490" w14:textId="148EA3C9" w:rsidR="00ED0F5F" w:rsidRDefault="000E568F" w:rsidP="000E568F">
      <w:pPr>
        <w:spacing w:line="276" w:lineRule="auto"/>
        <w:ind w:right="3402"/>
      </w:pPr>
      <w:r>
        <w:rPr>
          <w:noProof/>
        </w:rPr>
        <mc:AlternateContent>
          <mc:Choice Requires="wps">
            <w:drawing>
              <wp:anchor distT="0" distB="0" distL="114300" distR="114300" simplePos="0" relativeHeight="251744256" behindDoc="0" locked="0" layoutInCell="1" hidden="0" allowOverlap="1" wp14:anchorId="170EDE10" wp14:editId="1CCDDF2C">
                <wp:simplePos x="0" y="0"/>
                <wp:positionH relativeFrom="margin">
                  <wp:align>right</wp:align>
                </wp:positionH>
                <wp:positionV relativeFrom="paragraph">
                  <wp:posOffset>280946</wp:posOffset>
                </wp:positionV>
                <wp:extent cx="1918059" cy="564543"/>
                <wp:effectExtent l="0" t="0" r="6350" b="6985"/>
                <wp:wrapNone/>
                <wp:docPr id="2" name="Rectangle 2"/>
                <wp:cNvGraphicFramePr/>
                <a:graphic xmlns:a="http://schemas.openxmlformats.org/drawingml/2006/main">
                  <a:graphicData uri="http://schemas.microsoft.com/office/word/2010/wordprocessingShape">
                    <wps:wsp>
                      <wps:cNvSpPr/>
                      <wps:spPr>
                        <a:xfrm>
                          <a:off x="0" y="0"/>
                          <a:ext cx="1918059" cy="564543"/>
                        </a:xfrm>
                        <a:prstGeom prst="rect">
                          <a:avLst/>
                        </a:prstGeom>
                        <a:solidFill>
                          <a:srgbClr val="FFFFFF"/>
                        </a:solidFill>
                        <a:ln>
                          <a:noFill/>
                        </a:ln>
                      </wps:spPr>
                      <wps:txbx>
                        <w:txbxContent>
                          <w:p w14:paraId="132E019B" w14:textId="77777777" w:rsidR="00ED0F5F" w:rsidRDefault="00ED0F5F" w:rsidP="00ED0F5F">
                            <w:pPr>
                              <w:spacing w:line="240" w:lineRule="auto"/>
                              <w:jc w:val="center"/>
                              <w:textDirection w:val="btLr"/>
                            </w:pPr>
                            <w:r>
                              <w:rPr>
                                <w:rFonts w:ascii="Arial" w:eastAsia="Arial" w:hAnsi="Arial" w:cs="Arial"/>
                                <w:b/>
                              </w:rPr>
                              <w:t>Liquide pauvre en protéines</w:t>
                            </w:r>
                          </w:p>
                          <w:p w14:paraId="670044CA" w14:textId="77777777" w:rsidR="00ED0F5F" w:rsidRDefault="00ED0F5F" w:rsidP="00ED0F5F">
                            <w:pPr>
                              <w:spacing w:line="240" w:lineRule="auto"/>
                              <w:jc w:val="center"/>
                              <w:textDirection w:val="btLr"/>
                            </w:pPr>
                            <w:r>
                              <w:rPr>
                                <w:rFonts w:ascii="Arial" w:eastAsia="Arial" w:hAnsi="Arial" w:cs="Arial"/>
                                <w:b/>
                              </w:rPr>
                              <w:t>=</w:t>
                            </w:r>
                          </w:p>
                          <w:p w14:paraId="105BDD0A" w14:textId="77777777" w:rsidR="00ED0F5F" w:rsidRDefault="00ED0F5F" w:rsidP="00ED0F5F">
                            <w:pPr>
                              <w:spacing w:line="240" w:lineRule="auto"/>
                              <w:jc w:val="center"/>
                              <w:textDirection w:val="btLr"/>
                            </w:pPr>
                            <w:r>
                              <w:rPr>
                                <w:rFonts w:ascii="Arial" w:eastAsia="Arial" w:hAnsi="Arial" w:cs="Arial"/>
                                <w:b/>
                              </w:rPr>
                              <w:t>TRANSSUDAT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70EDE10" id="Rectangle 2" o:spid="_x0000_s1027" style="position:absolute;left:0;text-align:left;margin-left:99.85pt;margin-top:22.1pt;width:151.05pt;height:44.45pt;z-index:251744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" stroked="f">
                <v:textbox inset="2.53958mm,1.2694mm,2.53958mm,1.2694mm">
                  <w:txbxContent>
                    <w:p w14:paraId="132E019B" w14:textId="77777777" w:rsidR="00ED0F5F" w:rsidRDefault="00ED0F5F" w:rsidP="00ED0F5F">
                      <w:pPr>
                        <w:spacing w:line="240" w:lineRule="auto"/>
                        <w:jc w:val="center"/>
                        <w:textDirection w:val="btLr"/>
                      </w:pPr>
                      <w:r>
                        <w:rPr>
                          <w:rFonts w:ascii="Arial" w:eastAsia="Arial" w:hAnsi="Arial" w:cs="Arial"/>
                          <w:b/>
                        </w:rPr>
                        <w:t>Liquide pauvre en protéines</w:t>
                      </w:r>
                    </w:p>
                    <w:p w14:paraId="670044CA" w14:textId="77777777" w:rsidR="00ED0F5F" w:rsidRDefault="00ED0F5F" w:rsidP="00ED0F5F">
                      <w:pPr>
                        <w:spacing w:line="240" w:lineRule="auto"/>
                        <w:jc w:val="center"/>
                        <w:textDirection w:val="btLr"/>
                      </w:pPr>
                      <w:r>
                        <w:rPr>
                          <w:rFonts w:ascii="Arial" w:eastAsia="Arial" w:hAnsi="Arial" w:cs="Arial"/>
                          <w:b/>
                        </w:rPr>
                        <w:t>=</w:t>
                      </w:r>
                    </w:p>
                    <w:p w14:paraId="105BDD0A" w14:textId="77777777" w:rsidR="00ED0F5F" w:rsidRDefault="00ED0F5F" w:rsidP="00ED0F5F">
                      <w:pPr>
                        <w:spacing w:line="240" w:lineRule="auto"/>
                        <w:jc w:val="center"/>
                        <w:textDirection w:val="btLr"/>
                      </w:pPr>
                      <w:r>
                        <w:rPr>
                          <w:rFonts w:ascii="Arial" w:eastAsia="Arial" w:hAnsi="Arial" w:cs="Arial"/>
                          <w:b/>
                        </w:rPr>
                        <w:t>TRANSSUDAT</w:t>
                      </w:r>
                    </w:p>
                  </w:txbxContent>
                </v:textbox>
                <w10:wrap anchorx="margin"/>
              </v:rect>
            </w:pict>
          </mc:Fallback>
        </mc:AlternateContent>
      </w:r>
      <w:r w:rsidR="00ED0F5F">
        <w:t>- Déséquilibre entre les pressions hydrostatiques élevées (insuffisance cardiaque, hypertension portale) et oncotiques diminuées (hypoalbuminémie par syndrome néphrotique, par insuffisance hépato-cellulaire ou par dénutrition sévère).</w:t>
      </w:r>
    </w:p>
    <w:p w14:paraId="492AED70" w14:textId="77777777" w:rsidR="00ED0F5F" w:rsidRDefault="00ED0F5F" w:rsidP="000E568F">
      <w:pPr>
        <w:spacing w:line="276" w:lineRule="auto"/>
        <w:ind w:right="3402"/>
      </w:pPr>
      <w:r>
        <w:t>- Augmentation de la dépression pleurale (atélectasie pulmonaire).</w:t>
      </w:r>
    </w:p>
    <w:p w14:paraId="0EE3B336" w14:textId="03DFC5C8" w:rsidR="00ED0F5F" w:rsidRDefault="00ED0F5F" w:rsidP="000E568F">
      <w:pPr>
        <w:spacing w:line="276" w:lineRule="auto"/>
        <w:ind w:right="3402"/>
      </w:pPr>
      <w:r>
        <w:t>- Passage de liquide d’ascite vers la cavité pleurale par les puits de Ranvier</w:t>
      </w:r>
    </w:p>
    <w:p w14:paraId="505EEA12" w14:textId="7355C712" w:rsidR="00ED0F5F" w:rsidRDefault="000E568F" w:rsidP="00ED0F5F">
      <w:pPr>
        <w:ind w:right="3158"/>
      </w:pPr>
      <w:r>
        <w:rPr>
          <w:noProof/>
        </w:rPr>
        <mc:AlternateContent>
          <mc:Choice Requires="wps">
            <w:drawing>
              <wp:anchor distT="0" distB="0" distL="114300" distR="114300" simplePos="0" relativeHeight="251746304" behindDoc="0" locked="0" layoutInCell="1" hidden="0" allowOverlap="1" wp14:anchorId="3CBC07D4" wp14:editId="071EC9D5">
                <wp:simplePos x="0" y="0"/>
                <wp:positionH relativeFrom="column">
                  <wp:posOffset>3899535</wp:posOffset>
                </wp:positionH>
                <wp:positionV relativeFrom="paragraph">
                  <wp:posOffset>28906</wp:posOffset>
                </wp:positionV>
                <wp:extent cx="1796995" cy="573405"/>
                <wp:effectExtent l="0" t="0" r="0" b="0"/>
                <wp:wrapNone/>
                <wp:docPr id="3" name="Rectangle 3"/>
                <wp:cNvGraphicFramePr/>
                <a:graphic xmlns:a="http://schemas.openxmlformats.org/drawingml/2006/main">
                  <a:graphicData uri="http://schemas.microsoft.com/office/word/2010/wordprocessingShape">
                    <wps:wsp>
                      <wps:cNvSpPr/>
                      <wps:spPr>
                        <a:xfrm>
                          <a:off x="0" y="0"/>
                          <a:ext cx="1796995" cy="573405"/>
                        </a:xfrm>
                        <a:prstGeom prst="rect">
                          <a:avLst/>
                        </a:prstGeom>
                        <a:solidFill>
                          <a:srgbClr val="FFFFFF"/>
                        </a:solidFill>
                        <a:ln>
                          <a:noFill/>
                        </a:ln>
                      </wps:spPr>
                      <wps:txbx>
                        <w:txbxContent>
                          <w:p w14:paraId="2D35E493" w14:textId="77777777" w:rsidR="00ED0F5F" w:rsidRDefault="00ED0F5F" w:rsidP="00ED0F5F">
                            <w:pPr>
                              <w:spacing w:line="240" w:lineRule="auto"/>
                              <w:jc w:val="center"/>
                              <w:textDirection w:val="btLr"/>
                            </w:pPr>
                            <w:r>
                              <w:rPr>
                                <w:b/>
                              </w:rPr>
                              <w:t>Liquide riche en protéines</w:t>
                            </w:r>
                          </w:p>
                          <w:p w14:paraId="078E9986" w14:textId="77777777" w:rsidR="00ED0F5F" w:rsidRDefault="00ED0F5F" w:rsidP="00ED0F5F">
                            <w:pPr>
                              <w:spacing w:line="240" w:lineRule="auto"/>
                              <w:jc w:val="center"/>
                              <w:textDirection w:val="btLr"/>
                            </w:pPr>
                            <w:r>
                              <w:rPr>
                                <w:b/>
                              </w:rPr>
                              <w:t>=</w:t>
                            </w:r>
                          </w:p>
                          <w:p w14:paraId="04A44D0D" w14:textId="77777777" w:rsidR="00ED0F5F" w:rsidRDefault="00ED0F5F" w:rsidP="00ED0F5F">
                            <w:pPr>
                              <w:spacing w:line="240" w:lineRule="auto"/>
                              <w:jc w:val="center"/>
                              <w:textDirection w:val="btLr"/>
                            </w:pPr>
                            <w:r>
                              <w:rPr>
                                <w:b/>
                              </w:rPr>
                              <w:t>EXSUDAT</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CBC07D4" id="Rectangle 3" o:spid="_x0000_s1028" style="position:absolute;left:0;text-align:left;margin-left:307.05pt;margin-top:2.3pt;width:141.5pt;height:45.1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" stroked="f">
                <v:textbox inset="2.53958mm,1.2694mm,2.53958mm,1.2694mm">
                  <w:txbxContent>
                    <w:p w14:paraId="2D35E493" w14:textId="77777777" w:rsidR="00ED0F5F" w:rsidRDefault="00ED0F5F" w:rsidP="00ED0F5F">
                      <w:pPr>
                        <w:spacing w:line="240" w:lineRule="auto"/>
                        <w:jc w:val="center"/>
                        <w:textDirection w:val="btLr"/>
                      </w:pPr>
                      <w:r>
                        <w:rPr>
                          <w:b/>
                        </w:rPr>
                        <w:t>Liquide riche en protéines</w:t>
                      </w:r>
                    </w:p>
                    <w:p w14:paraId="078E9986" w14:textId="77777777" w:rsidR="00ED0F5F" w:rsidRDefault="00ED0F5F" w:rsidP="00ED0F5F">
                      <w:pPr>
                        <w:spacing w:line="240" w:lineRule="auto"/>
                        <w:jc w:val="center"/>
                        <w:textDirection w:val="btLr"/>
                      </w:pPr>
                      <w:r>
                        <w:rPr>
                          <w:b/>
                        </w:rPr>
                        <w:t>=</w:t>
                      </w:r>
                    </w:p>
                    <w:p w14:paraId="04A44D0D" w14:textId="77777777" w:rsidR="00ED0F5F" w:rsidRDefault="00ED0F5F" w:rsidP="00ED0F5F">
                      <w:pPr>
                        <w:spacing w:line="240" w:lineRule="auto"/>
                        <w:jc w:val="center"/>
                        <w:textDirection w:val="btLr"/>
                      </w:pPr>
                      <w:r>
                        <w:rPr>
                          <w:b/>
                        </w:rPr>
                        <w:t>EXSUDAT</w:t>
                      </w:r>
                    </w:p>
                  </w:txbxContent>
                </v:textbox>
              </v:rect>
            </w:pict>
          </mc:Fallback>
        </mc:AlternateContent>
      </w:r>
      <w:r w:rsidR="00ED0F5F">
        <w:rPr>
          <w:noProof/>
        </w:rPr>
        <mc:AlternateContent>
          <mc:Choice Requires="wps">
            <w:drawing>
              <wp:anchor distT="0" distB="0" distL="114300" distR="114300" simplePos="0" relativeHeight="251745280" behindDoc="0" locked="0" layoutInCell="1" hidden="0" allowOverlap="1" wp14:anchorId="6310403D" wp14:editId="27CE10AD">
                <wp:simplePos x="0" y="0"/>
                <wp:positionH relativeFrom="column">
                  <wp:posOffset>3701967</wp:posOffset>
                </wp:positionH>
                <wp:positionV relativeFrom="paragraph">
                  <wp:posOffset>125206</wp:posOffset>
                </wp:positionV>
                <wp:extent cx="110684" cy="405516"/>
                <wp:effectExtent l="0" t="0" r="0" b="0"/>
                <wp:wrapNone/>
                <wp:docPr id="1" name="Accolade fermante 1"/>
                <wp:cNvGraphicFramePr/>
                <a:graphic xmlns:a="http://schemas.openxmlformats.org/drawingml/2006/main">
                  <a:graphicData uri="http://schemas.microsoft.com/office/word/2010/wordprocessingShape">
                    <wps:wsp>
                      <wps:cNvSpPr/>
                      <wps:spPr>
                        <a:xfrm>
                          <a:off x="0" y="0"/>
                          <a:ext cx="110684" cy="405516"/>
                        </a:xfrm>
                        <a:prstGeom prst="rightBrace">
                          <a:avLst>
                            <a:gd name="adj1" fmla="val 42967"/>
                            <a:gd name="adj2" fmla="val 50000"/>
                          </a:avLst>
                        </a:prstGeom>
                        <a:noFill/>
                        <a:ln w="9525" cap="flat" cmpd="sng">
                          <a:solidFill>
                            <a:srgbClr val="000000"/>
                          </a:solidFill>
                          <a:prstDash val="solid"/>
                          <a:round/>
                          <a:headEnd type="none" w="sm" len="sm"/>
                          <a:tailEnd type="none" w="sm" len="sm"/>
                        </a:ln>
                      </wps:spPr>
                      <wps:txbx>
                        <w:txbxContent>
                          <w:p w14:paraId="1B6DA94F" w14:textId="77777777" w:rsidR="00ED0F5F" w:rsidRDefault="00ED0F5F" w:rsidP="00ED0F5F">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6310403D" id="Accolade fermante 1" o:spid="_x0000_s1029" type="#_x0000_t88" style="position:absolute;left:0;text-align:left;margin-left:291.5pt;margin-top:9.85pt;width:8.7pt;height:3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" adj="2533">
                <v:stroke startarrowwidth="narrow" startarrowlength="short" endarrowwidth="narrow" endarrowlength="short"/>
                <v:textbox inset="2.53958mm,2.53958mm,2.53958mm,2.53958mm">
                  <w:txbxContent>
                    <w:p w14:paraId="1B6DA94F" w14:textId="77777777" w:rsidR="00ED0F5F" w:rsidRDefault="00ED0F5F" w:rsidP="00ED0F5F">
                      <w:pPr>
                        <w:spacing w:line="240" w:lineRule="auto"/>
                        <w:jc w:val="left"/>
                        <w:textDirection w:val="btLr"/>
                      </w:pPr>
                    </w:p>
                  </w:txbxContent>
                </v:textbox>
              </v:shape>
            </w:pict>
          </mc:Fallback>
        </mc:AlternateContent>
      </w:r>
    </w:p>
    <w:p w14:paraId="64468B01" w14:textId="77777777" w:rsidR="00ED0F5F" w:rsidRDefault="00ED0F5F">
      <w:pPr>
        <w:numPr>
          <w:ilvl w:val="0"/>
          <w:numId w:val="22"/>
        </w:numPr>
        <w:spacing w:line="276" w:lineRule="auto"/>
        <w:ind w:right="3158"/>
        <w:jc w:val="left"/>
      </w:pPr>
      <w:r>
        <w:t>Une atteinte de la plèvre par agression inflammatoire, infectieuse ou néoplasique.</w:t>
      </w:r>
    </w:p>
    <w:p w14:paraId="655656F4" w14:textId="77777777" w:rsidR="00ED0F5F" w:rsidRDefault="00ED0F5F" w:rsidP="00ED0F5F"/>
    <w:p w14:paraId="63003360" w14:textId="77777777" w:rsidR="000E568F" w:rsidRDefault="000E568F" w:rsidP="00ED0F5F"/>
    <w:p w14:paraId="3C52B25F" w14:textId="7873DA86" w:rsidR="00ED0F5F" w:rsidRDefault="00ED0F5F" w:rsidP="000E568F">
      <w:pPr>
        <w:pStyle w:val="lgende"/>
      </w:pPr>
      <w:r>
        <w:t>Tableau 1 : La</w:t>
      </w:r>
      <w:r>
        <w:rPr>
          <w:b/>
          <w:bCs/>
        </w:rPr>
        <w:t xml:space="preserve"> biochimie</w:t>
      </w:r>
      <w:r>
        <w:t xml:space="preserve"> du liquide pleural permet de faire la </w:t>
      </w:r>
      <w:r>
        <w:rPr>
          <w:b/>
          <w:bCs/>
        </w:rPr>
        <w:t>distinction</w:t>
      </w:r>
      <w:r>
        <w:t xml:space="preserve"> entre </w:t>
      </w:r>
      <w:r>
        <w:rPr>
          <w:b/>
          <w:bCs/>
        </w:rPr>
        <w:t>transsudat</w:t>
      </w:r>
      <w:r>
        <w:t xml:space="preserve"> et </w:t>
      </w:r>
      <w:r>
        <w:rPr>
          <w:b/>
          <w:bCs/>
        </w:rPr>
        <w:t xml:space="preserve">exsudat </w:t>
      </w:r>
      <w:r>
        <w:t>(protides et</w:t>
      </w:r>
      <w:r w:rsidR="00CC4FD4" w:rsidRPr="00CC4FD4">
        <w:t xml:space="preserve"> LDH</w:t>
      </w:r>
      <w:r>
        <w:t>).</w:t>
      </w:r>
    </w:p>
    <w:tbl>
      <w:tblPr>
        <w:tblW w:w="9067" w:type="dxa"/>
        <w:tblInd w:w="-5"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ayout w:type="fixed"/>
        <w:tblLook w:val="0400" w:firstRow="0" w:lastRow="0" w:firstColumn="0" w:lastColumn="0" w:noHBand="0" w:noVBand="1"/>
      </w:tblPr>
      <w:tblGrid>
        <w:gridCol w:w="2405"/>
        <w:gridCol w:w="2126"/>
        <w:gridCol w:w="2694"/>
        <w:gridCol w:w="1842"/>
      </w:tblGrid>
      <w:tr w:rsidR="00ED0F5F" w14:paraId="731179FB" w14:textId="77777777" w:rsidTr="00CC4FD4">
        <w:tc>
          <w:tcPr>
            <w:tcW w:w="2405" w:type="dxa"/>
            <w:shd w:val="clear" w:color="auto" w:fill="D1D1D1" w:themeFill="background2" w:themeFillShade="E6"/>
          </w:tcPr>
          <w:p w14:paraId="4B91C2C0" w14:textId="77777777" w:rsidR="00ED0F5F" w:rsidRPr="000E568F" w:rsidRDefault="00ED0F5F" w:rsidP="00F44AC4">
            <w:pPr>
              <w:rPr>
                <w:b/>
                <w:bCs/>
                <w:color w:val="000000" w:themeColor="text1"/>
              </w:rPr>
            </w:pPr>
            <w:r w:rsidRPr="000E568F">
              <w:rPr>
                <w:b/>
                <w:bCs/>
                <w:color w:val="000000" w:themeColor="text1"/>
              </w:rPr>
              <w:t>Biochimie pleurale</w:t>
            </w:r>
          </w:p>
        </w:tc>
        <w:tc>
          <w:tcPr>
            <w:tcW w:w="2126" w:type="dxa"/>
            <w:shd w:val="clear" w:color="auto" w:fill="D1D1D1" w:themeFill="background2" w:themeFillShade="E6"/>
            <w:vAlign w:val="center"/>
          </w:tcPr>
          <w:p w14:paraId="31E90A3B" w14:textId="77777777" w:rsidR="00ED0F5F" w:rsidRPr="000E568F" w:rsidRDefault="00ED0F5F" w:rsidP="00F44AC4">
            <w:pPr>
              <w:jc w:val="center"/>
              <w:rPr>
                <w:b/>
                <w:bCs/>
                <w:color w:val="000000" w:themeColor="text1"/>
              </w:rPr>
            </w:pPr>
            <w:r w:rsidRPr="000E568F">
              <w:rPr>
                <w:b/>
                <w:bCs/>
                <w:color w:val="000000" w:themeColor="text1"/>
              </w:rPr>
              <w:t xml:space="preserve">Transsudat </w:t>
            </w:r>
          </w:p>
        </w:tc>
        <w:tc>
          <w:tcPr>
            <w:tcW w:w="2694" w:type="dxa"/>
            <w:shd w:val="clear" w:color="auto" w:fill="D1D1D1" w:themeFill="background2" w:themeFillShade="E6"/>
          </w:tcPr>
          <w:p w14:paraId="543A420A" w14:textId="77777777" w:rsidR="00ED0F5F" w:rsidRPr="000E568F" w:rsidRDefault="00ED0F5F" w:rsidP="00F44AC4">
            <w:pPr>
              <w:jc w:val="center"/>
              <w:rPr>
                <w:b/>
                <w:bCs/>
                <w:color w:val="000000" w:themeColor="text1"/>
              </w:rPr>
            </w:pPr>
            <w:r w:rsidRPr="000E568F">
              <w:rPr>
                <w:b/>
                <w:bCs/>
                <w:color w:val="000000" w:themeColor="text1"/>
              </w:rPr>
              <w:t>Zone grise</w:t>
            </w:r>
          </w:p>
        </w:tc>
        <w:tc>
          <w:tcPr>
            <w:tcW w:w="1842" w:type="dxa"/>
            <w:shd w:val="clear" w:color="auto" w:fill="D1D1D1" w:themeFill="background2" w:themeFillShade="E6"/>
            <w:vAlign w:val="center"/>
          </w:tcPr>
          <w:p w14:paraId="5A0453D8" w14:textId="77777777" w:rsidR="00ED0F5F" w:rsidRPr="000E568F" w:rsidRDefault="00ED0F5F" w:rsidP="00F44AC4">
            <w:pPr>
              <w:jc w:val="center"/>
              <w:rPr>
                <w:b/>
                <w:bCs/>
                <w:color w:val="000000" w:themeColor="text1"/>
              </w:rPr>
            </w:pPr>
            <w:r w:rsidRPr="000E568F">
              <w:rPr>
                <w:b/>
                <w:bCs/>
                <w:color w:val="000000" w:themeColor="text1"/>
              </w:rPr>
              <w:t>Exsudat</w:t>
            </w:r>
          </w:p>
        </w:tc>
      </w:tr>
      <w:tr w:rsidR="00ED0F5F" w14:paraId="33A80565" w14:textId="77777777" w:rsidTr="00CC4FD4">
        <w:tc>
          <w:tcPr>
            <w:tcW w:w="2405" w:type="dxa"/>
          </w:tcPr>
          <w:p w14:paraId="00817D56" w14:textId="77777777" w:rsidR="00ED0F5F" w:rsidRDefault="00ED0F5F" w:rsidP="00F44AC4">
            <w:r>
              <w:t>Protides (g/L)</w:t>
            </w:r>
          </w:p>
        </w:tc>
        <w:tc>
          <w:tcPr>
            <w:tcW w:w="2126" w:type="dxa"/>
            <w:vAlign w:val="center"/>
          </w:tcPr>
          <w:p w14:paraId="02B1F622" w14:textId="77777777" w:rsidR="00ED0F5F" w:rsidRDefault="00ED0F5F" w:rsidP="00F44AC4">
            <w:pPr>
              <w:jc w:val="center"/>
            </w:pPr>
            <w:r>
              <w:t>&lt; 25</w:t>
            </w:r>
          </w:p>
        </w:tc>
        <w:tc>
          <w:tcPr>
            <w:tcW w:w="2694" w:type="dxa"/>
            <w:vMerge w:val="restart"/>
            <w:vAlign w:val="center"/>
          </w:tcPr>
          <w:p w14:paraId="003C1813" w14:textId="77777777" w:rsidR="00ED0F5F" w:rsidRDefault="00ED0F5F" w:rsidP="00F44AC4">
            <w:pPr>
              <w:jc w:val="center"/>
            </w:pPr>
            <w:r>
              <w:t>Critères de Light</w:t>
            </w:r>
          </w:p>
        </w:tc>
        <w:tc>
          <w:tcPr>
            <w:tcW w:w="1842" w:type="dxa"/>
            <w:vAlign w:val="center"/>
          </w:tcPr>
          <w:p w14:paraId="1C7445D7" w14:textId="77777777" w:rsidR="00ED0F5F" w:rsidRDefault="00ED0F5F" w:rsidP="00F44AC4">
            <w:pPr>
              <w:jc w:val="center"/>
            </w:pPr>
            <w:r>
              <w:t>&gt; 35</w:t>
            </w:r>
          </w:p>
        </w:tc>
      </w:tr>
      <w:tr w:rsidR="00ED0F5F" w14:paraId="188BDA77" w14:textId="77777777" w:rsidTr="00CC4FD4">
        <w:tc>
          <w:tcPr>
            <w:tcW w:w="2405" w:type="dxa"/>
          </w:tcPr>
          <w:p w14:paraId="4FE3C5F6" w14:textId="77777777" w:rsidR="00ED0F5F" w:rsidRDefault="00ED0F5F" w:rsidP="00F44AC4">
            <w:r>
              <w:t>LDH pleuraux (UI/L)</w:t>
            </w:r>
          </w:p>
        </w:tc>
        <w:tc>
          <w:tcPr>
            <w:tcW w:w="2126" w:type="dxa"/>
            <w:vAlign w:val="center"/>
          </w:tcPr>
          <w:p w14:paraId="702E5923" w14:textId="77777777" w:rsidR="00ED0F5F" w:rsidRDefault="00ED0F5F" w:rsidP="00F44AC4">
            <w:pPr>
              <w:jc w:val="center"/>
            </w:pPr>
            <w:r>
              <w:t xml:space="preserve">&lt; 200 </w:t>
            </w:r>
          </w:p>
        </w:tc>
        <w:tc>
          <w:tcPr>
            <w:tcW w:w="2694" w:type="dxa"/>
            <w:vMerge/>
            <w:vAlign w:val="center"/>
          </w:tcPr>
          <w:p w14:paraId="3D1E8DB3" w14:textId="77777777" w:rsidR="00ED0F5F" w:rsidRDefault="00ED0F5F" w:rsidP="00F44AC4">
            <w:pPr>
              <w:widowControl w:val="0"/>
              <w:pBdr>
                <w:top w:val="nil"/>
                <w:left w:val="nil"/>
                <w:bottom w:val="nil"/>
                <w:right w:val="nil"/>
                <w:between w:val="nil"/>
              </w:pBdr>
              <w:spacing w:line="276" w:lineRule="auto"/>
              <w:jc w:val="left"/>
            </w:pPr>
          </w:p>
        </w:tc>
        <w:tc>
          <w:tcPr>
            <w:tcW w:w="1842" w:type="dxa"/>
            <w:vAlign w:val="center"/>
          </w:tcPr>
          <w:p w14:paraId="582EDAC7" w14:textId="77777777" w:rsidR="00ED0F5F" w:rsidRDefault="00ED0F5F" w:rsidP="00F44AC4">
            <w:pPr>
              <w:jc w:val="center"/>
            </w:pPr>
            <w:r>
              <w:t>&gt; 200</w:t>
            </w:r>
          </w:p>
        </w:tc>
      </w:tr>
    </w:tbl>
    <w:p w14:paraId="4848B65C" w14:textId="77777777" w:rsidR="00ED0F5F" w:rsidRDefault="00ED0F5F" w:rsidP="00ED0F5F">
      <w:pPr>
        <w:ind w:left="1134" w:hanging="1134"/>
        <w:rPr>
          <w:i/>
          <w:iCs/>
          <w:color w:val="0070C0"/>
        </w:rPr>
      </w:pPr>
      <w:r>
        <w:rPr>
          <w:noProof/>
        </w:rPr>
        <w:drawing>
          <wp:anchor distT="0" distB="0" distL="114300" distR="114300" simplePos="0" relativeHeight="251747328" behindDoc="0" locked="0" layoutInCell="1" hidden="0" allowOverlap="1" wp14:anchorId="53F9CFD0" wp14:editId="31A64DC2">
            <wp:simplePos x="0" y="0"/>
            <wp:positionH relativeFrom="column">
              <wp:posOffset>-252094</wp:posOffset>
            </wp:positionH>
            <wp:positionV relativeFrom="paragraph">
              <wp:posOffset>179542</wp:posOffset>
            </wp:positionV>
            <wp:extent cx="153670" cy="137160"/>
            <wp:effectExtent l="0" t="0" r="0" b="0"/>
            <wp:wrapSquare wrapText="bothSides" distT="0" distB="0" distL="114300" distR="114300"/>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888CAEE" w14:textId="77777777" w:rsidR="00ED0F5F" w:rsidRDefault="00ED0F5F" w:rsidP="00ED0F5F">
      <w:pPr>
        <w:rPr>
          <w:color w:val="0070C0"/>
        </w:rPr>
      </w:pPr>
      <w:r>
        <w:rPr>
          <w:color w:val="0070C0"/>
        </w:rPr>
        <w:t xml:space="preserve">En cas de doute, les critères de Light (protidopleurie/protidémie &gt; 0,5 et LDH plèvre/LDH sang &gt; 0,6 et LDH plèvre &gt; 200 UI/L) permettent d’affirmer l’exsudat. Il est donc utile de doser d’emblée dans le sang les protides et le taux de LDH. </w:t>
      </w:r>
    </w:p>
    <w:p w14:paraId="22DDC855" w14:textId="77777777" w:rsidR="00ED0F5F" w:rsidRDefault="00ED0F5F" w:rsidP="00ED0F5F">
      <w:pPr>
        <w:rPr>
          <w:color w:val="0070C0"/>
        </w:rPr>
      </w:pPr>
    </w:p>
    <w:p w14:paraId="315B1D60" w14:textId="53EEFA65" w:rsidR="00ED0F5F" w:rsidRPr="00B33B42" w:rsidRDefault="00000000" w:rsidP="00ED0F5F">
      <w:pPr>
        <w:rPr>
          <w:color w:val="0070C0"/>
        </w:rPr>
      </w:pPr>
      <w:sdt>
        <w:sdtPr>
          <w:tag w:val="goog_rdk_0"/>
          <w:id w:val="1558701142"/>
        </w:sdtPr>
        <w:sdtContent>
          <w:r w:rsidR="00ED0F5F" w:rsidRPr="00B33B42">
            <w:rPr>
              <w:rFonts w:eastAsia="Arial Unicode MS" w:cs="Arial Unicode MS"/>
              <w:color w:val="0070C0"/>
            </w:rPr>
            <w:t xml:space="preserve">Près de 20 % des liquides transsudatifs sont classés exsudatifs. C’est le cas par exemple des patients insuffisants cardiaques qui reçoivent des diurétiques. En cas de doute, il est intéressant de compléter ces critères par le gradient d’albumine entre plèvre et sang. </w:t>
          </w:r>
          <w:r w:rsidR="00D25B64">
            <w:rPr>
              <w:rFonts w:eastAsia="Arial Unicode MS" w:cs="Arial Unicode MS"/>
              <w:color w:val="0070C0"/>
            </w:rPr>
            <w:t xml:space="preserve">Un gradient d’albumine entre sang et plèvre : Alb sang-Alb plèvre </w:t>
          </w:r>
          <w:r w:rsidR="00ED0F5F" w:rsidRPr="00B33B42">
            <w:rPr>
              <w:rFonts w:eastAsia="Arial Unicode MS" w:cs="Arial Unicode MS"/>
              <w:color w:val="0070C0"/>
            </w:rPr>
            <w:t>≥ à 12 g/l est en faveur d’un transsudat.</w:t>
          </w:r>
        </w:sdtContent>
      </w:sdt>
    </w:p>
    <w:p w14:paraId="0F82C412" w14:textId="77777777" w:rsidR="00ED0F5F" w:rsidRDefault="00ED0F5F" w:rsidP="00ED0F5F"/>
    <w:p w14:paraId="26A89200" w14:textId="7123E0E4" w:rsidR="00ED0F5F" w:rsidRDefault="00ED0F5F" w:rsidP="00CC4FD4">
      <w:pPr>
        <w:pStyle w:val="lgende"/>
      </w:pPr>
      <w:r>
        <w:t xml:space="preserve">Figure 1 : Schéma représentant le cul-de-sac pleural de profil, en l’absence (gauche) ou présence (à droite) de liquide pleural. Notez bien l’espace intercostal qui permettra une ponction, et le paquet vasculo-nerveux intercostal sous le bord inférieur de la côte (uniquement représenté sur la </w:t>
      </w:r>
      <w:r w:rsidR="00D25B64">
        <w:t>partie supérieure du dessin</w:t>
      </w:r>
      <w:r>
        <w:t>)</w:t>
      </w:r>
      <w:r w:rsidR="00CC4FD4">
        <w:t>.</w:t>
      </w:r>
    </w:p>
    <w:p w14:paraId="2BF5CAF7" w14:textId="77777777" w:rsidR="00ED0F5F" w:rsidRDefault="00ED0F5F" w:rsidP="00ED0F5F">
      <w:r>
        <w:rPr>
          <w:noProof/>
        </w:rPr>
        <w:lastRenderedPageBreak/>
        <w:drawing>
          <wp:inline distT="0" distB="0" distL="0" distR="0" wp14:anchorId="5401D43B" wp14:editId="2DE57F5D">
            <wp:extent cx="5694630" cy="2982353"/>
            <wp:effectExtent l="0" t="0" r="1905" b="8890"/>
            <wp:docPr id="3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t="2359" b="2521"/>
                    <a:stretch>
                      <a:fillRect/>
                    </a:stretch>
                  </pic:blipFill>
                  <pic:spPr>
                    <a:xfrm>
                      <a:off x="0" y="0"/>
                      <a:ext cx="5704727" cy="2987641"/>
                    </a:xfrm>
                    <a:prstGeom prst="rect">
                      <a:avLst/>
                    </a:prstGeom>
                    <a:ln/>
                  </pic:spPr>
                </pic:pic>
              </a:graphicData>
            </a:graphic>
          </wp:inline>
        </w:drawing>
      </w:r>
    </w:p>
    <w:p w14:paraId="0F782BB7" w14:textId="77777777" w:rsidR="00ED0F5F" w:rsidRDefault="00ED0F5F" w:rsidP="00ED0F5F"/>
    <w:p w14:paraId="1031D7FC" w14:textId="77777777" w:rsidR="00ED0F5F" w:rsidRDefault="00ED0F5F" w:rsidP="00ED0F5F"/>
    <w:p w14:paraId="6337A37B" w14:textId="77777777" w:rsidR="00ED0F5F" w:rsidRDefault="00ED0F5F" w:rsidP="00ED0F5F">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Figure 2 : Cavité pleurale telle que l’on peut l’observer lors d’une pleuroscopie, en l’absence (gauche) ou présence (à droite) de liquide pleural.</w:t>
      </w:r>
    </w:p>
    <w:p w14:paraId="688783B7" w14:textId="487CA842" w:rsidR="00ED0F5F" w:rsidRDefault="00CC4FD4" w:rsidP="00ED0F5F">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noProof/>
          <w:sz w:val="18"/>
          <w:szCs w:val="18"/>
        </w:rPr>
        <w:drawing>
          <wp:inline distT="0" distB="0" distL="0" distR="0" wp14:anchorId="3EB717F6" wp14:editId="714FDA6B">
            <wp:extent cx="5776111" cy="2435115"/>
            <wp:effectExtent l="0" t="0" r="0" b="3810"/>
            <wp:docPr id="34" name="image12.jpg" descr="Couleur-312-2.jpg"/>
            <wp:cNvGraphicFramePr/>
            <a:graphic xmlns:a="http://schemas.openxmlformats.org/drawingml/2006/main">
              <a:graphicData uri="http://schemas.openxmlformats.org/drawingml/2006/picture">
                <pic:pic xmlns:pic="http://schemas.openxmlformats.org/drawingml/2006/picture">
                  <pic:nvPicPr>
                    <pic:cNvPr id="0" name="image12.jpg" descr="Couleur-312-2.jp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5789018" cy="2440556"/>
                    </a:xfrm>
                    <a:prstGeom prst="rect">
                      <a:avLst/>
                    </a:prstGeom>
                    <a:ln/>
                  </pic:spPr>
                </pic:pic>
              </a:graphicData>
            </a:graphic>
          </wp:inline>
        </w:drawing>
      </w:r>
    </w:p>
    <w:p w14:paraId="31D5021C" w14:textId="17DEE5EC" w:rsidR="00ED0F5F" w:rsidRDefault="00ED0F5F" w:rsidP="00ED0F5F">
      <w:pPr>
        <w:pBdr>
          <w:top w:val="nil"/>
          <w:left w:val="nil"/>
          <w:bottom w:val="nil"/>
          <w:right w:val="nil"/>
          <w:between w:val="nil"/>
        </w:pBdr>
        <w:spacing w:line="276" w:lineRule="auto"/>
        <w:rPr>
          <w:rFonts w:ascii="Arial" w:eastAsia="Arial" w:hAnsi="Arial" w:cs="Arial"/>
          <w:sz w:val="18"/>
          <w:szCs w:val="18"/>
        </w:rPr>
      </w:pPr>
      <w:r>
        <w:rPr>
          <w:noProof/>
        </w:rPr>
        <mc:AlternateContent>
          <mc:Choice Requires="wps">
            <w:drawing>
              <wp:anchor distT="0" distB="0" distL="114300" distR="114300" simplePos="0" relativeHeight="251749376" behindDoc="0" locked="0" layoutInCell="1" hidden="0" allowOverlap="1" wp14:anchorId="7AEE1A16" wp14:editId="1B6BB967">
                <wp:simplePos x="0" y="0"/>
                <wp:positionH relativeFrom="column">
                  <wp:posOffset>3309938</wp:posOffset>
                </wp:positionH>
                <wp:positionV relativeFrom="paragraph">
                  <wp:posOffset>87948</wp:posOffset>
                </wp:positionV>
                <wp:extent cx="3409315" cy="3132455"/>
                <wp:effectExtent l="0" t="0" r="0" b="0"/>
                <wp:wrapNone/>
                <wp:docPr id="12" name="Rectangle 12"/>
                <wp:cNvGraphicFramePr/>
                <a:graphic xmlns:a="http://schemas.openxmlformats.org/drawingml/2006/main">
                  <a:graphicData uri="http://schemas.microsoft.com/office/word/2010/wordprocessingShape">
                    <wps:wsp>
                      <wps:cNvSpPr/>
                      <wps:spPr>
                        <a:xfrm>
                          <a:off x="3646105" y="2218535"/>
                          <a:ext cx="3399790" cy="3122930"/>
                        </a:xfrm>
                        <a:prstGeom prst="rect">
                          <a:avLst/>
                        </a:prstGeom>
                        <a:noFill/>
                        <a:ln>
                          <a:noFill/>
                        </a:ln>
                      </wps:spPr>
                      <wps:txbx>
                        <w:txbxContent>
                          <w:p w14:paraId="73EA9418" w14:textId="77777777" w:rsidR="00ED0F5F" w:rsidRDefault="00ED0F5F" w:rsidP="00ED0F5F">
                            <w:pPr>
                              <w:spacing w:line="258" w:lineRule="auto"/>
                              <w:ind w:right="818"/>
                              <w:textDirection w:val="btLr"/>
                            </w:pPr>
                          </w:p>
                        </w:txbxContent>
                      </wps:txbx>
                      <wps:bodyPr spcFirstLastPara="1" wrap="square" lIns="91425" tIns="45700" rIns="91425" bIns="45700" anchor="t" anchorCtr="0">
                        <a:noAutofit/>
                      </wps:bodyPr>
                    </wps:wsp>
                  </a:graphicData>
                </a:graphic>
              </wp:anchor>
            </w:drawing>
          </mc:Choice>
          <mc:Fallback>
            <w:pict>
              <v:rect w14:anchorId="7AEE1A16" id="Rectangle 12" o:spid="_x0000_s1030" style="position:absolute;left:0;text-align:left;margin-left:260.65pt;margin-top:6.95pt;width:268.45pt;height:246.6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" filled="f" stroked="f">
                <v:textbox inset="2.53958mm,1.2694mm,2.53958mm,1.2694mm">
                  <w:txbxContent>
                    <w:p w14:paraId="73EA9418" w14:textId="77777777" w:rsidR="00ED0F5F" w:rsidRDefault="00ED0F5F" w:rsidP="00ED0F5F">
                      <w:pPr>
                        <w:spacing w:line="258" w:lineRule="auto"/>
                        <w:ind w:right="818"/>
                        <w:textDirection w:val="btLr"/>
                      </w:pPr>
                    </w:p>
                  </w:txbxContent>
                </v:textbox>
              </v:rect>
            </w:pict>
          </mc:Fallback>
        </mc:AlternateContent>
      </w:r>
    </w:p>
    <w:p w14:paraId="53BEC4F6" w14:textId="77777777" w:rsidR="00ED0F5F" w:rsidRDefault="00ED0F5F" w:rsidP="00CC4FD4">
      <w:pPr>
        <w:pStyle w:val="titredepartie"/>
      </w:pPr>
      <w:r>
        <w:t>Stratégie diagnostique devant un épanchement pleural</w:t>
      </w:r>
    </w:p>
    <w:p w14:paraId="323171C3" w14:textId="77777777" w:rsidR="00ED0F5F" w:rsidRDefault="00ED0F5F" w:rsidP="00CC4FD4">
      <w:pPr>
        <w:pStyle w:val="titredesous-partie"/>
      </w:pPr>
      <w:r>
        <w:t xml:space="preserve">MOTIF DE CONSULTATION/PRISE EN CHARGE </w:t>
      </w:r>
    </w:p>
    <w:p w14:paraId="2DE60ED2" w14:textId="77777777" w:rsidR="00ED0F5F" w:rsidRDefault="00ED0F5F" w:rsidP="00ED0F5F">
      <w:pPr>
        <w:pBdr>
          <w:top w:val="nil"/>
          <w:left w:val="nil"/>
          <w:bottom w:val="nil"/>
          <w:right w:val="nil"/>
          <w:between w:val="nil"/>
        </w:pBdr>
        <w:spacing w:line="276" w:lineRule="auto"/>
      </w:pPr>
      <w:r w:rsidRPr="00A5537F">
        <w:t xml:space="preserve">Les motifs peuvent être différents, mais </w:t>
      </w:r>
      <w:r>
        <w:t>« </w:t>
      </w:r>
      <w:r w:rsidRPr="00A5537F">
        <w:t>le syndrome pleural</w:t>
      </w:r>
      <w:r>
        <w:t> »</w:t>
      </w:r>
      <w:r w:rsidRPr="00A5537F">
        <w:t xml:space="preserve"> sera le plus typique : </w:t>
      </w:r>
    </w:p>
    <w:p w14:paraId="6DD364FB" w14:textId="77777777" w:rsidR="00ED0F5F" w:rsidRDefault="00ED0F5F" w:rsidP="00ED0F5F">
      <w:pPr>
        <w:pBdr>
          <w:top w:val="nil"/>
          <w:left w:val="nil"/>
          <w:bottom w:val="nil"/>
          <w:right w:val="nil"/>
          <w:between w:val="nil"/>
        </w:pBdr>
        <w:spacing w:line="276" w:lineRule="auto"/>
      </w:pPr>
      <w:r w:rsidRPr="00A5537F">
        <w:t>Douleur thoracique unilatérale + toux sèche + dyspnée avec leurs caractéristiques pleurales (voir infra).</w:t>
      </w:r>
    </w:p>
    <w:p w14:paraId="61D5D117" w14:textId="77777777" w:rsidR="00ED0F5F" w:rsidRPr="00A5537F" w:rsidRDefault="00ED0F5F" w:rsidP="00ED0F5F">
      <w:pPr>
        <w:pBdr>
          <w:top w:val="nil"/>
          <w:left w:val="nil"/>
          <w:bottom w:val="nil"/>
          <w:right w:val="nil"/>
          <w:between w:val="nil"/>
        </w:pBdr>
        <w:spacing w:line="276" w:lineRule="auto"/>
      </w:pPr>
    </w:p>
    <w:p w14:paraId="62C34C60" w14:textId="77777777" w:rsidR="00ED0F5F" w:rsidRPr="00A5537F" w:rsidRDefault="00ED0F5F" w:rsidP="00ED0F5F">
      <w:pPr>
        <w:pBdr>
          <w:top w:val="nil"/>
          <w:left w:val="nil"/>
          <w:bottom w:val="nil"/>
          <w:right w:val="nil"/>
          <w:between w:val="nil"/>
        </w:pBdr>
        <w:spacing w:line="276" w:lineRule="auto"/>
      </w:pPr>
      <w:r w:rsidRPr="00A5537F">
        <w:lastRenderedPageBreak/>
        <w:t>Mais le malade peut aussi se présenter avec un syndrome infectieux si la cause est bactérienne ou un des symptômes ci-dessus isolés.</w:t>
      </w:r>
    </w:p>
    <w:p w14:paraId="7955E3BA" w14:textId="77777777" w:rsidR="00ED0F5F" w:rsidRDefault="00ED0F5F" w:rsidP="00ED0F5F"/>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ED0F5F" w14:paraId="5DD35CED" w14:textId="77777777" w:rsidTr="00CC4FD4">
        <w:trPr>
          <w:trHeight w:val="1210"/>
        </w:trPr>
        <w:tc>
          <w:tcPr>
            <w:tcW w:w="9067" w:type="dxa"/>
            <w:vAlign w:val="center"/>
          </w:tcPr>
          <w:p w14:paraId="11329D90" w14:textId="4D0EE33C" w:rsidR="00ED0F5F" w:rsidRPr="00CC4FD4" w:rsidRDefault="00ED0F5F" w:rsidP="00F44AC4">
            <w:pPr>
              <w:rPr>
                <w:sz w:val="8"/>
                <w:szCs w:val="8"/>
              </w:rPr>
            </w:pPr>
            <w:r>
              <w:rPr>
                <w:noProof/>
              </w:rPr>
              <w:drawing>
                <wp:anchor distT="0" distB="0" distL="114300" distR="114300" simplePos="0" relativeHeight="251750400" behindDoc="0" locked="0" layoutInCell="1" hidden="0" allowOverlap="1" wp14:anchorId="0EB45E31" wp14:editId="388E3300">
                  <wp:simplePos x="0" y="0"/>
                  <wp:positionH relativeFrom="column">
                    <wp:posOffset>47626</wp:posOffset>
                  </wp:positionH>
                  <wp:positionV relativeFrom="paragraph">
                    <wp:posOffset>571</wp:posOffset>
                  </wp:positionV>
                  <wp:extent cx="656590" cy="665480"/>
                  <wp:effectExtent l="0" t="0" r="0" b="0"/>
                  <wp:wrapSquare wrapText="bothSides" distT="0" distB="0" distL="114300" distR="114300"/>
                  <wp:docPr id="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656590" cy="665480"/>
                          </a:xfrm>
                          <a:prstGeom prst="rect">
                            <a:avLst/>
                          </a:prstGeom>
                          <a:ln/>
                        </pic:spPr>
                      </pic:pic>
                    </a:graphicData>
                  </a:graphic>
                </wp:anchor>
              </w:drawing>
            </w:r>
            <w:r>
              <w:t>Une douleur thoracique peut être un début d’ECOS, mais la douleur thoracique et la dyspnée ne sont pas spécifiques de la pleurésie et il peut être difficile de l’évoquer dès l’interrogatoire : penser à rechercher à l’interrogatoire des caractéristiques pleurales des symptômes (syndrome pleural clinique).</w:t>
            </w:r>
          </w:p>
        </w:tc>
      </w:tr>
    </w:tbl>
    <w:p w14:paraId="10A0D21B" w14:textId="77777777" w:rsidR="00ED0F5F" w:rsidRDefault="00ED0F5F" w:rsidP="00ED0F5F">
      <w:pPr>
        <w:pBdr>
          <w:top w:val="nil"/>
          <w:left w:val="nil"/>
          <w:bottom w:val="nil"/>
          <w:right w:val="nil"/>
          <w:between w:val="nil"/>
        </w:pBdr>
        <w:spacing w:line="276" w:lineRule="auto"/>
        <w:rPr>
          <w:b/>
          <w:bCs/>
        </w:rPr>
      </w:pPr>
    </w:p>
    <w:p w14:paraId="04A91FC4" w14:textId="77777777" w:rsidR="00ED0F5F" w:rsidRDefault="00ED0F5F" w:rsidP="00CC4FD4">
      <w:pPr>
        <w:pStyle w:val="titredesous-partie"/>
      </w:pPr>
      <w:r>
        <w:t>TERRAIN ET ATCD </w:t>
      </w:r>
    </w:p>
    <w:p w14:paraId="67346064" w14:textId="77777777" w:rsidR="00ED0F5F" w:rsidRDefault="00ED0F5F" w:rsidP="00ED0F5F">
      <w:r>
        <w:t xml:space="preserve">Il n’y a pas de terrain spécifique à l’apparition d’une pleurésie tant les étiologies peuvent être variées. </w:t>
      </w:r>
    </w:p>
    <w:p w14:paraId="5F62D363" w14:textId="77777777" w:rsidR="00ED0F5F" w:rsidRDefault="00ED0F5F" w:rsidP="00ED0F5F">
      <w:r>
        <w:t>On interrogera néanmoins sur :</w:t>
      </w:r>
    </w:p>
    <w:p w14:paraId="6D546EDA" w14:textId="77777777" w:rsidR="00ED0F5F" w:rsidRDefault="00ED0F5F" w:rsidP="00ED0F5F">
      <w:pPr>
        <w:spacing w:line="276" w:lineRule="auto"/>
      </w:pPr>
      <w:r>
        <w:t>- Les antécédents cardiaques, hépatiques et rénaux faisant suspecter un transsudat.</w:t>
      </w:r>
    </w:p>
    <w:p w14:paraId="5B2DA4FE" w14:textId="77777777" w:rsidR="00ED0F5F" w:rsidRDefault="00ED0F5F" w:rsidP="00ED0F5F">
      <w:pPr>
        <w:spacing w:line="276" w:lineRule="auto"/>
      </w:pPr>
      <w:r>
        <w:t>- Les facteurs de risques de cancer pulmonaire (tabac) et les antécédents oncologiques faisant suspecter une pleurésie métastatique.</w:t>
      </w:r>
    </w:p>
    <w:p w14:paraId="011F9199" w14:textId="77777777" w:rsidR="00ED0F5F" w:rsidRDefault="00ED0F5F" w:rsidP="00ED0F5F">
      <w:pPr>
        <w:spacing w:line="276" w:lineRule="auto"/>
      </w:pPr>
      <w:r>
        <w:t>- Les expositions professionnelles, en particulier à l’amiante faisant évoquer un mésothéliome.</w:t>
      </w:r>
    </w:p>
    <w:p w14:paraId="33214E95" w14:textId="77777777" w:rsidR="00ED0F5F" w:rsidRDefault="00ED0F5F" w:rsidP="00ED0F5F">
      <w:pPr>
        <w:spacing w:line="276" w:lineRule="auto"/>
      </w:pPr>
      <w:r>
        <w:t>- Une infection pulmonaire récente +/- prise d’AINS faisant redouter une pleurésie infectieuse qui constitue une urgence thérapeutique.</w:t>
      </w:r>
    </w:p>
    <w:p w14:paraId="1FD08638" w14:textId="77777777" w:rsidR="00ED0F5F" w:rsidRDefault="00ED0F5F" w:rsidP="00ED0F5F">
      <w:pPr>
        <w:spacing w:line="276" w:lineRule="auto"/>
      </w:pPr>
      <w:r>
        <w:t xml:space="preserve">- Un contage tuberculeux ou une origine d’une zone de forte endémie faisant évoquer une tuberculose. </w:t>
      </w:r>
    </w:p>
    <w:p w14:paraId="1DB9DA64" w14:textId="77777777" w:rsidR="00ED0F5F" w:rsidRDefault="00ED0F5F" w:rsidP="00ED0F5F">
      <w:pPr>
        <w:ind w:left="6"/>
      </w:pPr>
    </w:p>
    <w:p w14:paraId="7DFBE775" w14:textId="77777777" w:rsidR="00ED0F5F" w:rsidRDefault="00ED0F5F" w:rsidP="00CC4FD4">
      <w:pPr>
        <w:pStyle w:val="titredesous-partie"/>
      </w:pPr>
      <w:r>
        <w:t>HISTOIRE DE LA MALADIE </w:t>
      </w:r>
    </w:p>
    <w:p w14:paraId="43EB73BE" w14:textId="77777777" w:rsidR="00ED0F5F" w:rsidRPr="00A5537F" w:rsidRDefault="00ED0F5F" w:rsidP="00ED0F5F">
      <w:pPr>
        <w:pBdr>
          <w:top w:val="nil"/>
          <w:left w:val="nil"/>
          <w:bottom w:val="nil"/>
          <w:right w:val="nil"/>
          <w:between w:val="nil"/>
        </w:pBdr>
        <w:spacing w:line="276" w:lineRule="auto"/>
      </w:pPr>
      <w:r w:rsidRPr="00A5537F">
        <w:t>Il n’y a pas d’histoire de la maladie typique. Le mode d’installation de la pleurésie dépend de l’histoire de la maladie sous-jacente et elle peut aller de quelques jours à quelques mois</w:t>
      </w:r>
      <w:r w:rsidRPr="00A5537F">
        <w:rPr>
          <w:rFonts w:ascii="Arial" w:eastAsia="Arial" w:hAnsi="Arial" w:cs="Arial"/>
        </w:rPr>
        <w:t> </w:t>
      </w:r>
      <w:r w:rsidRPr="00A5537F">
        <w:t>!</w:t>
      </w:r>
    </w:p>
    <w:p w14:paraId="3AC42866" w14:textId="77777777" w:rsidR="00ED0F5F" w:rsidRDefault="00ED0F5F" w:rsidP="00ED0F5F">
      <w:pPr>
        <w:pBdr>
          <w:top w:val="nil"/>
          <w:left w:val="nil"/>
          <w:bottom w:val="nil"/>
          <w:right w:val="nil"/>
          <w:between w:val="nil"/>
        </w:pBdr>
        <w:spacing w:line="276" w:lineRule="auto"/>
      </w:pPr>
    </w:p>
    <w:p w14:paraId="124EABDF" w14:textId="77777777" w:rsidR="00ED0F5F" w:rsidRDefault="00ED0F5F" w:rsidP="00CC4FD4">
      <w:pPr>
        <w:pStyle w:val="titredesous-partie"/>
      </w:pPr>
      <w:r>
        <w:t>EXAMEN CLINIQUE</w:t>
      </w:r>
    </w:p>
    <w:p w14:paraId="6F24432E" w14:textId="77777777" w:rsidR="00ED0F5F" w:rsidRDefault="00ED0F5F" w:rsidP="00ED0F5F">
      <w:r>
        <w:t xml:space="preserve">En revanche, les caractéristiques des signes fonctionnels doivent faire penser à une pleurésie. </w:t>
      </w:r>
    </w:p>
    <w:p w14:paraId="5D322C40" w14:textId="77777777" w:rsidR="00ED0F5F" w:rsidRDefault="00ED0F5F" w:rsidP="00ED0F5F"/>
    <w:p w14:paraId="68D88CDB" w14:textId="77777777" w:rsidR="00ED0F5F" w:rsidRDefault="00ED0F5F" w:rsidP="00CC4FD4">
      <w:pPr>
        <w:pBdr>
          <w:top w:val="nil"/>
          <w:left w:val="nil"/>
          <w:bottom w:val="nil"/>
          <w:right w:val="nil"/>
          <w:between w:val="nil"/>
        </w:pBdr>
        <w:spacing w:after="240"/>
        <w:jc w:val="left"/>
        <w:rPr>
          <w:b/>
          <w:bCs/>
          <w:u w:val="single"/>
        </w:rPr>
      </w:pPr>
      <w:r>
        <w:rPr>
          <w:b/>
          <w:bCs/>
          <w:u w:val="single"/>
        </w:rPr>
        <w:t>Signes fonctionnels</w:t>
      </w:r>
    </w:p>
    <w:p w14:paraId="56A0A631" w14:textId="77777777" w:rsidR="00ED0F5F" w:rsidRDefault="00ED0F5F" w:rsidP="00ED0F5F">
      <w:pPr>
        <w:ind w:left="6"/>
        <w:rPr>
          <w:b/>
          <w:bCs/>
        </w:rPr>
      </w:pPr>
      <w:r>
        <w:rPr>
          <w:b/>
          <w:bCs/>
        </w:rPr>
        <w:t>Douleur thoracique (principalement en cas d’exsudat) :</w:t>
      </w:r>
    </w:p>
    <w:p w14:paraId="6C149092" w14:textId="77777777" w:rsidR="00ED0F5F" w:rsidRDefault="00ED0F5F" w:rsidP="00ED0F5F">
      <w:r>
        <w:t xml:space="preserve">- Latéro-thoracique, pouvant irradier dans l’épaule ou dans le dos, d’intensité variable, </w:t>
      </w:r>
      <w:r>
        <w:rPr>
          <w:b/>
          <w:bCs/>
        </w:rPr>
        <w:t>dépendante de la respiration</w:t>
      </w:r>
      <w:r>
        <w:t xml:space="preserve"> = majorée par l’inspiration profonde ou la toux, non reproduite à la palpation.</w:t>
      </w:r>
    </w:p>
    <w:p w14:paraId="6BFB2B05" w14:textId="77777777" w:rsidR="00ED0F5F" w:rsidRDefault="00ED0F5F" w:rsidP="00ED0F5F">
      <w:pPr>
        <w:pBdr>
          <w:top w:val="nil"/>
          <w:left w:val="nil"/>
          <w:bottom w:val="nil"/>
          <w:right w:val="nil"/>
          <w:between w:val="nil"/>
        </w:pBdr>
        <w:spacing w:line="276" w:lineRule="auto"/>
        <w:rPr>
          <w:b/>
          <w:bCs/>
        </w:rPr>
      </w:pPr>
    </w:p>
    <w:p w14:paraId="1DAE53EF" w14:textId="77777777" w:rsidR="00ED0F5F" w:rsidRDefault="00ED0F5F" w:rsidP="00ED0F5F">
      <w:pPr>
        <w:pBdr>
          <w:top w:val="nil"/>
          <w:left w:val="nil"/>
          <w:bottom w:val="nil"/>
          <w:right w:val="nil"/>
          <w:between w:val="nil"/>
        </w:pBdr>
        <w:spacing w:line="276" w:lineRule="auto"/>
        <w:rPr>
          <w:b/>
          <w:bCs/>
        </w:rPr>
      </w:pPr>
      <w:r>
        <w:rPr>
          <w:b/>
          <w:bCs/>
        </w:rPr>
        <w:t>+/-</w:t>
      </w:r>
    </w:p>
    <w:p w14:paraId="43D6A7B4" w14:textId="77777777" w:rsidR="00ED0F5F" w:rsidRDefault="00ED0F5F" w:rsidP="00ED0F5F">
      <w:pPr>
        <w:rPr>
          <w:b/>
          <w:bCs/>
        </w:rPr>
      </w:pPr>
      <w:r>
        <w:rPr>
          <w:b/>
          <w:bCs/>
        </w:rPr>
        <w:t>Dyspnée :</w:t>
      </w:r>
    </w:p>
    <w:p w14:paraId="1CEC80DB" w14:textId="77777777" w:rsidR="00ED0F5F" w:rsidRDefault="00ED0F5F" w:rsidP="00ED0F5F">
      <w:r>
        <w:t>- Son intensité dépend de l’abondance de l’épanchement, de la rapidité d’accumulation du liquide et du terrain sur lequel survient l’épanchement (un adulte sain tolère sans dyspnée un épanchement occupant plus d’un hémithorax).</w:t>
      </w:r>
    </w:p>
    <w:p w14:paraId="38180A94" w14:textId="77777777" w:rsidR="00ED0F5F" w:rsidRDefault="00ED0F5F" w:rsidP="00ED0F5F">
      <w:r>
        <w:t xml:space="preserve">- Une </w:t>
      </w:r>
      <w:r>
        <w:rPr>
          <w:b/>
          <w:bCs/>
        </w:rPr>
        <w:t>latéropnée</w:t>
      </w:r>
      <w:r>
        <w:t xml:space="preserve"> (dyspnée sur le côté) peut également être évocatrice. </w:t>
      </w:r>
    </w:p>
    <w:p w14:paraId="0D5AB260" w14:textId="77777777" w:rsidR="00ED0F5F" w:rsidRDefault="00ED0F5F" w:rsidP="00ED0F5F">
      <w:r>
        <w:t xml:space="preserve">- Dans une pleurésie, la dyspnée est majorée lorsque le patient s’allonge sur le côté sain. </w:t>
      </w:r>
    </w:p>
    <w:p w14:paraId="6B79C1D9" w14:textId="77777777" w:rsidR="00ED0F5F" w:rsidRDefault="00ED0F5F" w:rsidP="00ED0F5F">
      <w:pPr>
        <w:pBdr>
          <w:top w:val="nil"/>
          <w:left w:val="nil"/>
          <w:bottom w:val="nil"/>
          <w:right w:val="nil"/>
          <w:between w:val="nil"/>
        </w:pBdr>
        <w:spacing w:line="276" w:lineRule="auto"/>
        <w:rPr>
          <w:b/>
          <w:bCs/>
        </w:rPr>
      </w:pPr>
    </w:p>
    <w:p w14:paraId="390E8BC8" w14:textId="77777777" w:rsidR="00ED0F5F" w:rsidRDefault="00ED0F5F" w:rsidP="00ED0F5F">
      <w:pPr>
        <w:pBdr>
          <w:top w:val="nil"/>
          <w:left w:val="nil"/>
          <w:bottom w:val="nil"/>
          <w:right w:val="nil"/>
          <w:between w:val="nil"/>
        </w:pBdr>
        <w:spacing w:line="276" w:lineRule="auto"/>
        <w:rPr>
          <w:b/>
          <w:bCs/>
        </w:rPr>
      </w:pPr>
      <w:r>
        <w:rPr>
          <w:b/>
          <w:bCs/>
        </w:rPr>
        <w:t>+/-</w:t>
      </w:r>
    </w:p>
    <w:p w14:paraId="7E154B7F" w14:textId="77777777" w:rsidR="00ED0F5F" w:rsidRDefault="00ED0F5F" w:rsidP="00ED0F5F">
      <w:pPr>
        <w:rPr>
          <w:b/>
          <w:bCs/>
        </w:rPr>
      </w:pPr>
      <w:r>
        <w:rPr>
          <w:b/>
          <w:bCs/>
        </w:rPr>
        <w:t>Toux sèche positionnelle :</w:t>
      </w:r>
    </w:p>
    <w:p w14:paraId="11FE5128" w14:textId="77777777" w:rsidR="00ED0F5F" w:rsidRDefault="00ED0F5F" w:rsidP="00ED0F5F">
      <w:r>
        <w:lastRenderedPageBreak/>
        <w:t>Vous remarquez que le malade tousse aux changements de position.</w:t>
      </w:r>
    </w:p>
    <w:p w14:paraId="647C357C" w14:textId="77777777" w:rsidR="00ED0F5F" w:rsidRDefault="00ED0F5F" w:rsidP="00ED0F5F"/>
    <w:p w14:paraId="0C1CBA9B" w14:textId="77777777" w:rsidR="00ED0F5F" w:rsidRDefault="00ED0F5F" w:rsidP="00ED0F5F">
      <w:pPr>
        <w:pBdr>
          <w:top w:val="nil"/>
          <w:left w:val="nil"/>
          <w:bottom w:val="nil"/>
          <w:right w:val="nil"/>
          <w:between w:val="nil"/>
        </w:pBdr>
        <w:spacing w:line="276" w:lineRule="auto"/>
        <w:rPr>
          <w:b/>
          <w:bCs/>
        </w:rPr>
      </w:pPr>
      <w:r>
        <w:rPr>
          <w:b/>
          <w:bCs/>
        </w:rPr>
        <w:t>+/-</w:t>
      </w:r>
    </w:p>
    <w:p w14:paraId="452F76A5" w14:textId="77777777" w:rsidR="00ED0F5F" w:rsidRDefault="00ED0F5F" w:rsidP="00ED0F5F">
      <w:r>
        <w:t xml:space="preserve">Hyperthermie possible : </w:t>
      </w:r>
    </w:p>
    <w:p w14:paraId="555EF28B" w14:textId="77777777" w:rsidR="00CC4FD4" w:rsidRDefault="00ED0F5F" w:rsidP="00CC4FD4">
      <w:r>
        <w:t>- Dans les formes aiguës, en cas de pleurésie infectieuse.</w:t>
      </w:r>
    </w:p>
    <w:p w14:paraId="257F5FFC" w14:textId="77777777" w:rsidR="00CC4FD4" w:rsidRDefault="00CC4FD4" w:rsidP="00CC4FD4"/>
    <w:p w14:paraId="783C89C9" w14:textId="368B9FD4" w:rsidR="00ED0F5F" w:rsidRPr="00CC4FD4" w:rsidRDefault="00ED0F5F" w:rsidP="00CC4FD4">
      <w:pPr>
        <w:spacing w:after="240"/>
      </w:pPr>
      <w:r>
        <w:rPr>
          <w:b/>
          <w:bCs/>
          <w:u w:val="single"/>
        </w:rPr>
        <w:t>Signes physiques</w:t>
      </w:r>
    </w:p>
    <w:p w14:paraId="457EDDEE" w14:textId="77777777" w:rsidR="00ED0F5F" w:rsidRDefault="00ED0F5F" w:rsidP="00ED0F5F">
      <w:pPr>
        <w:ind w:left="6"/>
      </w:pPr>
      <w:r>
        <w:rPr>
          <w:b/>
          <w:bCs/>
        </w:rPr>
        <w:t>Syndrome pleural</w:t>
      </w:r>
      <w:r>
        <w:t> </w:t>
      </w:r>
      <w:r>
        <w:rPr>
          <w:b/>
          <w:bCs/>
        </w:rPr>
        <w:t>liquidien</w:t>
      </w:r>
      <w:r>
        <w:t> :</w:t>
      </w:r>
    </w:p>
    <w:p w14:paraId="2F14BB52" w14:textId="77777777" w:rsidR="00ED0F5F" w:rsidRDefault="00ED0F5F" w:rsidP="00ED0F5F">
      <w:pPr>
        <w:spacing w:line="276" w:lineRule="auto"/>
      </w:pPr>
      <w:r>
        <w:t>- PERCUSSION : Matité à la percussion du côté atteint.</w:t>
      </w:r>
    </w:p>
    <w:p w14:paraId="4962F3AF" w14:textId="77777777" w:rsidR="00ED0F5F" w:rsidRDefault="00ED0F5F" w:rsidP="00ED0F5F">
      <w:pPr>
        <w:spacing w:line="276" w:lineRule="auto"/>
      </w:pPr>
      <w:r>
        <w:t>- VIBRATIONS VOCALES : Abolition des vibrations vocales du côté atteint.</w:t>
      </w:r>
    </w:p>
    <w:p w14:paraId="742B5192" w14:textId="77777777" w:rsidR="00ED0F5F" w:rsidRDefault="00ED0F5F" w:rsidP="00ED0F5F">
      <w:pPr>
        <w:spacing w:line="276" w:lineRule="auto"/>
      </w:pPr>
      <w:r>
        <w:t>- AUSCULTATION : silence auscultatoire du côté atteint, un souffle pleurétique (expiratoire) peut être retrouvé à la partie haute d’épanchements abondants.</w:t>
      </w:r>
    </w:p>
    <w:p w14:paraId="3CE53571" w14:textId="77777777" w:rsidR="00ED0F5F" w:rsidRDefault="00ED0F5F" w:rsidP="00ED0F5F">
      <w:pPr>
        <w:spacing w:line="276" w:lineRule="auto"/>
      </w:pPr>
    </w:p>
    <w:p w14:paraId="403FFD01" w14:textId="77777777" w:rsidR="00ED0F5F" w:rsidRDefault="00ED0F5F" w:rsidP="00ED0F5F">
      <w:pPr>
        <w:ind w:left="6"/>
      </w:pPr>
      <w:r>
        <w:t>Ces signes sont évocateurs, mais non spécifiques :</w:t>
      </w:r>
    </w:p>
    <w:p w14:paraId="71D9D7BE" w14:textId="77777777" w:rsidR="00ED0F5F" w:rsidRDefault="00ED0F5F" w:rsidP="00ED0F5F">
      <w:r>
        <w:t>- Dans les pleurésies de faible abondance (moins de 500 mL) : l’examen physique est souvent normal ou se résume à un frottement pleural (pour les épanchements exsudatifs).</w:t>
      </w:r>
    </w:p>
    <w:p w14:paraId="4D367FB2" w14:textId="77777777" w:rsidR="00ED0F5F" w:rsidRDefault="00ED0F5F" w:rsidP="00ED0F5F"/>
    <w:p w14:paraId="3ECDAA41" w14:textId="77777777" w:rsidR="00ED0F5F" w:rsidRDefault="00ED0F5F" w:rsidP="00ED0F5F">
      <w:r>
        <w:t xml:space="preserve">En cas de dyspnée, penser à toujours rechercher les signes de mauvaise tolérance (cf. item détresse respiratoire). </w:t>
      </w:r>
    </w:p>
    <w:p w14:paraId="73094A3D" w14:textId="77777777" w:rsidR="00ED0F5F" w:rsidRDefault="00ED0F5F" w:rsidP="00ED0F5F">
      <w:pPr>
        <w:pBdr>
          <w:top w:val="nil"/>
          <w:left w:val="nil"/>
          <w:bottom w:val="nil"/>
          <w:right w:val="nil"/>
          <w:between w:val="nil"/>
        </w:pBdr>
        <w:spacing w:line="276" w:lineRule="auto"/>
        <w:rPr>
          <w:b/>
          <w:bCs/>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ED0F5F" w14:paraId="56DE5C75" w14:textId="77777777" w:rsidTr="00CC4FD4">
        <w:trPr>
          <w:trHeight w:val="1210"/>
        </w:trPr>
        <w:tc>
          <w:tcPr>
            <w:tcW w:w="9067" w:type="dxa"/>
            <w:vAlign w:val="center"/>
          </w:tcPr>
          <w:p w14:paraId="46720311" w14:textId="77777777" w:rsidR="00ED0F5F" w:rsidRDefault="00ED0F5F" w:rsidP="00F44AC4">
            <w:pPr>
              <w:rPr>
                <w:sz w:val="8"/>
                <w:szCs w:val="8"/>
              </w:rPr>
            </w:pPr>
          </w:p>
          <w:p w14:paraId="1EEC7539" w14:textId="77777777" w:rsidR="00ED0F5F" w:rsidRPr="00A5537F" w:rsidRDefault="00ED0F5F" w:rsidP="00F44AC4">
            <w:pPr>
              <w:pBdr>
                <w:top w:val="nil"/>
                <w:left w:val="nil"/>
                <w:bottom w:val="nil"/>
                <w:right w:val="nil"/>
                <w:between w:val="nil"/>
              </w:pBdr>
              <w:spacing w:line="276" w:lineRule="auto"/>
            </w:pPr>
            <w:r w:rsidRPr="00A5537F">
              <w:t xml:space="preserve">L’examen clinique doit également aider au diagnostic étiologique. </w:t>
            </w:r>
          </w:p>
          <w:p w14:paraId="7059E192" w14:textId="77777777" w:rsidR="00ED0F5F" w:rsidRPr="00A5537F" w:rsidRDefault="00ED0F5F" w:rsidP="00F44AC4">
            <w:pPr>
              <w:pBdr>
                <w:top w:val="nil"/>
                <w:left w:val="nil"/>
                <w:bottom w:val="nil"/>
                <w:right w:val="nil"/>
                <w:between w:val="nil"/>
              </w:pBdr>
              <w:spacing w:line="276" w:lineRule="auto"/>
            </w:pPr>
            <w:r w:rsidRPr="00A5537F">
              <w:t>1/ Toujours rechercher les signes cliniques d’insuffisance cardiaque.</w:t>
            </w:r>
            <w:r w:rsidRPr="00A5537F">
              <w:rPr>
                <w:noProof/>
              </w:rPr>
              <w:drawing>
                <wp:anchor distT="0" distB="0" distL="114300" distR="114300" simplePos="0" relativeHeight="251751424" behindDoc="0" locked="0" layoutInCell="1" hidden="0" allowOverlap="1" wp14:anchorId="42475F7E" wp14:editId="47272C1B">
                  <wp:simplePos x="0" y="0"/>
                  <wp:positionH relativeFrom="column">
                    <wp:posOffset>-690879</wp:posOffset>
                  </wp:positionH>
                  <wp:positionV relativeFrom="paragraph">
                    <wp:posOffset>110489</wp:posOffset>
                  </wp:positionV>
                  <wp:extent cx="609600" cy="585470"/>
                  <wp:effectExtent l="0" t="0" r="0" b="0"/>
                  <wp:wrapSquare wrapText="bothSides" distT="0" distB="0" distL="114300" distR="1143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09600" cy="585470"/>
                          </a:xfrm>
                          <a:prstGeom prst="rect">
                            <a:avLst/>
                          </a:prstGeom>
                          <a:ln/>
                        </pic:spPr>
                      </pic:pic>
                    </a:graphicData>
                  </a:graphic>
                </wp:anchor>
              </w:drawing>
            </w:r>
          </w:p>
          <w:p w14:paraId="432FA463" w14:textId="77777777" w:rsidR="00ED0F5F" w:rsidRPr="00A5537F" w:rsidRDefault="00ED0F5F" w:rsidP="00F44AC4">
            <w:pPr>
              <w:pBdr>
                <w:top w:val="nil"/>
                <w:left w:val="nil"/>
                <w:bottom w:val="nil"/>
                <w:right w:val="nil"/>
                <w:between w:val="nil"/>
              </w:pBdr>
              <w:spacing w:line="276" w:lineRule="auto"/>
            </w:pPr>
            <w:r w:rsidRPr="00A5537F">
              <w:t>2/ Toujours rechercher des signes en faveur d’une infection (fièvre, sueurs nocturnes, frissons).</w:t>
            </w:r>
          </w:p>
          <w:p w14:paraId="15C237AB" w14:textId="77777777" w:rsidR="00ED0F5F" w:rsidRDefault="00ED0F5F" w:rsidP="00F44AC4">
            <w:pPr>
              <w:pBdr>
                <w:top w:val="nil"/>
                <w:left w:val="nil"/>
                <w:bottom w:val="nil"/>
                <w:right w:val="nil"/>
                <w:between w:val="nil"/>
              </w:pBdr>
              <w:spacing w:line="276" w:lineRule="auto"/>
            </w:pPr>
            <w:r w:rsidRPr="00A5537F">
              <w:t>3/ Une altération de l’état général en faveur d’une pleurésie néoplasique ou d’une tuberculose.</w:t>
            </w:r>
            <w:r>
              <w:rPr>
                <w:b/>
                <w:bCs/>
              </w:rPr>
              <w:t xml:space="preserve"> </w:t>
            </w:r>
          </w:p>
        </w:tc>
      </w:tr>
    </w:tbl>
    <w:p w14:paraId="2B8DDD55" w14:textId="77777777" w:rsidR="00ED0F5F" w:rsidRDefault="00ED0F5F" w:rsidP="00ED0F5F">
      <w:pPr>
        <w:rPr>
          <w:b/>
          <w:bCs/>
        </w:rPr>
      </w:pPr>
    </w:p>
    <w:p w14:paraId="0C2D421B" w14:textId="4A5A54EE" w:rsidR="00ED0F5F" w:rsidRDefault="00CC4FD4" w:rsidP="00CC4FD4">
      <w:pPr>
        <w:pStyle w:val="titredesous-partie"/>
      </w:pPr>
      <w:r w:rsidRPr="00CC4FD4">
        <w:t>EXAMENS COMPLÉMENTAIRES</w:t>
      </w:r>
    </w:p>
    <w:p w14:paraId="5F5A8468" w14:textId="3C6A3B4A" w:rsidR="00CC4FD4" w:rsidRDefault="00CC4FD4" w:rsidP="00CC4FD4">
      <w:pPr>
        <w:pStyle w:val="Titre2"/>
      </w:pPr>
      <w:r w:rsidRPr="00CC4FD4">
        <w:t>I</w:t>
      </w:r>
      <w:r w:rsidR="000B56A5">
        <w:t xml:space="preserve">magerie thoracique </w:t>
      </w:r>
    </w:p>
    <w:p w14:paraId="21CA4E37" w14:textId="1D29958A" w:rsidR="00ED0F5F" w:rsidRDefault="00ED0F5F" w:rsidP="00CC4FD4">
      <w:r>
        <w:t>Cas simples :</w:t>
      </w:r>
    </w:p>
    <w:p w14:paraId="69274BA6" w14:textId="77777777" w:rsidR="00ED0F5F" w:rsidRDefault="00ED0F5F" w:rsidP="00ED0F5F">
      <w:pPr>
        <w:spacing w:line="276" w:lineRule="auto"/>
      </w:pPr>
      <w:r>
        <w:t xml:space="preserve">- Opacité </w:t>
      </w:r>
      <w:sdt>
        <w:sdtPr>
          <w:tag w:val="goog_rdk_1"/>
          <w:id w:val="-188976751"/>
          <w:showingPlcHdr/>
        </w:sdtPr>
        <w:sdtContent>
          <w:r>
            <w:t xml:space="preserve">     </w:t>
          </w:r>
        </w:sdtContent>
      </w:sdt>
    </w:p>
    <w:p w14:paraId="238E1DF0" w14:textId="77777777" w:rsidR="00ED0F5F" w:rsidRDefault="00ED0F5F">
      <w:pPr>
        <w:pStyle w:val="Paragraphedeliste"/>
        <w:numPr>
          <w:ilvl w:val="0"/>
          <w:numId w:val="25"/>
        </w:numPr>
        <w:spacing w:line="276" w:lineRule="auto"/>
      </w:pPr>
      <w:r>
        <w:t xml:space="preserve">Dense, </w:t>
      </w:r>
    </w:p>
    <w:p w14:paraId="1E1F329E" w14:textId="77777777" w:rsidR="00ED0F5F" w:rsidRDefault="00ED0F5F">
      <w:pPr>
        <w:pStyle w:val="Paragraphedeliste"/>
        <w:numPr>
          <w:ilvl w:val="0"/>
          <w:numId w:val="25"/>
        </w:numPr>
        <w:spacing w:line="276" w:lineRule="auto"/>
      </w:pPr>
      <w:r>
        <w:t xml:space="preserve">Homogène, </w:t>
      </w:r>
    </w:p>
    <w:p w14:paraId="2DE5943E" w14:textId="77777777" w:rsidR="00ED0F5F" w:rsidRDefault="00ED0F5F">
      <w:pPr>
        <w:pStyle w:val="Paragraphedeliste"/>
        <w:numPr>
          <w:ilvl w:val="0"/>
          <w:numId w:val="25"/>
        </w:numPr>
        <w:spacing w:line="276" w:lineRule="auto"/>
      </w:pPr>
      <w:r>
        <w:t xml:space="preserve">Non systématisée, </w:t>
      </w:r>
    </w:p>
    <w:p w14:paraId="5B74D4E1" w14:textId="77777777" w:rsidR="00ED0F5F" w:rsidRDefault="00ED0F5F">
      <w:pPr>
        <w:pStyle w:val="Paragraphedeliste"/>
        <w:numPr>
          <w:ilvl w:val="0"/>
          <w:numId w:val="25"/>
        </w:numPr>
        <w:spacing w:line="276" w:lineRule="auto"/>
      </w:pPr>
      <w:r>
        <w:t>Effaçant les contours des éléments de voisinage</w:t>
      </w:r>
    </w:p>
    <w:p w14:paraId="2C17AB15" w14:textId="77777777" w:rsidR="00ED0F5F" w:rsidRDefault="00ED0F5F">
      <w:pPr>
        <w:pStyle w:val="Paragraphedeliste"/>
        <w:numPr>
          <w:ilvl w:val="0"/>
          <w:numId w:val="25"/>
        </w:numPr>
        <w:spacing w:line="276" w:lineRule="auto"/>
      </w:pPr>
      <w:r>
        <w:t xml:space="preserve">Non rétractile, </w:t>
      </w:r>
    </w:p>
    <w:p w14:paraId="230B1B53" w14:textId="77777777" w:rsidR="00ED0F5F" w:rsidRPr="008F709B" w:rsidRDefault="00ED0F5F">
      <w:pPr>
        <w:pStyle w:val="Paragraphedeliste"/>
        <w:numPr>
          <w:ilvl w:val="0"/>
          <w:numId w:val="25"/>
        </w:numPr>
        <w:spacing w:line="276" w:lineRule="auto"/>
      </w:pPr>
      <w:r>
        <w:t>Limitée par une ligne bordante concave en haut et en dedans (figures 3 à 6)</w:t>
      </w:r>
    </w:p>
    <w:p w14:paraId="7C23F8B2" w14:textId="77777777" w:rsidR="00ED0F5F" w:rsidRDefault="00ED0F5F">
      <w:pPr>
        <w:pStyle w:val="Paragraphedeliste"/>
        <w:numPr>
          <w:ilvl w:val="0"/>
          <w:numId w:val="25"/>
        </w:numPr>
        <w:spacing w:line="276" w:lineRule="auto"/>
      </w:pPr>
      <w:r>
        <w:t>Au minimum, « comblement du cul-de-sac pleural ».</w:t>
      </w:r>
    </w:p>
    <w:p w14:paraId="0B08B1B0" w14:textId="77777777" w:rsidR="00ED0F5F" w:rsidRDefault="00ED0F5F" w:rsidP="00ED0F5F">
      <w:pPr>
        <w:spacing w:line="276" w:lineRule="auto"/>
      </w:pPr>
      <w:r>
        <w:t>- Opacité totale d’un hémithorax si épanchement de grande abondance avec déplacement médiastinal controlatéral (figure 7).</w:t>
      </w:r>
    </w:p>
    <w:p w14:paraId="67956B80" w14:textId="77777777" w:rsidR="00ED0F5F" w:rsidRDefault="00ED0F5F" w:rsidP="00ED0F5F">
      <w:pPr>
        <w:spacing w:line="276" w:lineRule="auto"/>
      </w:pPr>
      <w:r>
        <w:t>- Le diagnostic différentiel avec une atélectasie pulmonaire se fait sur les signes de déviation médiastinale : vers l’opacité en cas d’atélectasie, vers le côté sain en cas de pleurésie (figure 8).</w:t>
      </w:r>
    </w:p>
    <w:p w14:paraId="66E74BAE" w14:textId="77777777" w:rsidR="00ED0F5F" w:rsidRDefault="00ED0F5F" w:rsidP="00ED0F5F">
      <w:pPr>
        <w:pBdr>
          <w:top w:val="nil"/>
          <w:left w:val="nil"/>
          <w:bottom w:val="nil"/>
          <w:right w:val="nil"/>
          <w:between w:val="nil"/>
        </w:pBdr>
        <w:spacing w:line="276" w:lineRule="auto"/>
        <w:rPr>
          <w:rFonts w:ascii="Arial" w:eastAsia="Arial" w:hAnsi="Arial" w:cs="Arial"/>
          <w:sz w:val="18"/>
          <w:szCs w:val="18"/>
        </w:rPr>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ED0F5F" w14:paraId="5ED0A975" w14:textId="77777777" w:rsidTr="002C5A5E">
        <w:tc>
          <w:tcPr>
            <w:tcW w:w="9072" w:type="dxa"/>
          </w:tcPr>
          <w:p w14:paraId="524F2DD9" w14:textId="77777777" w:rsidR="00ED0F5F" w:rsidRDefault="00ED0F5F" w:rsidP="000B56A5">
            <w:pPr>
              <w:pStyle w:val="lgende"/>
            </w:pPr>
            <w:r>
              <w:lastRenderedPageBreak/>
              <w:t>Figure 3 : Radiographie de thorax montrant une pleurésie gauche : Opacité i. dense, ii. Homogène, iii. Non systématisée, iv. Effaçant les contours des éléments de voisinage, v. non rétractile, vi. Limitée par une ligne bordante concave en haut et en dedans ; avec ici comblement du cul-de-sac pleural.</w:t>
            </w:r>
          </w:p>
          <w:p w14:paraId="429EBD4A" w14:textId="6D3E6AFE" w:rsidR="00ED0F5F" w:rsidRDefault="00ED0F5F" w:rsidP="00F44AC4">
            <w:pPr>
              <w:pBdr>
                <w:top w:val="nil"/>
                <w:left w:val="nil"/>
                <w:bottom w:val="nil"/>
                <w:right w:val="nil"/>
                <w:between w:val="nil"/>
              </w:pBdr>
              <w:spacing w:line="276" w:lineRule="auto"/>
              <w:jc w:val="center"/>
              <w:rPr>
                <w:rFonts w:ascii="Arial" w:eastAsia="Arial" w:hAnsi="Arial" w:cs="Arial"/>
                <w:sz w:val="18"/>
                <w:szCs w:val="18"/>
              </w:rPr>
            </w:pPr>
            <w:r>
              <w:rPr>
                <w:rFonts w:ascii="Arial" w:eastAsia="Arial" w:hAnsi="Arial" w:cs="Arial"/>
                <w:noProof/>
                <w:sz w:val="18"/>
                <w:szCs w:val="18"/>
              </w:rPr>
              <w:drawing>
                <wp:inline distT="0" distB="0" distL="0" distR="0" wp14:anchorId="44D3DEA7" wp14:editId="0F117427">
                  <wp:extent cx="2250760" cy="2664000"/>
                  <wp:effectExtent l="0" t="0" r="0" b="0"/>
                  <wp:docPr id="39"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5"/>
                          <a:srcRect/>
                          <a:stretch>
                            <a:fillRect/>
                          </a:stretch>
                        </pic:blipFill>
                        <pic:spPr>
                          <a:xfrm>
                            <a:off x="0" y="0"/>
                            <a:ext cx="2250760" cy="2664000"/>
                          </a:xfrm>
                          <a:prstGeom prst="rect">
                            <a:avLst/>
                          </a:prstGeom>
                          <a:ln/>
                        </pic:spPr>
                      </pic:pic>
                    </a:graphicData>
                  </a:graphic>
                </wp:inline>
              </w:drawing>
            </w:r>
            <w:r w:rsidR="002C5A5E">
              <w:rPr>
                <w:rFonts w:ascii="Arial" w:eastAsia="Arial" w:hAnsi="Arial" w:cs="Arial"/>
                <w:sz w:val="18"/>
                <w:szCs w:val="18"/>
              </w:rPr>
              <w:t xml:space="preserve">  </w:t>
            </w:r>
            <w:r>
              <w:rPr>
                <w:rFonts w:ascii="Arial" w:eastAsia="Arial" w:hAnsi="Arial" w:cs="Arial"/>
                <w:noProof/>
                <w:sz w:val="18"/>
                <w:szCs w:val="18"/>
              </w:rPr>
              <w:drawing>
                <wp:inline distT="0" distB="0" distL="0" distR="0" wp14:anchorId="2BA1BA96" wp14:editId="767FCBBB">
                  <wp:extent cx="2641335" cy="2592000"/>
                  <wp:effectExtent l="0" t="0" r="0" b="0"/>
                  <wp:docPr id="37"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16"/>
                          <a:srcRect/>
                          <a:stretch>
                            <a:fillRect/>
                          </a:stretch>
                        </pic:blipFill>
                        <pic:spPr>
                          <a:xfrm>
                            <a:off x="0" y="0"/>
                            <a:ext cx="2641335" cy="2592000"/>
                          </a:xfrm>
                          <a:prstGeom prst="rect">
                            <a:avLst/>
                          </a:prstGeom>
                          <a:ln/>
                        </pic:spPr>
                      </pic:pic>
                    </a:graphicData>
                  </a:graphic>
                </wp:inline>
              </w:drawing>
            </w:r>
          </w:p>
        </w:tc>
      </w:tr>
      <w:tr w:rsidR="00ED0F5F" w14:paraId="3C6D8ECB" w14:textId="77777777" w:rsidTr="002C5A5E">
        <w:tc>
          <w:tcPr>
            <w:tcW w:w="9072" w:type="dxa"/>
          </w:tcPr>
          <w:p w14:paraId="0601C4B9" w14:textId="77777777" w:rsidR="00ED0F5F" w:rsidRDefault="00ED0F5F" w:rsidP="000B56A5">
            <w:pPr>
              <w:pStyle w:val="lgende"/>
            </w:pPr>
            <w:r>
              <w:t>Figure 4 : Épanchement pleural gauche de faible abondance.</w:t>
            </w:r>
          </w:p>
          <w:p w14:paraId="0CE4B12C" w14:textId="7D52B1E6" w:rsidR="00ED0F5F" w:rsidRDefault="00ED0F5F" w:rsidP="00F44AC4">
            <w:pPr>
              <w:pBdr>
                <w:top w:val="nil"/>
                <w:left w:val="nil"/>
                <w:bottom w:val="nil"/>
                <w:right w:val="nil"/>
                <w:between w:val="nil"/>
              </w:pBdr>
              <w:spacing w:line="276" w:lineRule="auto"/>
              <w:jc w:val="center"/>
              <w:rPr>
                <w:rFonts w:ascii="Arial" w:eastAsia="Arial" w:hAnsi="Arial" w:cs="Arial"/>
                <w:sz w:val="18"/>
                <w:szCs w:val="18"/>
              </w:rPr>
            </w:pPr>
            <w:r>
              <w:rPr>
                <w:rFonts w:ascii="Arial" w:eastAsia="Arial" w:hAnsi="Arial" w:cs="Arial"/>
                <w:noProof/>
                <w:sz w:val="18"/>
                <w:szCs w:val="18"/>
              </w:rPr>
              <w:drawing>
                <wp:inline distT="0" distB="0" distL="0" distR="0" wp14:anchorId="1FB7AA77" wp14:editId="64134F80">
                  <wp:extent cx="2250000" cy="2664000"/>
                  <wp:effectExtent l="0" t="0" r="0" b="0"/>
                  <wp:docPr id="4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7"/>
                          <a:srcRect/>
                          <a:stretch>
                            <a:fillRect/>
                          </a:stretch>
                        </pic:blipFill>
                        <pic:spPr>
                          <a:xfrm>
                            <a:off x="0" y="0"/>
                            <a:ext cx="2250000" cy="2664000"/>
                          </a:xfrm>
                          <a:prstGeom prst="rect">
                            <a:avLst/>
                          </a:prstGeom>
                          <a:ln/>
                        </pic:spPr>
                      </pic:pic>
                    </a:graphicData>
                  </a:graphic>
                </wp:inline>
              </w:drawing>
            </w:r>
            <w:r w:rsidR="002C5A5E">
              <w:rPr>
                <w:rFonts w:ascii="Arial" w:eastAsia="Arial" w:hAnsi="Arial" w:cs="Arial"/>
                <w:sz w:val="18"/>
                <w:szCs w:val="18"/>
              </w:rPr>
              <w:t xml:space="preserve">  </w:t>
            </w:r>
            <w:r>
              <w:rPr>
                <w:rFonts w:ascii="Arial" w:eastAsia="Arial" w:hAnsi="Arial" w:cs="Arial"/>
                <w:noProof/>
                <w:sz w:val="18"/>
                <w:szCs w:val="18"/>
              </w:rPr>
              <w:drawing>
                <wp:inline distT="0" distB="0" distL="0" distR="0" wp14:anchorId="53DDCB26" wp14:editId="7EC74EFC">
                  <wp:extent cx="2642400" cy="2592000"/>
                  <wp:effectExtent l="0" t="0" r="0" b="0"/>
                  <wp:docPr id="4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8"/>
                          <a:srcRect/>
                          <a:stretch>
                            <a:fillRect/>
                          </a:stretch>
                        </pic:blipFill>
                        <pic:spPr>
                          <a:xfrm>
                            <a:off x="0" y="0"/>
                            <a:ext cx="2642400" cy="2592000"/>
                          </a:xfrm>
                          <a:prstGeom prst="rect">
                            <a:avLst/>
                          </a:prstGeom>
                          <a:ln/>
                        </pic:spPr>
                      </pic:pic>
                    </a:graphicData>
                  </a:graphic>
                </wp:inline>
              </w:drawing>
            </w:r>
          </w:p>
        </w:tc>
      </w:tr>
      <w:tr w:rsidR="00ED0F5F" w14:paraId="2B3AFBC0" w14:textId="77777777" w:rsidTr="002C5A5E">
        <w:tc>
          <w:tcPr>
            <w:tcW w:w="9072" w:type="dxa"/>
          </w:tcPr>
          <w:p w14:paraId="520BE939" w14:textId="77777777" w:rsidR="00ED0F5F" w:rsidRDefault="00ED0F5F" w:rsidP="000B56A5">
            <w:pPr>
              <w:pStyle w:val="lgende"/>
            </w:pPr>
            <w:r>
              <w:t>Figure 5</w:t>
            </w:r>
            <w:r>
              <w:tab/>
              <w:t>: Épanchement pleural gauche de faible abondance (vue TDM).</w:t>
            </w:r>
          </w:p>
          <w:p w14:paraId="2DFF03A1" w14:textId="77777777" w:rsidR="00ED0F5F" w:rsidRDefault="00ED0F5F" w:rsidP="00F44AC4">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noProof/>
                <w:sz w:val="18"/>
                <w:szCs w:val="18"/>
              </w:rPr>
              <w:lastRenderedPageBreak/>
              <w:drawing>
                <wp:inline distT="0" distB="0" distL="0" distR="0" wp14:anchorId="3F2E261D" wp14:editId="67E3227D">
                  <wp:extent cx="2643612" cy="2196000"/>
                  <wp:effectExtent l="0" t="0" r="4445" b="0"/>
                  <wp:docPr id="42"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19"/>
                          <a:srcRect/>
                          <a:stretch>
                            <a:fillRect/>
                          </a:stretch>
                        </pic:blipFill>
                        <pic:spPr>
                          <a:xfrm>
                            <a:off x="0" y="0"/>
                            <a:ext cx="2643612" cy="2196000"/>
                          </a:xfrm>
                          <a:prstGeom prst="rect">
                            <a:avLst/>
                          </a:prstGeom>
                          <a:ln/>
                        </pic:spPr>
                      </pic:pic>
                    </a:graphicData>
                  </a:graphic>
                </wp:inline>
              </w:drawing>
            </w:r>
            <w:r>
              <w:rPr>
                <w:rFonts w:ascii="Arial" w:eastAsia="Arial" w:hAnsi="Arial" w:cs="Arial"/>
                <w:sz w:val="18"/>
                <w:szCs w:val="18"/>
              </w:rPr>
              <w:t xml:space="preserve"> </w:t>
            </w:r>
            <w:r>
              <w:rPr>
                <w:rFonts w:ascii="Arial" w:eastAsia="Arial" w:hAnsi="Arial" w:cs="Arial"/>
                <w:noProof/>
                <w:sz w:val="18"/>
                <w:szCs w:val="18"/>
              </w:rPr>
              <w:drawing>
                <wp:inline distT="0" distB="0" distL="0" distR="0" wp14:anchorId="03ABC496" wp14:editId="001D726D">
                  <wp:extent cx="2832430" cy="2196000"/>
                  <wp:effectExtent l="0" t="0" r="6350" b="0"/>
                  <wp:docPr id="44"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0"/>
                          <a:srcRect/>
                          <a:stretch>
                            <a:fillRect/>
                          </a:stretch>
                        </pic:blipFill>
                        <pic:spPr>
                          <a:xfrm>
                            <a:off x="0" y="0"/>
                            <a:ext cx="2832430" cy="2196000"/>
                          </a:xfrm>
                          <a:prstGeom prst="rect">
                            <a:avLst/>
                          </a:prstGeom>
                          <a:ln/>
                        </pic:spPr>
                      </pic:pic>
                    </a:graphicData>
                  </a:graphic>
                </wp:inline>
              </w:drawing>
            </w:r>
          </w:p>
        </w:tc>
      </w:tr>
      <w:tr w:rsidR="00ED0F5F" w14:paraId="563FF7D8" w14:textId="77777777" w:rsidTr="002C5A5E">
        <w:tc>
          <w:tcPr>
            <w:tcW w:w="9072" w:type="dxa"/>
          </w:tcPr>
          <w:p w14:paraId="10D8BA70" w14:textId="77777777" w:rsidR="00ED0F5F" w:rsidRDefault="00ED0F5F" w:rsidP="000B56A5">
            <w:pPr>
              <w:pStyle w:val="lgende"/>
            </w:pPr>
            <w:r>
              <w:lastRenderedPageBreak/>
              <w:t>Figure 6 : Épanchement pleural gauche de moyenne abondance (flèche : ligne de Damoiseau).</w:t>
            </w:r>
          </w:p>
          <w:p w14:paraId="65750B50" w14:textId="254FA940" w:rsidR="00ED0F5F" w:rsidRDefault="002C5A5E" w:rsidP="00F44AC4">
            <w:pPr>
              <w:pBdr>
                <w:top w:val="nil"/>
                <w:left w:val="nil"/>
                <w:bottom w:val="nil"/>
                <w:right w:val="nil"/>
                <w:between w:val="nil"/>
              </w:pBdr>
              <w:spacing w:line="276" w:lineRule="auto"/>
              <w:rPr>
                <w:rFonts w:ascii="Arial" w:eastAsia="Arial" w:hAnsi="Arial" w:cs="Arial"/>
                <w:sz w:val="18"/>
                <w:szCs w:val="18"/>
              </w:rPr>
            </w:pPr>
            <w:r>
              <w:rPr>
                <w:noProof/>
              </w:rPr>
              <mc:AlternateContent>
                <mc:Choice Requires="wpg">
                  <w:drawing>
                    <wp:anchor distT="0" distB="0" distL="114300" distR="114300" simplePos="0" relativeHeight="251754496" behindDoc="0" locked="0" layoutInCell="1" hidden="0" allowOverlap="1" wp14:anchorId="58CD44D0" wp14:editId="41BBD777">
                      <wp:simplePos x="0" y="0"/>
                      <wp:positionH relativeFrom="column">
                        <wp:posOffset>3104320</wp:posOffset>
                      </wp:positionH>
                      <wp:positionV relativeFrom="paragraph">
                        <wp:posOffset>220107</wp:posOffset>
                      </wp:positionV>
                      <wp:extent cx="2520843" cy="2408222"/>
                      <wp:effectExtent l="0" t="0" r="0" b="0"/>
                      <wp:wrapNone/>
                      <wp:docPr id="6" name="Groupe 6"/>
                      <wp:cNvGraphicFramePr/>
                      <a:graphic xmlns:a="http://schemas.openxmlformats.org/drawingml/2006/main">
                        <a:graphicData uri="http://schemas.microsoft.com/office/word/2010/wordprocessingGroup">
                          <wpg:wgp>
                            <wpg:cNvGrpSpPr/>
                            <wpg:grpSpPr>
                              <a:xfrm>
                                <a:off x="0" y="0"/>
                                <a:ext cx="2520843" cy="2408222"/>
                                <a:chOff x="3974400" y="2469675"/>
                                <a:chExt cx="2743200" cy="2620650"/>
                              </a:xfrm>
                            </wpg:grpSpPr>
                            <wpg:grpSp>
                              <wpg:cNvPr id="215604644" name="Groupe 215604644"/>
                              <wpg:cNvGrpSpPr/>
                              <wpg:grpSpPr>
                                <a:xfrm>
                                  <a:off x="3974400" y="2469678"/>
                                  <a:ext cx="2743200" cy="2620645"/>
                                  <a:chOff x="3568" y="8146"/>
                                  <a:chExt cx="2771" cy="2825"/>
                                </a:xfrm>
                              </wpg:grpSpPr>
                              <wps:wsp>
                                <wps:cNvPr id="1509677282" name="Rectangle 1509677282"/>
                                <wps:cNvSpPr/>
                                <wps:spPr>
                                  <a:xfrm>
                                    <a:off x="3568" y="8146"/>
                                    <a:ext cx="2616" cy="2550"/>
                                  </a:xfrm>
                                  <a:prstGeom prst="rect">
                                    <a:avLst/>
                                  </a:prstGeom>
                                  <a:noFill/>
                                  <a:ln>
                                    <a:noFill/>
                                  </a:ln>
                                </wps:spPr>
                                <wps:txbx>
                                  <w:txbxContent>
                                    <w:p w14:paraId="40E7444A" w14:textId="77777777" w:rsidR="00ED0F5F" w:rsidRDefault="00ED0F5F" w:rsidP="00ED0F5F">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pic:cNvPicPr preferRelativeResize="0"/>
                                </pic:nvPicPr>
                                <pic:blipFill rotWithShape="1">
                                  <a:blip r:embed="rId21">
                                    <a:alphaModFix/>
                                  </a:blip>
                                  <a:srcRect/>
                                  <a:stretch/>
                                </pic:blipFill>
                                <pic:spPr>
                                  <a:xfrm>
                                    <a:off x="3568" y="8146"/>
                                    <a:ext cx="2771" cy="2825"/>
                                  </a:xfrm>
                                  <a:prstGeom prst="rect">
                                    <a:avLst/>
                                  </a:prstGeom>
                                  <a:noFill/>
                                  <a:ln>
                                    <a:noFill/>
                                  </a:ln>
                                </pic:spPr>
                              </pic:pic>
                              <wps:wsp>
                                <wps:cNvPr id="1857007671" name="Connecteur droit avec flèche 1857007671"/>
                                <wps:cNvCnPr/>
                                <wps:spPr>
                                  <a:xfrm rot="10800000">
                                    <a:off x="5786" y="9494"/>
                                    <a:ext cx="141" cy="221"/>
                                  </a:xfrm>
                                  <a:prstGeom prst="straightConnector1">
                                    <a:avLst/>
                                  </a:prstGeom>
                                  <a:noFill/>
                                  <a:ln w="9525" cap="flat" cmpd="sng">
                                    <a:solidFill>
                                      <a:srgbClr val="000000"/>
                                    </a:solidFill>
                                    <a:prstDash val="solid"/>
                                    <a:round/>
                                    <a:headEnd type="none" w="med" len="med"/>
                                    <a:tailEnd type="triangle" w="med" len="med"/>
                                  </a:ln>
                                </wps:spPr>
                                <wps:bodyPr/>
                              </wps:wsp>
                            </wpg:grpSp>
                          </wpg:wgp>
                        </a:graphicData>
                      </a:graphic>
                      <wp14:sizeRelH relativeFrom="margin">
                        <wp14:pctWidth>0</wp14:pctWidth>
                      </wp14:sizeRelH>
                      <wp14:sizeRelV relativeFrom="margin">
                        <wp14:pctHeight>0</wp14:pctHeight>
                      </wp14:sizeRelV>
                    </wp:anchor>
                  </w:drawing>
                </mc:Choice>
                <mc:Fallback>
                  <w:pict>
                    <v:group w14:anchorId="58CD44D0" id="Groupe 6" o:spid="_x0000_s1031" style="position:absolute;left:0;text-align:left;margin-left:244.45pt;margin-top:17.35pt;width:198.5pt;height:189.6pt;z-index:251754496;mso-width-relative:margin;mso-height-relative:margin" coordorigin="39744,24696" coordsize="27432,26206"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">
                      <v:group id="Groupe 215604644" o:spid="_x0000_s1032" style="position:absolute;left:39744;top:24696;width:27432;height:26207" coordorigin="3568,8146" coordsize="2771,28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">
                        <v:rect id="Rectangle 1509677282" o:spid="_x0000_s1033" style="position:absolute;left:3568;top:8146;width:2616;height:25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" filled="f" stroked="f">
                          <v:textbox inset="2.53958mm,2.53958mm,2.53958mm,2.53958mm">
                            <w:txbxContent>
                              <w:p w14:paraId="40E7444A" w14:textId="77777777" w:rsidR="00ED0F5F" w:rsidRDefault="00ED0F5F" w:rsidP="00ED0F5F">
                                <w:pPr>
                                  <w:spacing w:line="240" w:lineRule="auto"/>
                                  <w:jc w:val="left"/>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34" type="#_x0000_t75" style="position:absolute;left:3568;top:8146;width:2771;height:282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">
                          <v:imagedata r:id="rId22" o:title=""/>
                        </v:shape>
                        <v:shapetype id="_x0000_t32" coordsize="21600,21600" o:spt="32" o:oned="t" path="m,l21600,21600e" filled="f">
                          <v:path arrowok="t" fillok="f" o:connecttype="none"/>
                          <o:lock v:ext="edit" shapetype="t"/>
                        </v:shapetype>
                        <v:shape id="Connecteur droit avec flèche 1857007671" o:spid="_x0000_s1035" type="#_x0000_t32" style="position:absolute;left:5786;top:9494;width:141;height:221;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">
                          <v:stroke endarrow="block"/>
                        </v:shape>
                      </v:group>
                    </v:group>
                  </w:pict>
                </mc:Fallback>
              </mc:AlternateContent>
            </w:r>
            <w:r>
              <w:rPr>
                <w:noProof/>
              </w:rPr>
              <mc:AlternateContent>
                <mc:Choice Requires="wpg">
                  <w:drawing>
                    <wp:anchor distT="0" distB="0" distL="114300" distR="114300" simplePos="0" relativeHeight="251753472" behindDoc="0" locked="0" layoutInCell="1" hidden="0" allowOverlap="1" wp14:anchorId="776312D0" wp14:editId="337A87D6">
                      <wp:simplePos x="0" y="0"/>
                      <wp:positionH relativeFrom="column">
                        <wp:posOffset>33704</wp:posOffset>
                      </wp:positionH>
                      <wp:positionV relativeFrom="paragraph">
                        <wp:posOffset>-55636</wp:posOffset>
                      </wp:positionV>
                      <wp:extent cx="2743200" cy="2637155"/>
                      <wp:effectExtent l="0" t="0" r="0" b="0"/>
                      <wp:wrapNone/>
                      <wp:docPr id="8" name="Groupe 8"/>
                      <wp:cNvGraphicFramePr/>
                      <a:graphic xmlns:a="http://schemas.openxmlformats.org/drawingml/2006/main">
                        <a:graphicData uri="http://schemas.microsoft.com/office/word/2010/wordprocessingGroup">
                          <wpg:wgp>
                            <wpg:cNvGrpSpPr/>
                            <wpg:grpSpPr>
                              <a:xfrm>
                                <a:off x="0" y="0"/>
                                <a:ext cx="2743200" cy="2637155"/>
                                <a:chOff x="3845814" y="2251238"/>
                                <a:chExt cx="2743259" cy="2638214"/>
                              </a:xfrm>
                            </wpg:grpSpPr>
                            <wpg:grpSp>
                              <wpg:cNvPr id="1933140736" name="Groupe 1933140736"/>
                              <wpg:cNvGrpSpPr/>
                              <wpg:grpSpPr>
                                <a:xfrm>
                                  <a:off x="3845814" y="2251238"/>
                                  <a:ext cx="2743259" cy="2638214"/>
                                  <a:chOff x="1" y="0"/>
                                  <a:chExt cx="2743259" cy="2638214"/>
                                </a:xfrm>
                              </wpg:grpSpPr>
                              <wps:wsp>
                                <wps:cNvPr id="387739161" name="Rectangle 387739161"/>
                                <wps:cNvSpPr/>
                                <wps:spPr>
                                  <a:xfrm>
                                    <a:off x="1" y="0"/>
                                    <a:ext cx="2743259" cy="2638214"/>
                                  </a:xfrm>
                                  <a:prstGeom prst="rect">
                                    <a:avLst/>
                                  </a:prstGeom>
                                  <a:noFill/>
                                  <a:ln>
                                    <a:noFill/>
                                  </a:ln>
                                </wps:spPr>
                                <wps:txbx>
                                  <w:txbxContent>
                                    <w:p w14:paraId="5386F36B" w14:textId="77777777" w:rsidR="00ED0F5F" w:rsidRDefault="00ED0F5F" w:rsidP="00ED0F5F">
                                      <w:pPr>
                                        <w:spacing w:line="240" w:lineRule="auto"/>
                                        <w:jc w:val="left"/>
                                        <w:textDirection w:val="btLr"/>
                                      </w:pPr>
                                    </w:p>
                                  </w:txbxContent>
                                </wps:txbx>
                                <wps:bodyPr spcFirstLastPara="1" wrap="square" lIns="91425" tIns="91425" rIns="91425" bIns="91425" anchor="ctr" anchorCtr="0">
                                  <a:noAutofit/>
                                </wps:bodyPr>
                              </wps:wsp>
                              <wps:wsp>
                                <wps:cNvPr id="1591687093" name="Connecteur droit avec flèche 1591687093"/>
                                <wps:cNvCnPr/>
                                <wps:spPr>
                                  <a:xfrm rot="10800000">
                                    <a:off x="2437460" y="1311510"/>
                                    <a:ext cx="142203" cy="215901"/>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g:grpSp>
                          </wpg:wgp>
                        </a:graphicData>
                      </a:graphic>
                      <wp14:sizeRelH relativeFrom="margin">
                        <wp14:pctWidth>0</wp14:pctWidth>
                      </wp14:sizeRelH>
                      <wp14:sizeRelV relativeFrom="margin">
                        <wp14:pctHeight>0</wp14:pctHeight>
                      </wp14:sizeRelV>
                    </wp:anchor>
                  </w:drawing>
                </mc:Choice>
                <mc:Fallback>
                  <w:pict>
                    <v:group w14:anchorId="776312D0" id="Groupe 8" o:spid="_x0000_s1036" style="position:absolute;left:0;text-align:left;margin-left:2.65pt;margin-top:-4.4pt;width:3in;height:207.65pt;z-index:251753472;mso-width-relative:margin;mso-height-relative:margin" coordorigin="38458,22512" coordsize="27432,263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">
                      <v:group id="Groupe 1933140736" o:spid="_x0000_s1037" style="position:absolute;left:38458;top:22512;width:27432;height:26382" coordorigin="" coordsize="27432,263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">
                        <v:rect id="Rectangle 387739161" o:spid="_x0000_s1038" style="position:absolute;width:27432;height:263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" filled="f" stroked="f">
                          <v:textbox inset="2.53958mm,2.53958mm,2.53958mm,2.53958mm">
                            <w:txbxContent>
                              <w:p w14:paraId="5386F36B" w14:textId="77777777" w:rsidR="00ED0F5F" w:rsidRDefault="00ED0F5F" w:rsidP="00ED0F5F">
                                <w:pPr>
                                  <w:spacing w:line="240" w:lineRule="auto"/>
                                  <w:jc w:val="left"/>
                                  <w:textDirection w:val="btLr"/>
                                </w:pPr>
                              </w:p>
                            </w:txbxContent>
                          </v:textbox>
                        </v:rect>
                        <v:shape id="Connecteur droit avec flèche 1591687093" o:spid="_x0000_s1039" type="#_x0000_t32" style="position:absolute;left:24374;top:13115;width:1422;height:2159;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" filled="t" strokeweight="1pt">
                          <v:stroke startarrowwidth="narrow" startarrowlength="short" endarrow="block"/>
                        </v:shape>
                      </v:group>
                    </v:group>
                  </w:pict>
                </mc:Fallback>
              </mc:AlternateContent>
            </w:r>
            <w:r>
              <w:rPr>
                <w:noProof/>
              </w:rPr>
              <w:drawing>
                <wp:anchor distT="0" distB="0" distL="114300" distR="114300" simplePos="0" relativeHeight="251752448" behindDoc="0" locked="0" layoutInCell="1" hidden="0" allowOverlap="1" wp14:anchorId="015F657C" wp14:editId="2DD7DA9D">
                  <wp:simplePos x="0" y="0"/>
                  <wp:positionH relativeFrom="column">
                    <wp:posOffset>115951</wp:posOffset>
                  </wp:positionH>
                  <wp:positionV relativeFrom="paragraph">
                    <wp:posOffset>2387</wp:posOffset>
                  </wp:positionV>
                  <wp:extent cx="2816548" cy="2870197"/>
                  <wp:effectExtent l="0" t="0" r="3175" b="6985"/>
                  <wp:wrapNone/>
                  <wp:docPr id="32"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3"/>
                          <a:srcRect/>
                          <a:stretch>
                            <a:fillRect/>
                          </a:stretch>
                        </pic:blipFill>
                        <pic:spPr>
                          <a:xfrm>
                            <a:off x="0" y="0"/>
                            <a:ext cx="2829758" cy="2883659"/>
                          </a:xfrm>
                          <a:prstGeom prst="rect">
                            <a:avLst/>
                          </a:prstGeom>
                          <a:ln/>
                        </pic:spPr>
                      </pic:pic>
                    </a:graphicData>
                  </a:graphic>
                  <wp14:sizeRelH relativeFrom="margin">
                    <wp14:pctWidth>0</wp14:pctWidth>
                  </wp14:sizeRelH>
                  <wp14:sizeRelV relativeFrom="margin">
                    <wp14:pctHeight>0</wp14:pctHeight>
                  </wp14:sizeRelV>
                </wp:anchor>
              </w:drawing>
            </w:r>
            <w:r w:rsidR="00ED0F5F">
              <w:rPr>
                <w:rFonts w:ascii="Arial" w:eastAsia="Arial" w:hAnsi="Arial" w:cs="Arial"/>
                <w:noProof/>
                <w:sz w:val="18"/>
                <w:szCs w:val="18"/>
              </w:rPr>
              <mc:AlternateContent>
                <mc:Choice Requires="wps">
                  <w:drawing>
                    <wp:inline distT="0" distB="0" distL="0" distR="0" wp14:anchorId="1EFE6456" wp14:editId="7C1CD0C4">
                      <wp:extent cx="2824682" cy="2883753"/>
                      <wp:effectExtent l="0" t="0" r="0" b="0"/>
                      <wp:docPr id="7" name="Rectangle 7"/>
                      <wp:cNvGraphicFramePr/>
                      <a:graphic xmlns:a="http://schemas.openxmlformats.org/drawingml/2006/main">
                        <a:graphicData uri="http://schemas.microsoft.com/office/word/2010/wordprocessingShape">
                          <wps:wsp>
                            <wps:cNvSpPr/>
                            <wps:spPr>
                              <a:xfrm>
                                <a:off x="0" y="0"/>
                                <a:ext cx="2824682" cy="2883753"/>
                              </a:xfrm>
                              <a:prstGeom prst="rect">
                                <a:avLst/>
                              </a:prstGeom>
                              <a:noFill/>
                              <a:ln>
                                <a:noFill/>
                              </a:ln>
                            </wps:spPr>
                            <wps:txbx>
                              <w:txbxContent>
                                <w:p w14:paraId="0131A9D7" w14:textId="77777777" w:rsidR="00ED0F5F" w:rsidRDefault="00ED0F5F" w:rsidP="00ED0F5F">
                                  <w:pPr>
                                    <w:spacing w:line="240" w:lineRule="auto"/>
                                    <w:jc w:val="left"/>
                                    <w:textDirection w:val="btLr"/>
                                  </w:pPr>
                                </w:p>
                              </w:txbxContent>
                            </wps:txbx>
                            <wps:bodyPr spcFirstLastPara="1" wrap="square" lIns="91425" tIns="91425" rIns="91425" bIns="91425" anchor="ctr" anchorCtr="0">
                              <a:noAutofit/>
                            </wps:bodyPr>
                          </wps:wsp>
                        </a:graphicData>
                      </a:graphic>
                    </wp:inline>
                  </w:drawing>
                </mc:Choice>
                <mc:Fallback>
                  <w:pict>
                    <v:rect w14:anchorId="1EFE6456" id="Rectangle 7" o:spid="_x0000_s1040" style="width:222.4pt;height:227.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" filled="f" stroked="f">
                      <v:textbox inset="2.53958mm,2.53958mm,2.53958mm,2.53958mm">
                        <w:txbxContent>
                          <w:p w14:paraId="0131A9D7" w14:textId="77777777" w:rsidR="00ED0F5F" w:rsidRDefault="00ED0F5F" w:rsidP="00ED0F5F">
                            <w:pPr>
                              <w:spacing w:line="240" w:lineRule="auto"/>
                              <w:jc w:val="left"/>
                              <w:textDirection w:val="btLr"/>
                            </w:pPr>
                          </w:p>
                        </w:txbxContent>
                      </v:textbox>
                      <w10:anchorlock/>
                    </v:rect>
                  </w:pict>
                </mc:Fallback>
              </mc:AlternateContent>
            </w:r>
          </w:p>
        </w:tc>
      </w:tr>
      <w:tr w:rsidR="00ED0F5F" w14:paraId="5BF7CD1D" w14:textId="77777777" w:rsidTr="002C5A5E">
        <w:tc>
          <w:tcPr>
            <w:tcW w:w="9072" w:type="dxa"/>
          </w:tcPr>
          <w:p w14:paraId="6F13F601" w14:textId="77777777" w:rsidR="00ED0F5F" w:rsidRDefault="00ED0F5F" w:rsidP="000B56A5">
            <w:pPr>
              <w:pStyle w:val="lgende"/>
            </w:pPr>
            <w:r>
              <w:t xml:space="preserve">Figure 7 : Épanchement pleural gauche complet compressif avec déplacement médiastinal (noter sur le cliché TDM du milieu les nodules tumoraux en situation sous-pleurale (*) et l’épaississement pleural (flèches) fortement suspects de maladie néoplasique). </w:t>
            </w:r>
          </w:p>
          <w:p w14:paraId="6BD16AB7" w14:textId="77777777" w:rsidR="00ED0F5F" w:rsidRDefault="00ED0F5F" w:rsidP="00F44AC4">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noProof/>
                <w:sz w:val="18"/>
                <w:szCs w:val="18"/>
              </w:rPr>
              <w:lastRenderedPageBreak/>
              <w:drawing>
                <wp:inline distT="0" distB="0" distL="0" distR="0" wp14:anchorId="04028CE9" wp14:editId="69A9C639">
                  <wp:extent cx="5676523" cy="3280684"/>
                  <wp:effectExtent l="0" t="0" r="635" b="0"/>
                  <wp:docPr id="45"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4"/>
                          <a:srcRect/>
                          <a:stretch>
                            <a:fillRect/>
                          </a:stretch>
                        </pic:blipFill>
                        <pic:spPr>
                          <a:xfrm>
                            <a:off x="0" y="0"/>
                            <a:ext cx="5685172" cy="3285682"/>
                          </a:xfrm>
                          <a:prstGeom prst="rect">
                            <a:avLst/>
                          </a:prstGeom>
                          <a:ln/>
                        </pic:spPr>
                      </pic:pic>
                    </a:graphicData>
                  </a:graphic>
                </wp:inline>
              </w:drawing>
            </w:r>
          </w:p>
        </w:tc>
      </w:tr>
      <w:tr w:rsidR="00ED0F5F" w14:paraId="6B74AC11" w14:textId="77777777" w:rsidTr="002C5A5E">
        <w:tc>
          <w:tcPr>
            <w:tcW w:w="9072" w:type="dxa"/>
          </w:tcPr>
          <w:p w14:paraId="4C84BB42" w14:textId="77777777" w:rsidR="00ED0F5F" w:rsidRDefault="00ED0F5F" w:rsidP="000B56A5">
            <w:pPr>
              <w:pStyle w:val="lgende"/>
            </w:pPr>
            <w:r>
              <w:lastRenderedPageBreak/>
              <w:t>Figure 8 : A : atélectasie pulmonaire gauche ; B : épanchement pleural gauche massif avec opacité dense et homogène qui repousse le médiastin du côté sain.</w:t>
            </w:r>
          </w:p>
          <w:p w14:paraId="1B10B822" w14:textId="77777777" w:rsidR="00ED0F5F" w:rsidRDefault="00ED0F5F" w:rsidP="00F44AC4">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noProof/>
                <w:sz w:val="18"/>
                <w:szCs w:val="18"/>
              </w:rPr>
              <w:drawing>
                <wp:inline distT="0" distB="0" distL="0" distR="0" wp14:anchorId="0A419103" wp14:editId="09724AB3">
                  <wp:extent cx="5685577" cy="2777596"/>
                  <wp:effectExtent l="0" t="0" r="0" b="3810"/>
                  <wp:docPr id="46"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25"/>
                          <a:srcRect/>
                          <a:stretch>
                            <a:fillRect/>
                          </a:stretch>
                        </pic:blipFill>
                        <pic:spPr>
                          <a:xfrm>
                            <a:off x="0" y="0"/>
                            <a:ext cx="5693695" cy="2781562"/>
                          </a:xfrm>
                          <a:prstGeom prst="rect">
                            <a:avLst/>
                          </a:prstGeom>
                          <a:ln/>
                        </pic:spPr>
                      </pic:pic>
                    </a:graphicData>
                  </a:graphic>
                </wp:inline>
              </w:drawing>
            </w:r>
          </w:p>
        </w:tc>
      </w:tr>
    </w:tbl>
    <w:p w14:paraId="75F9FF75" w14:textId="77777777" w:rsidR="00ED0F5F" w:rsidRDefault="00ED0F5F" w:rsidP="00ED0F5F"/>
    <w:p w14:paraId="12CA324E" w14:textId="52780411" w:rsidR="00ED0F5F" w:rsidRDefault="00ED0F5F" w:rsidP="00ED0F5F">
      <w:pPr>
        <w:spacing w:line="240" w:lineRule="auto"/>
      </w:pPr>
      <w:r>
        <w:t xml:space="preserve">Orientation diagnostique devant </w:t>
      </w:r>
      <w:r w:rsidR="002C5A5E" w:rsidRPr="002C5A5E">
        <w:t>un «</w:t>
      </w:r>
      <w:r w:rsidR="002C5A5E" w:rsidRPr="002C5A5E">
        <w:rPr>
          <w:rFonts w:ascii="Arial" w:hAnsi="Arial" w:cs="Arial"/>
        </w:rPr>
        <w:t> </w:t>
      </w:r>
      <w:r w:rsidR="002C5A5E" w:rsidRPr="002C5A5E">
        <w:t>poumon blanc</w:t>
      </w:r>
      <w:r w:rsidR="002C5A5E" w:rsidRPr="002C5A5E">
        <w:rPr>
          <w:rFonts w:ascii="Arial" w:hAnsi="Arial" w:cs="Arial"/>
        </w:rPr>
        <w:t> </w:t>
      </w:r>
      <w:r w:rsidR="002C5A5E" w:rsidRPr="002C5A5E">
        <w:t>»</w:t>
      </w:r>
    </w:p>
    <w:p w14:paraId="71F8851E" w14:textId="77777777" w:rsidR="00ED0F5F" w:rsidRDefault="00ED0F5F" w:rsidP="00ED0F5F">
      <w:pPr>
        <w:spacing w:line="240" w:lineRule="auto"/>
        <w:ind w:left="1134" w:hanging="1134"/>
      </w:pPr>
    </w:p>
    <w:tbl>
      <w:tblPr>
        <w:tblW w:w="9072" w:type="dxa"/>
        <w:tblInd w:w="-10"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ayout w:type="fixed"/>
        <w:tblLook w:val="0400" w:firstRow="0" w:lastRow="0" w:firstColumn="0" w:lastColumn="0" w:noHBand="0" w:noVBand="1"/>
      </w:tblPr>
      <w:tblGrid>
        <w:gridCol w:w="2410"/>
        <w:gridCol w:w="1843"/>
        <w:gridCol w:w="2126"/>
        <w:gridCol w:w="2693"/>
      </w:tblGrid>
      <w:tr w:rsidR="00ED0F5F" w14:paraId="543E4DD3" w14:textId="77777777" w:rsidTr="002C5A5E">
        <w:tc>
          <w:tcPr>
            <w:tcW w:w="2410" w:type="dxa"/>
            <w:shd w:val="clear" w:color="auto" w:fill="D1D1D1" w:themeFill="background2" w:themeFillShade="E6"/>
            <w:vAlign w:val="center"/>
          </w:tcPr>
          <w:p w14:paraId="6617C53C" w14:textId="77777777" w:rsidR="00ED0F5F" w:rsidRPr="002C5A5E" w:rsidRDefault="00ED0F5F" w:rsidP="00F44AC4">
            <w:pPr>
              <w:spacing w:line="240" w:lineRule="auto"/>
              <w:jc w:val="center"/>
              <w:rPr>
                <w:color w:val="000000" w:themeColor="text1"/>
              </w:rPr>
            </w:pPr>
          </w:p>
        </w:tc>
        <w:tc>
          <w:tcPr>
            <w:tcW w:w="1843" w:type="dxa"/>
            <w:shd w:val="clear" w:color="auto" w:fill="D1D1D1" w:themeFill="background2" w:themeFillShade="E6"/>
            <w:vAlign w:val="center"/>
          </w:tcPr>
          <w:p w14:paraId="38F67A05" w14:textId="77777777" w:rsidR="00ED0F5F" w:rsidRPr="002C5A5E" w:rsidRDefault="00ED0F5F" w:rsidP="00F44AC4">
            <w:pPr>
              <w:spacing w:line="240" w:lineRule="auto"/>
              <w:jc w:val="center"/>
              <w:rPr>
                <w:b/>
                <w:bCs/>
                <w:color w:val="000000" w:themeColor="text1"/>
              </w:rPr>
            </w:pPr>
            <w:r w:rsidRPr="002C5A5E">
              <w:rPr>
                <w:b/>
                <w:bCs/>
                <w:color w:val="000000" w:themeColor="text1"/>
              </w:rPr>
              <w:t>Atélectasie</w:t>
            </w:r>
          </w:p>
        </w:tc>
        <w:tc>
          <w:tcPr>
            <w:tcW w:w="2126" w:type="dxa"/>
            <w:shd w:val="clear" w:color="auto" w:fill="D1D1D1" w:themeFill="background2" w:themeFillShade="E6"/>
            <w:vAlign w:val="center"/>
          </w:tcPr>
          <w:p w14:paraId="62B3E8E2" w14:textId="77777777" w:rsidR="00ED0F5F" w:rsidRPr="002C5A5E" w:rsidRDefault="00ED0F5F" w:rsidP="00F44AC4">
            <w:pPr>
              <w:spacing w:line="240" w:lineRule="auto"/>
              <w:jc w:val="center"/>
              <w:rPr>
                <w:b/>
                <w:bCs/>
                <w:color w:val="000000" w:themeColor="text1"/>
              </w:rPr>
            </w:pPr>
            <w:r w:rsidRPr="002C5A5E">
              <w:rPr>
                <w:b/>
                <w:bCs/>
                <w:color w:val="000000" w:themeColor="text1"/>
              </w:rPr>
              <w:t>Syndrome alvéolaire</w:t>
            </w:r>
          </w:p>
        </w:tc>
        <w:tc>
          <w:tcPr>
            <w:tcW w:w="2693" w:type="dxa"/>
            <w:shd w:val="clear" w:color="auto" w:fill="D1D1D1" w:themeFill="background2" w:themeFillShade="E6"/>
            <w:vAlign w:val="center"/>
          </w:tcPr>
          <w:p w14:paraId="2AFA027D" w14:textId="77777777" w:rsidR="00ED0F5F" w:rsidRPr="002C5A5E" w:rsidRDefault="00ED0F5F" w:rsidP="00F44AC4">
            <w:pPr>
              <w:spacing w:line="240" w:lineRule="auto"/>
              <w:jc w:val="center"/>
              <w:rPr>
                <w:b/>
                <w:bCs/>
                <w:color w:val="000000" w:themeColor="text1"/>
              </w:rPr>
            </w:pPr>
            <w:r w:rsidRPr="002C5A5E">
              <w:rPr>
                <w:b/>
                <w:bCs/>
                <w:color w:val="000000" w:themeColor="text1"/>
              </w:rPr>
              <w:t>Pleurésie</w:t>
            </w:r>
          </w:p>
        </w:tc>
      </w:tr>
      <w:tr w:rsidR="00ED0F5F" w14:paraId="37B42FD0" w14:textId="77777777" w:rsidTr="002C5A5E">
        <w:tc>
          <w:tcPr>
            <w:tcW w:w="2410" w:type="dxa"/>
            <w:shd w:val="clear" w:color="auto" w:fill="F2F2F2"/>
            <w:vAlign w:val="center"/>
          </w:tcPr>
          <w:p w14:paraId="753C7E60" w14:textId="77777777" w:rsidR="00ED0F5F" w:rsidRDefault="00ED0F5F" w:rsidP="00F44AC4">
            <w:pPr>
              <w:spacing w:line="240" w:lineRule="auto"/>
              <w:jc w:val="center"/>
            </w:pPr>
            <w:r>
              <w:t>Médiastin</w:t>
            </w:r>
          </w:p>
        </w:tc>
        <w:tc>
          <w:tcPr>
            <w:tcW w:w="1843" w:type="dxa"/>
            <w:shd w:val="clear" w:color="auto" w:fill="F2F2F2"/>
            <w:vAlign w:val="center"/>
          </w:tcPr>
          <w:p w14:paraId="2CC92A34" w14:textId="77777777" w:rsidR="00ED0F5F" w:rsidRDefault="00ED0F5F" w:rsidP="00F44AC4">
            <w:pPr>
              <w:spacing w:line="240" w:lineRule="auto"/>
              <w:jc w:val="center"/>
            </w:pPr>
            <w:r>
              <w:t>Attiré du côté pathologique</w:t>
            </w:r>
          </w:p>
        </w:tc>
        <w:tc>
          <w:tcPr>
            <w:tcW w:w="2126" w:type="dxa"/>
            <w:shd w:val="clear" w:color="auto" w:fill="F2F2F2"/>
            <w:vAlign w:val="center"/>
          </w:tcPr>
          <w:p w14:paraId="3C64D426" w14:textId="77777777" w:rsidR="00ED0F5F" w:rsidRDefault="00ED0F5F" w:rsidP="00F44AC4">
            <w:pPr>
              <w:spacing w:line="240" w:lineRule="auto"/>
              <w:jc w:val="center"/>
            </w:pPr>
          </w:p>
        </w:tc>
        <w:tc>
          <w:tcPr>
            <w:tcW w:w="2693" w:type="dxa"/>
            <w:shd w:val="clear" w:color="auto" w:fill="F2F2F2"/>
            <w:vAlign w:val="center"/>
          </w:tcPr>
          <w:p w14:paraId="032B85AF" w14:textId="1B606C0A" w:rsidR="00ED0F5F" w:rsidRDefault="00ED0F5F" w:rsidP="00F44AC4">
            <w:pPr>
              <w:spacing w:line="240" w:lineRule="auto"/>
              <w:jc w:val="center"/>
            </w:pPr>
            <w:r>
              <w:t>Repoussé du côté sain</w:t>
            </w:r>
          </w:p>
        </w:tc>
      </w:tr>
      <w:tr w:rsidR="00ED0F5F" w14:paraId="7F3F7910" w14:textId="77777777" w:rsidTr="002C5A5E">
        <w:tc>
          <w:tcPr>
            <w:tcW w:w="2410" w:type="dxa"/>
            <w:vAlign w:val="center"/>
          </w:tcPr>
          <w:p w14:paraId="169B22F9" w14:textId="77777777" w:rsidR="00ED0F5F" w:rsidRDefault="00ED0F5F" w:rsidP="00F44AC4">
            <w:pPr>
              <w:spacing w:line="240" w:lineRule="auto"/>
              <w:jc w:val="center"/>
            </w:pPr>
            <w:r>
              <w:t>Systématisation</w:t>
            </w:r>
          </w:p>
        </w:tc>
        <w:tc>
          <w:tcPr>
            <w:tcW w:w="1843" w:type="dxa"/>
            <w:vAlign w:val="center"/>
          </w:tcPr>
          <w:p w14:paraId="58995DDB" w14:textId="77777777" w:rsidR="00ED0F5F" w:rsidRDefault="00ED0F5F" w:rsidP="00F44AC4">
            <w:pPr>
              <w:spacing w:line="240" w:lineRule="auto"/>
              <w:jc w:val="center"/>
            </w:pPr>
            <w:r>
              <w:t>Oui</w:t>
            </w:r>
          </w:p>
        </w:tc>
        <w:tc>
          <w:tcPr>
            <w:tcW w:w="2126" w:type="dxa"/>
            <w:vAlign w:val="center"/>
          </w:tcPr>
          <w:p w14:paraId="0EB28BA1" w14:textId="77777777" w:rsidR="00ED0F5F" w:rsidRDefault="00ED0F5F" w:rsidP="00F44AC4">
            <w:pPr>
              <w:spacing w:line="240" w:lineRule="auto"/>
              <w:jc w:val="center"/>
            </w:pPr>
            <w:r>
              <w:t>Oui</w:t>
            </w:r>
          </w:p>
        </w:tc>
        <w:tc>
          <w:tcPr>
            <w:tcW w:w="2693" w:type="dxa"/>
            <w:vAlign w:val="center"/>
          </w:tcPr>
          <w:p w14:paraId="72A356A2" w14:textId="77777777" w:rsidR="00ED0F5F" w:rsidRDefault="00ED0F5F" w:rsidP="00F44AC4">
            <w:pPr>
              <w:spacing w:line="240" w:lineRule="auto"/>
              <w:jc w:val="center"/>
            </w:pPr>
            <w:r>
              <w:t>Non</w:t>
            </w:r>
          </w:p>
        </w:tc>
      </w:tr>
      <w:tr w:rsidR="00ED0F5F" w14:paraId="1867C182" w14:textId="77777777" w:rsidTr="002C5A5E">
        <w:tc>
          <w:tcPr>
            <w:tcW w:w="2410" w:type="dxa"/>
            <w:shd w:val="clear" w:color="auto" w:fill="F2F2F2"/>
            <w:vAlign w:val="center"/>
          </w:tcPr>
          <w:p w14:paraId="41145086" w14:textId="77777777" w:rsidR="00ED0F5F" w:rsidRDefault="00ED0F5F" w:rsidP="00F44AC4">
            <w:pPr>
              <w:spacing w:line="240" w:lineRule="auto"/>
              <w:jc w:val="center"/>
            </w:pPr>
            <w:r>
              <w:lastRenderedPageBreak/>
              <w:t>Homogénéité</w:t>
            </w:r>
          </w:p>
        </w:tc>
        <w:tc>
          <w:tcPr>
            <w:tcW w:w="1843" w:type="dxa"/>
            <w:shd w:val="clear" w:color="auto" w:fill="F2F2F2"/>
            <w:vAlign w:val="center"/>
          </w:tcPr>
          <w:p w14:paraId="43620C4E" w14:textId="77777777" w:rsidR="00ED0F5F" w:rsidRDefault="00ED0F5F" w:rsidP="00F44AC4">
            <w:pPr>
              <w:spacing w:line="240" w:lineRule="auto"/>
              <w:jc w:val="center"/>
            </w:pPr>
            <w:r>
              <w:t>Homogène</w:t>
            </w:r>
          </w:p>
        </w:tc>
        <w:tc>
          <w:tcPr>
            <w:tcW w:w="2126" w:type="dxa"/>
            <w:shd w:val="clear" w:color="auto" w:fill="F2F2F2"/>
            <w:vAlign w:val="center"/>
          </w:tcPr>
          <w:p w14:paraId="237EEE32" w14:textId="77777777" w:rsidR="00ED0F5F" w:rsidRDefault="00ED0F5F" w:rsidP="00F44AC4">
            <w:pPr>
              <w:spacing w:line="240" w:lineRule="auto"/>
              <w:jc w:val="center"/>
            </w:pPr>
            <w:r>
              <w:t>Présence de bronchogramme aérique</w:t>
            </w:r>
          </w:p>
        </w:tc>
        <w:tc>
          <w:tcPr>
            <w:tcW w:w="2693" w:type="dxa"/>
            <w:shd w:val="clear" w:color="auto" w:fill="F2F2F2"/>
            <w:vAlign w:val="center"/>
          </w:tcPr>
          <w:p w14:paraId="5784B02E" w14:textId="77777777" w:rsidR="00ED0F5F" w:rsidRDefault="00ED0F5F" w:rsidP="00F44AC4">
            <w:pPr>
              <w:spacing w:line="240" w:lineRule="auto"/>
              <w:jc w:val="center"/>
            </w:pPr>
            <w:r>
              <w:t>Homogène</w:t>
            </w:r>
          </w:p>
        </w:tc>
      </w:tr>
      <w:tr w:rsidR="00ED0F5F" w14:paraId="176E4FDE" w14:textId="77777777" w:rsidTr="002C5A5E">
        <w:tc>
          <w:tcPr>
            <w:tcW w:w="2410" w:type="dxa"/>
            <w:vAlign w:val="center"/>
          </w:tcPr>
          <w:p w14:paraId="5F77682C" w14:textId="77777777" w:rsidR="00ED0F5F" w:rsidRDefault="00ED0F5F" w:rsidP="00F44AC4">
            <w:pPr>
              <w:spacing w:line="240" w:lineRule="auto"/>
              <w:jc w:val="center"/>
            </w:pPr>
            <w:r>
              <w:t>Autre</w:t>
            </w:r>
          </w:p>
        </w:tc>
        <w:tc>
          <w:tcPr>
            <w:tcW w:w="1843" w:type="dxa"/>
            <w:vAlign w:val="center"/>
          </w:tcPr>
          <w:p w14:paraId="02E458EC" w14:textId="77777777" w:rsidR="00ED0F5F" w:rsidRDefault="00ED0F5F" w:rsidP="00F44AC4">
            <w:pPr>
              <w:spacing w:line="240" w:lineRule="auto"/>
              <w:jc w:val="center"/>
            </w:pPr>
          </w:p>
        </w:tc>
        <w:tc>
          <w:tcPr>
            <w:tcW w:w="2126" w:type="dxa"/>
            <w:vAlign w:val="center"/>
          </w:tcPr>
          <w:p w14:paraId="0D340FA8" w14:textId="77777777" w:rsidR="00ED0F5F" w:rsidRDefault="00ED0F5F" w:rsidP="00F44AC4">
            <w:pPr>
              <w:spacing w:line="240" w:lineRule="auto"/>
              <w:jc w:val="center"/>
            </w:pPr>
          </w:p>
        </w:tc>
        <w:tc>
          <w:tcPr>
            <w:tcW w:w="2693" w:type="dxa"/>
            <w:vAlign w:val="center"/>
          </w:tcPr>
          <w:p w14:paraId="2149632C" w14:textId="2433CABB" w:rsidR="00ED0F5F" w:rsidRDefault="00ED0F5F" w:rsidP="00F44AC4">
            <w:pPr>
              <w:spacing w:line="240" w:lineRule="auto"/>
              <w:jc w:val="center"/>
            </w:pPr>
            <w:r>
              <w:t xml:space="preserve">Ligne bordante concave </w:t>
            </w:r>
            <w:r w:rsidR="001A40A1">
              <w:t>en</w:t>
            </w:r>
            <w:r>
              <w:t xml:space="preserve"> haut et en dedans</w:t>
            </w:r>
          </w:p>
        </w:tc>
      </w:tr>
    </w:tbl>
    <w:p w14:paraId="7DFAA769" w14:textId="77777777" w:rsidR="00ED0F5F" w:rsidRDefault="00ED0F5F" w:rsidP="00ED0F5F">
      <w:pPr>
        <w:pBdr>
          <w:top w:val="nil"/>
          <w:left w:val="nil"/>
          <w:bottom w:val="nil"/>
          <w:right w:val="nil"/>
          <w:between w:val="nil"/>
        </w:pBdr>
        <w:ind w:left="993" w:hanging="709"/>
        <w:jc w:val="left"/>
        <w:rPr>
          <w:b/>
          <w:bCs/>
        </w:rPr>
      </w:pPr>
    </w:p>
    <w:p w14:paraId="54D2055E" w14:textId="1C2F3A06" w:rsidR="000B56A5" w:rsidRDefault="000B56A5" w:rsidP="000B56A5">
      <w:pPr>
        <w:pStyle w:val="Titre2"/>
      </w:pPr>
      <w:r w:rsidRPr="000B56A5">
        <w:t>É</w:t>
      </w:r>
      <w:r>
        <w:t>chographie pleurale</w:t>
      </w:r>
    </w:p>
    <w:p w14:paraId="4A3E0F86" w14:textId="64D830B9" w:rsidR="00ED0F5F" w:rsidRDefault="00ED0F5F" w:rsidP="000B56A5">
      <w:r>
        <w:t>La sensibilité et la spécificité de l’échographie thoracique sont supérieures à celles de la radiographie de thorax.</w:t>
      </w:r>
    </w:p>
    <w:p w14:paraId="49E660FE" w14:textId="77777777" w:rsidR="00ED0F5F" w:rsidRDefault="00ED0F5F" w:rsidP="00ED0F5F">
      <w:pPr>
        <w:spacing w:line="276" w:lineRule="auto"/>
      </w:pPr>
      <w:r>
        <w:t>- Permet d’affirmer l’existence d’un épanchement liquidien : image anéchogène (figure 9).</w:t>
      </w:r>
    </w:p>
    <w:p w14:paraId="2623DDE5" w14:textId="77777777" w:rsidR="00ED0F5F" w:rsidRDefault="00ED0F5F" w:rsidP="00ED0F5F">
      <w:pPr>
        <w:spacing w:line="276" w:lineRule="auto"/>
      </w:pPr>
      <w:r>
        <w:t>- Permet le repérage précis de l’épanchement.</w:t>
      </w:r>
    </w:p>
    <w:p w14:paraId="49046A11" w14:textId="77777777" w:rsidR="00ED0F5F" w:rsidRDefault="00ED0F5F" w:rsidP="00ED0F5F">
      <w:pPr>
        <w:spacing w:line="276" w:lineRule="auto"/>
      </w:pPr>
      <w:r>
        <w:t>- Permet d’identifier la présence de loculations (pleurésie cloisonnée).</w:t>
      </w:r>
    </w:p>
    <w:p w14:paraId="4965D9C7" w14:textId="77777777" w:rsidR="00ED0F5F" w:rsidRDefault="00ED0F5F" w:rsidP="00ED0F5F">
      <w:pPr>
        <w:spacing w:line="276" w:lineRule="auto"/>
      </w:pPr>
      <w:r>
        <w:t xml:space="preserve">- Doit </w:t>
      </w:r>
      <w:r>
        <w:rPr>
          <w:u w:val="single"/>
        </w:rPr>
        <w:t>systématiquement</w:t>
      </w:r>
      <w:r>
        <w:t xml:space="preserve"> guider tout geste d’abord pleural (ponction, biopsie ou drainage).</w:t>
      </w:r>
    </w:p>
    <w:p w14:paraId="63608BB2" w14:textId="77777777" w:rsidR="00ED0F5F" w:rsidRDefault="00ED0F5F" w:rsidP="00ED0F5F"/>
    <w:p w14:paraId="09DC14CB" w14:textId="77777777" w:rsidR="00ED0F5F" w:rsidRDefault="00ED0F5F" w:rsidP="000B56A5">
      <w:pPr>
        <w:pStyle w:val="lgende"/>
      </w:pPr>
      <w:r>
        <w:t>Figure 9 : Échographie montrant l’épanchement (1), la coupole diaphragmatique (flèche), le foie (2) et le poumon tassé (3).</w:t>
      </w:r>
    </w:p>
    <w:p w14:paraId="5B165D27" w14:textId="77777777" w:rsidR="00ED0F5F" w:rsidRDefault="00ED0F5F" w:rsidP="00ED0F5F">
      <w:pPr>
        <w:rPr>
          <w:smallCaps/>
        </w:rPr>
      </w:pPr>
    </w:p>
    <w:p w14:paraId="04007DDC" w14:textId="77777777" w:rsidR="00ED0F5F" w:rsidRDefault="00ED0F5F" w:rsidP="00ED0F5F">
      <w:pPr>
        <w:jc w:val="center"/>
        <w:rPr>
          <w:smallCaps/>
        </w:rPr>
      </w:pPr>
      <w:r>
        <w:rPr>
          <w:noProof/>
        </w:rPr>
        <w:drawing>
          <wp:inline distT="0" distB="0" distL="0" distR="0" wp14:anchorId="07C1AB98" wp14:editId="2BE0882A">
            <wp:extent cx="3531235" cy="2778125"/>
            <wp:effectExtent l="0" t="0" r="0" b="0"/>
            <wp:docPr id="4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3531235" cy="2778125"/>
                    </a:xfrm>
                    <a:prstGeom prst="rect">
                      <a:avLst/>
                    </a:prstGeom>
                    <a:ln/>
                  </pic:spPr>
                </pic:pic>
              </a:graphicData>
            </a:graphic>
          </wp:inline>
        </w:drawing>
      </w:r>
    </w:p>
    <w:p w14:paraId="21E9087C" w14:textId="77777777" w:rsidR="00ED0F5F" w:rsidRDefault="00ED0F5F" w:rsidP="00ED0F5F">
      <w:pPr>
        <w:rPr>
          <w:u w:val="single"/>
        </w:rPr>
      </w:pPr>
    </w:p>
    <w:p w14:paraId="03F7534B" w14:textId="77777777" w:rsidR="00ED0F5F" w:rsidRDefault="00ED0F5F" w:rsidP="000B56A5">
      <w:pPr>
        <w:pStyle w:val="Titre2"/>
      </w:pPr>
      <w:r>
        <w:t xml:space="preserve">Tomodensitométrie </w:t>
      </w:r>
    </w:p>
    <w:p w14:paraId="42431A58" w14:textId="77777777" w:rsidR="00ED0F5F" w:rsidRDefault="00ED0F5F" w:rsidP="00ED0F5F">
      <w:pPr>
        <w:ind w:left="6"/>
      </w:pPr>
      <w:r>
        <w:t>N’est pas indispensable en urgence pour affirmer le diagnostic.</w:t>
      </w:r>
    </w:p>
    <w:p w14:paraId="2356815B" w14:textId="77777777" w:rsidR="00ED0F5F" w:rsidRDefault="00ED0F5F" w:rsidP="00ED0F5F">
      <w:pPr>
        <w:ind w:left="6"/>
      </w:pPr>
      <w:r>
        <w:t>Intérêt pour le repérage des poches cloisonnées, quoique non supérieure à l’échographie.</w:t>
      </w:r>
    </w:p>
    <w:p w14:paraId="48AD3C4D" w14:textId="77777777" w:rsidR="00ED0F5F" w:rsidRDefault="00ED0F5F" w:rsidP="00ED0F5F">
      <w:pPr>
        <w:ind w:left="6"/>
      </w:pPr>
      <w:r>
        <w:t>Intérêt majeur (le cas échéant après ponction évacuatrice – plèvre «</w:t>
      </w:r>
      <w:r>
        <w:rPr>
          <w:rFonts w:ascii="Arial" w:eastAsia="Arial" w:hAnsi="Arial" w:cs="Arial"/>
        </w:rPr>
        <w:t> </w:t>
      </w:r>
      <w:r>
        <w:t>vide</w:t>
      </w:r>
      <w:r>
        <w:rPr>
          <w:rFonts w:ascii="Arial" w:eastAsia="Arial" w:hAnsi="Arial" w:cs="Arial"/>
        </w:rPr>
        <w:t> </w:t>
      </w:r>
      <w:r>
        <w:t xml:space="preserve">») pour l’orientation étiologique. </w:t>
      </w:r>
    </w:p>
    <w:p w14:paraId="38EF3150" w14:textId="77777777" w:rsidR="00ED0F5F" w:rsidRDefault="00ED0F5F" w:rsidP="00ED0F5F">
      <w:r>
        <w:t>Recherche de lésions associées orientant le diagnostic étiologique des exsudats :</w:t>
      </w:r>
    </w:p>
    <w:p w14:paraId="4B438DA6" w14:textId="77777777" w:rsidR="00ED0F5F" w:rsidRDefault="00ED0F5F" w:rsidP="00ED0F5F">
      <w:pPr>
        <w:spacing w:line="276" w:lineRule="auto"/>
        <w:jc w:val="left"/>
      </w:pPr>
      <w:r>
        <w:t>- Plaques pleurales.</w:t>
      </w:r>
    </w:p>
    <w:p w14:paraId="799DECFF" w14:textId="77777777" w:rsidR="00ED0F5F" w:rsidRDefault="00ED0F5F" w:rsidP="00ED0F5F">
      <w:pPr>
        <w:spacing w:line="276" w:lineRule="auto"/>
        <w:jc w:val="left"/>
      </w:pPr>
      <w:r>
        <w:t>- Nodule(s) ou masse(s) du parenchyme pulmonaire.</w:t>
      </w:r>
    </w:p>
    <w:p w14:paraId="3A99EEB8" w14:textId="77777777" w:rsidR="00ED0F5F" w:rsidRDefault="00ED0F5F" w:rsidP="00ED0F5F">
      <w:pPr>
        <w:spacing w:line="276" w:lineRule="auto"/>
        <w:jc w:val="left"/>
      </w:pPr>
      <w:r>
        <w:t>- Anomalies pulmonaires.</w:t>
      </w:r>
    </w:p>
    <w:p w14:paraId="3E67DAE4" w14:textId="77777777" w:rsidR="00ED0F5F" w:rsidRDefault="00ED0F5F" w:rsidP="00ED0F5F">
      <w:pPr>
        <w:spacing w:line="276" w:lineRule="auto"/>
        <w:jc w:val="left"/>
      </w:pPr>
    </w:p>
    <w:p w14:paraId="314532B2" w14:textId="77777777" w:rsidR="00ED0F5F" w:rsidRDefault="00ED0F5F" w:rsidP="000B56A5">
      <w:pPr>
        <w:pStyle w:val="Titre2"/>
      </w:pPr>
      <w:r>
        <w:t>La Ponction Pleurale</w:t>
      </w:r>
    </w:p>
    <w:p w14:paraId="0FE3B511" w14:textId="77777777" w:rsidR="000B56A5" w:rsidRPr="000B56A5" w:rsidRDefault="000B56A5" w:rsidP="000B56A5">
      <w:pPr>
        <w:pStyle w:val="Paragraphedeliste"/>
        <w:numPr>
          <w:ilvl w:val="0"/>
          <w:numId w:val="1"/>
        </w:numPr>
        <w:spacing w:after="240"/>
        <w:outlineLvl w:val="2"/>
        <w:rPr>
          <w:b/>
          <w:bCs/>
          <w:vanish/>
        </w:rPr>
      </w:pPr>
    </w:p>
    <w:p w14:paraId="563CE3C7" w14:textId="77777777" w:rsidR="000B56A5" w:rsidRPr="000B56A5" w:rsidRDefault="000B56A5" w:rsidP="000B56A5">
      <w:pPr>
        <w:pStyle w:val="Paragraphedeliste"/>
        <w:numPr>
          <w:ilvl w:val="0"/>
          <w:numId w:val="1"/>
        </w:numPr>
        <w:spacing w:after="240"/>
        <w:outlineLvl w:val="2"/>
        <w:rPr>
          <w:b/>
          <w:bCs/>
          <w:vanish/>
        </w:rPr>
      </w:pPr>
    </w:p>
    <w:p w14:paraId="54F8871A" w14:textId="77777777" w:rsidR="000B56A5" w:rsidRPr="000B56A5" w:rsidRDefault="000B56A5" w:rsidP="000B56A5">
      <w:pPr>
        <w:pStyle w:val="Paragraphedeliste"/>
        <w:numPr>
          <w:ilvl w:val="0"/>
          <w:numId w:val="1"/>
        </w:numPr>
        <w:spacing w:after="240"/>
        <w:outlineLvl w:val="2"/>
        <w:rPr>
          <w:b/>
          <w:bCs/>
          <w:vanish/>
        </w:rPr>
      </w:pPr>
    </w:p>
    <w:p w14:paraId="588DA19B" w14:textId="77777777" w:rsidR="000B56A5" w:rsidRPr="000B56A5" w:rsidRDefault="000B56A5" w:rsidP="000B56A5">
      <w:pPr>
        <w:pStyle w:val="Paragraphedeliste"/>
        <w:numPr>
          <w:ilvl w:val="0"/>
          <w:numId w:val="1"/>
        </w:numPr>
        <w:spacing w:after="240"/>
        <w:outlineLvl w:val="2"/>
        <w:rPr>
          <w:b/>
          <w:bCs/>
          <w:vanish/>
        </w:rPr>
      </w:pPr>
    </w:p>
    <w:p w14:paraId="46B6B6A6" w14:textId="5D63CBC8" w:rsidR="00ED0F5F" w:rsidRDefault="00ED0F5F" w:rsidP="000B56A5">
      <w:pPr>
        <w:pStyle w:val="Titre3"/>
      </w:pPr>
      <w:r>
        <w:t>Qui ponctionner et qui ne pas ponctionner</w:t>
      </w:r>
      <w:r>
        <w:rPr>
          <w:rFonts w:ascii="Arial" w:eastAsia="Arial" w:hAnsi="Arial" w:cs="Arial"/>
        </w:rPr>
        <w:t> </w:t>
      </w:r>
      <w:r>
        <w:t>?</w:t>
      </w:r>
    </w:p>
    <w:p w14:paraId="6A89CBEE" w14:textId="77777777" w:rsidR="00ED0F5F" w:rsidRDefault="00ED0F5F" w:rsidP="00ED0F5F">
      <w:pPr>
        <w:ind w:left="6"/>
      </w:pPr>
      <w:r>
        <w:t>La majorité des épanchements pleuraux doit faire l’objet d’une ponction à visée diagnostique.</w:t>
      </w:r>
    </w:p>
    <w:p w14:paraId="43614A32" w14:textId="77777777" w:rsidR="00ED0F5F" w:rsidRDefault="00ED0F5F" w:rsidP="00ED0F5F">
      <w:pPr>
        <w:ind w:left="6"/>
      </w:pPr>
      <w:r>
        <w:t>Deux situations conduisent cependant à ne pas recommander la ponction en 1</w:t>
      </w:r>
      <w:r>
        <w:rPr>
          <w:vertAlign w:val="superscript"/>
        </w:rPr>
        <w:t>re</w:t>
      </w:r>
      <w:r>
        <w:t xml:space="preserve"> intention :</w:t>
      </w:r>
    </w:p>
    <w:p w14:paraId="066826C0" w14:textId="77777777" w:rsidR="00ED0F5F" w:rsidRDefault="00ED0F5F" w:rsidP="00ED0F5F">
      <w:r>
        <w:t xml:space="preserve">- Épanchement pleural de faible abondance </w:t>
      </w:r>
    </w:p>
    <w:p w14:paraId="64A34B45" w14:textId="77777777" w:rsidR="00ED0F5F" w:rsidRDefault="00ED0F5F">
      <w:pPr>
        <w:numPr>
          <w:ilvl w:val="0"/>
          <w:numId w:val="21"/>
        </w:numPr>
        <w:spacing w:line="276" w:lineRule="auto"/>
        <w:ind w:left="426" w:hanging="142"/>
        <w:jc w:val="left"/>
      </w:pPr>
      <w:r>
        <w:t>Le rapport bénéfice/risque est alors trop défavorable (le guidage échographique permet toutefois de réaliser la ponction de nombreux épanchements en toute sécurité).</w:t>
      </w:r>
    </w:p>
    <w:p w14:paraId="678B86C2" w14:textId="77777777" w:rsidR="00ED0F5F" w:rsidRDefault="00ED0F5F" w:rsidP="00ED0F5F">
      <w:pPr>
        <w:spacing w:line="276" w:lineRule="auto"/>
        <w:jc w:val="left"/>
      </w:pPr>
      <w:r>
        <w:t>- Insuffisance cardiaque gauche connue ou fortement suspectée, la ponction n’est à envisager que s’il y a un doute sur le diagnostic.</w:t>
      </w:r>
    </w:p>
    <w:p w14:paraId="6EBDA182" w14:textId="77777777" w:rsidR="00ED0F5F" w:rsidRDefault="00ED0F5F" w:rsidP="00ED0F5F">
      <w:pPr>
        <w:spacing w:line="276" w:lineRule="auto"/>
        <w:jc w:val="left"/>
      </w:pPr>
    </w:p>
    <w:p w14:paraId="7BE9DAAE" w14:textId="25D6705E" w:rsidR="00ED0F5F" w:rsidRDefault="00ED0F5F" w:rsidP="000B56A5">
      <w:pPr>
        <w:pStyle w:val="Titre3"/>
      </w:pPr>
      <w:r>
        <w:t>Sous quel délai ponctionner ?</w:t>
      </w:r>
    </w:p>
    <w:p w14:paraId="55773920" w14:textId="77777777" w:rsidR="00ED0F5F" w:rsidRDefault="00ED0F5F" w:rsidP="00ED0F5F">
      <w:r w:rsidRPr="008F709B">
        <w:rPr>
          <w:b/>
          <w:bCs/>
        </w:rPr>
        <w:t>En urgence</w:t>
      </w:r>
      <w:r>
        <w:t xml:space="preserve"> si :</w:t>
      </w:r>
    </w:p>
    <w:p w14:paraId="59D75A76" w14:textId="2EA1902E" w:rsidR="00ED0F5F" w:rsidRDefault="00ED0F5F" w:rsidP="00ED0F5F">
      <w:pPr>
        <w:spacing w:line="276" w:lineRule="auto"/>
      </w:pPr>
      <w:r>
        <w:t>1)</w:t>
      </w:r>
      <w:r w:rsidR="000B56A5">
        <w:t xml:space="preserve"> </w:t>
      </w:r>
      <w:r>
        <w:t>Épanchement fébrile : la ponction est à visée étiologique et parfois évacuatrice si épanchement parapneumonique.</w:t>
      </w:r>
    </w:p>
    <w:p w14:paraId="35B658E7" w14:textId="0724F9E0" w:rsidR="00ED0F5F" w:rsidRDefault="00ED0F5F" w:rsidP="00ED0F5F">
      <w:pPr>
        <w:spacing w:line="276" w:lineRule="auto"/>
      </w:pPr>
      <w:r>
        <w:t>2)</w:t>
      </w:r>
      <w:r w:rsidR="000B56A5">
        <w:t xml:space="preserve"> </w:t>
      </w:r>
      <w:r>
        <w:t>Mauvaise tolérance clinique : la ponction est à visée évacuatrice.</w:t>
      </w:r>
    </w:p>
    <w:p w14:paraId="2F7D6F4F" w14:textId="77777777" w:rsidR="00ED0F5F" w:rsidRDefault="00ED0F5F" w:rsidP="00ED0F5F">
      <w:pPr>
        <w:ind w:left="6"/>
      </w:pPr>
    </w:p>
    <w:p w14:paraId="7A23F7EC" w14:textId="77777777" w:rsidR="00ED0F5F" w:rsidRDefault="00ED0F5F" w:rsidP="00ED0F5F">
      <w:pPr>
        <w:ind w:left="6"/>
      </w:pPr>
      <w:r>
        <w:t>Rapidement dans les autres cas.</w:t>
      </w:r>
    </w:p>
    <w:p w14:paraId="50EB0AD9" w14:textId="77777777" w:rsidR="00ED0F5F" w:rsidRDefault="00ED0F5F" w:rsidP="00ED0F5F">
      <w:pPr>
        <w:ind w:left="6"/>
      </w:pPr>
    </w:p>
    <w:p w14:paraId="640C193F" w14:textId="56486FBC" w:rsidR="00ED0F5F" w:rsidRDefault="00ED0F5F" w:rsidP="000B56A5">
      <w:pPr>
        <w:pStyle w:val="Titre3"/>
      </w:pPr>
      <w:r>
        <w:t>Comment ponctionner</w:t>
      </w:r>
      <w:r>
        <w:rPr>
          <w:rFonts w:ascii="Arial" w:eastAsia="Arial" w:hAnsi="Arial" w:cs="Arial"/>
        </w:rPr>
        <w:t> </w:t>
      </w:r>
      <w:r>
        <w:t>?</w:t>
      </w:r>
    </w:p>
    <w:p w14:paraId="3F316DBD" w14:textId="77777777" w:rsidR="00ED0F5F" w:rsidRDefault="00ED0F5F" w:rsidP="00ED0F5F">
      <w:r>
        <w:t>Ponction (Figure 10) :</w:t>
      </w:r>
    </w:p>
    <w:p w14:paraId="664BBC0E" w14:textId="77777777" w:rsidR="00ED0F5F" w:rsidRDefault="00ED0F5F" w:rsidP="00ED0F5F">
      <w:pPr>
        <w:spacing w:line="276" w:lineRule="auto"/>
      </w:pPr>
      <w:r>
        <w:t>- Orientée par l’examen clinique</w:t>
      </w:r>
      <w:r>
        <w:rPr>
          <w:b/>
          <w:bCs/>
        </w:rPr>
        <w:t>.</w:t>
      </w:r>
    </w:p>
    <w:p w14:paraId="027A6179" w14:textId="77777777" w:rsidR="00ED0F5F" w:rsidRDefault="00ED0F5F" w:rsidP="00ED0F5F">
      <w:pPr>
        <w:spacing w:line="276" w:lineRule="auto"/>
      </w:pPr>
      <w:r>
        <w:rPr>
          <w:b/>
          <w:bCs/>
        </w:rPr>
        <w:t>- Le choix du site de ponction est systématiquement guidé par l’échographie.</w:t>
      </w:r>
    </w:p>
    <w:p w14:paraId="2BFA0027" w14:textId="77777777" w:rsidR="00ED0F5F" w:rsidRDefault="00ED0F5F" w:rsidP="00ED0F5F">
      <w:pPr>
        <w:spacing w:line="276" w:lineRule="auto"/>
      </w:pPr>
      <w:r>
        <w:t>- Patient, non à jeun, confortablement installé.</w:t>
      </w:r>
    </w:p>
    <w:p w14:paraId="30E49D8E" w14:textId="77777777" w:rsidR="00ED0F5F" w:rsidRDefault="00ED0F5F" w:rsidP="00ED0F5F">
      <w:pPr>
        <w:spacing w:line="276" w:lineRule="auto"/>
      </w:pPr>
      <w:r>
        <w:t>- Assis le dos droit.</w:t>
      </w:r>
    </w:p>
    <w:p w14:paraId="4D7D22B5" w14:textId="77777777" w:rsidR="00ED0F5F" w:rsidRDefault="00ED0F5F" w:rsidP="00ED0F5F">
      <w:pPr>
        <w:spacing w:line="276" w:lineRule="auto"/>
      </w:pPr>
      <w:r>
        <w:t>- Après anesthésie locale à la xylocaïne.</w:t>
      </w:r>
    </w:p>
    <w:p w14:paraId="54A95697" w14:textId="77777777" w:rsidR="00ED0F5F" w:rsidRDefault="00ED0F5F" w:rsidP="00ED0F5F">
      <w:pPr>
        <w:spacing w:line="276" w:lineRule="auto"/>
      </w:pPr>
      <w:r>
        <w:t>- Au bord supérieur de la côte inférieure de l’espace intercostal (pour éviter les nerfs et vaisseaux intercostaux (voir figure 3).</w:t>
      </w:r>
    </w:p>
    <w:p w14:paraId="7F6BBAB7" w14:textId="77777777" w:rsidR="00ED0F5F" w:rsidRDefault="00ED0F5F" w:rsidP="00ED0F5F">
      <w:pPr>
        <w:spacing w:line="276" w:lineRule="auto"/>
      </w:pPr>
      <w:r>
        <w:t>- Trajet perpendiculaire à la paroi thoracique.</w:t>
      </w:r>
    </w:p>
    <w:p w14:paraId="62E6F2D8" w14:textId="77777777" w:rsidR="00ED0F5F" w:rsidRDefault="00ED0F5F" w:rsidP="00ED0F5F">
      <w:pPr>
        <w:spacing w:line="276" w:lineRule="auto"/>
      </w:pPr>
      <w:r>
        <w:t>- Progression le «</w:t>
      </w:r>
      <w:r>
        <w:rPr>
          <w:rFonts w:ascii="Arial" w:eastAsia="Arial" w:hAnsi="Arial" w:cs="Arial"/>
        </w:rPr>
        <w:t> </w:t>
      </w:r>
      <w:r>
        <w:t>vide à la main</w:t>
      </w:r>
      <w:r>
        <w:rPr>
          <w:rFonts w:ascii="Arial" w:eastAsia="Arial" w:hAnsi="Arial" w:cs="Arial"/>
        </w:rPr>
        <w:t> </w:t>
      </w:r>
      <w:r>
        <w:t>» afin de repérer immédiatement l’entrée dans la cavité pleurale et d’arrêter la progression de l’aiguille.</w:t>
      </w:r>
    </w:p>
    <w:p w14:paraId="50FF25C1" w14:textId="77777777" w:rsidR="00ED0F5F" w:rsidRDefault="00ED0F5F" w:rsidP="00ED0F5F">
      <w:pPr>
        <w:spacing w:line="276" w:lineRule="auto"/>
        <w:rPr>
          <w:b/>
          <w:bCs/>
        </w:rPr>
      </w:pPr>
      <w:r>
        <w:t>- Idéalement, les ponctions pleurales doivent être réalisées (autant que l’urgence le permet) après arrêt des antiagrégants plaquettaires (hors aspirine faible dose) et relais anticoagulant (INR &lt; 1.5).</w:t>
      </w:r>
    </w:p>
    <w:p w14:paraId="67583C6C" w14:textId="77777777" w:rsidR="00ED0F5F" w:rsidRDefault="00ED0F5F" w:rsidP="00ED0F5F"/>
    <w:p w14:paraId="3F12D6DF" w14:textId="77777777" w:rsidR="00ED0F5F" w:rsidRDefault="00ED0F5F" w:rsidP="000B56A5">
      <w:pPr>
        <w:pStyle w:val="lgende"/>
      </w:pPr>
      <w:r>
        <w:t>Figure 10 : Ponction pleurale.</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5387"/>
      </w:tblGrid>
      <w:tr w:rsidR="00ED0F5F" w14:paraId="19D2C1D7" w14:textId="77777777" w:rsidTr="000B56A5">
        <w:tc>
          <w:tcPr>
            <w:tcW w:w="3544" w:type="dxa"/>
            <w:tcBorders>
              <w:top w:val="nil"/>
              <w:left w:val="nil"/>
              <w:bottom w:val="nil"/>
              <w:right w:val="nil"/>
            </w:tcBorders>
          </w:tcPr>
          <w:p w14:paraId="50CA0878" w14:textId="77777777" w:rsidR="00ED0F5F" w:rsidRDefault="00ED0F5F" w:rsidP="00F44AC4">
            <w:r>
              <w:rPr>
                <w:noProof/>
              </w:rPr>
              <w:lastRenderedPageBreak/>
              <w:drawing>
                <wp:anchor distT="0" distB="0" distL="114300" distR="114300" simplePos="0" relativeHeight="251755520" behindDoc="0" locked="0" layoutInCell="1" hidden="0" allowOverlap="1" wp14:anchorId="5FD47199" wp14:editId="74FE2D2F">
                  <wp:simplePos x="0" y="0"/>
                  <wp:positionH relativeFrom="column">
                    <wp:posOffset>-19685</wp:posOffset>
                  </wp:positionH>
                  <wp:positionV relativeFrom="paragraph">
                    <wp:posOffset>51435</wp:posOffset>
                  </wp:positionV>
                  <wp:extent cx="2118360" cy="3285490"/>
                  <wp:effectExtent l="0" t="0" r="0" b="0"/>
                  <wp:wrapSquare wrapText="bothSides" distT="0" distB="0" distL="114300" distR="114300"/>
                  <wp:docPr id="2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2118360" cy="3285490"/>
                          </a:xfrm>
                          <a:prstGeom prst="rect">
                            <a:avLst/>
                          </a:prstGeom>
                          <a:ln/>
                        </pic:spPr>
                      </pic:pic>
                    </a:graphicData>
                  </a:graphic>
                  <wp14:sizeRelH relativeFrom="margin">
                    <wp14:pctWidth>0</wp14:pctWidth>
                  </wp14:sizeRelH>
                  <wp14:sizeRelV relativeFrom="margin">
                    <wp14:pctHeight>0</wp14:pctHeight>
                  </wp14:sizeRelV>
                </wp:anchor>
              </w:drawing>
            </w:r>
          </w:p>
        </w:tc>
        <w:tc>
          <w:tcPr>
            <w:tcW w:w="5387" w:type="dxa"/>
            <w:tcBorders>
              <w:top w:val="nil"/>
              <w:left w:val="nil"/>
              <w:bottom w:val="nil"/>
              <w:right w:val="nil"/>
            </w:tcBorders>
          </w:tcPr>
          <w:p w14:paraId="71B3CD2A" w14:textId="77777777" w:rsidR="00ED0F5F" w:rsidRDefault="00ED0F5F" w:rsidP="00F44AC4">
            <w:r>
              <w:rPr>
                <w:noProof/>
              </w:rPr>
              <w:drawing>
                <wp:anchor distT="0" distB="0" distL="114300" distR="114300" simplePos="0" relativeHeight="251756544" behindDoc="0" locked="0" layoutInCell="1" hidden="0" allowOverlap="1" wp14:anchorId="2B97FCA2" wp14:editId="0D9BD6E2">
                  <wp:simplePos x="0" y="0"/>
                  <wp:positionH relativeFrom="column">
                    <wp:posOffset>-6953</wp:posOffset>
                  </wp:positionH>
                  <wp:positionV relativeFrom="paragraph">
                    <wp:posOffset>597</wp:posOffset>
                  </wp:positionV>
                  <wp:extent cx="2869565" cy="3340100"/>
                  <wp:effectExtent l="0" t="0" r="6985" b="0"/>
                  <wp:wrapSquare wrapText="bothSides" distT="0" distB="0" distL="114300" distR="114300"/>
                  <wp:docPr id="3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rotWithShape="1">
                          <a:blip r:embed="rId28"/>
                          <a:srcRect l="55829" t="7577" b="6302"/>
                          <a:stretch>
                            <a:fillRect/>
                          </a:stretch>
                        </pic:blipFill>
                        <pic:spPr bwMode="auto">
                          <a:xfrm>
                            <a:off x="0" y="0"/>
                            <a:ext cx="2869565" cy="334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05C5715A" w14:textId="77777777" w:rsidR="00ED0F5F" w:rsidRDefault="00ED0F5F" w:rsidP="00ED0F5F">
      <w:pPr>
        <w:rPr>
          <w:b/>
          <w:bCs/>
        </w:rPr>
      </w:pPr>
      <w:r>
        <w:t>La complication la plus fréquente de la ponction pleurale est la douleur qui doit systématiquement être prévenue par une anesthésie locale de qualité, en insistant sur le derme et sur l’espace sous-pleural.</w:t>
      </w:r>
    </w:p>
    <w:p w14:paraId="029A4AD0" w14:textId="77777777" w:rsidR="00ED0F5F" w:rsidRDefault="00ED0F5F" w:rsidP="00ED0F5F"/>
    <w:p w14:paraId="7434BB1E" w14:textId="77777777" w:rsidR="00ED0F5F" w:rsidRDefault="00ED0F5F" w:rsidP="00ED0F5F">
      <w:r>
        <w:t>Les autres complications sont :</w:t>
      </w:r>
    </w:p>
    <w:p w14:paraId="25FB5887" w14:textId="77777777" w:rsidR="00ED0F5F" w:rsidRDefault="00ED0F5F" w:rsidP="00ED0F5F">
      <w:pPr>
        <w:spacing w:line="276" w:lineRule="auto"/>
      </w:pPr>
      <w:r>
        <w:t>- Le pneumothorax post ponction dont la fréquence est toutefois très faible en cas de procédure échoguidée (&lt; 1 %). En cas de suspicion clinique, une imagerie de confirmation (radiographie ou échographie) doit être réalisée dans les suites de la procédure.</w:t>
      </w:r>
    </w:p>
    <w:p w14:paraId="367FE95E" w14:textId="77777777" w:rsidR="00ED0F5F" w:rsidRDefault="00ED0F5F" w:rsidP="00ED0F5F">
      <w:pPr>
        <w:spacing w:line="276" w:lineRule="auto"/>
      </w:pPr>
      <w:r>
        <w:t>- L’hémothorax (par traumatisme vasculaire).</w:t>
      </w:r>
    </w:p>
    <w:p w14:paraId="64288912" w14:textId="77777777" w:rsidR="00ED0F5F" w:rsidRDefault="00ED0F5F" w:rsidP="00ED0F5F">
      <w:pPr>
        <w:spacing w:line="276" w:lineRule="auto"/>
        <w:rPr>
          <w:b/>
          <w:bCs/>
        </w:rPr>
      </w:pPr>
      <w:r>
        <w:t xml:space="preserve">- L’œdème aigu de ré-expansion (œdème </w:t>
      </w:r>
      <w:r>
        <w:rPr>
          <w:i/>
          <w:iCs/>
        </w:rPr>
        <w:t>a vacuo</w:t>
      </w:r>
      <w:r>
        <w:t>) en cas de drainage trop rapide d’un épanchement abondant</w:t>
      </w:r>
      <w:r>
        <w:rPr>
          <w:b/>
          <w:bCs/>
        </w:rPr>
        <w:t>.</w:t>
      </w:r>
    </w:p>
    <w:p w14:paraId="021F7426" w14:textId="77777777" w:rsidR="00ED0F5F" w:rsidRDefault="00ED0F5F" w:rsidP="00ED0F5F">
      <w:pPr>
        <w:spacing w:line="276" w:lineRule="auto"/>
      </w:pPr>
    </w:p>
    <w:p w14:paraId="0BB78BE8" w14:textId="6F06ED6E" w:rsidR="00ED0F5F" w:rsidRDefault="00ED0F5F" w:rsidP="000B56A5">
      <w:pPr>
        <w:pStyle w:val="Titre3"/>
      </w:pPr>
      <w:r>
        <w:t>Faut-il évacuer le liquide quand on ponctionne</w:t>
      </w:r>
      <w:r>
        <w:rPr>
          <w:rFonts w:ascii="Arial" w:eastAsia="Arial" w:hAnsi="Arial" w:cs="Arial"/>
        </w:rPr>
        <w:t> </w:t>
      </w:r>
      <w:r>
        <w:t>?</w:t>
      </w:r>
    </w:p>
    <w:p w14:paraId="1B7EFC4E" w14:textId="77777777" w:rsidR="00ED0F5F" w:rsidRDefault="00ED0F5F" w:rsidP="00ED0F5F">
      <w:pPr>
        <w:ind w:left="6"/>
      </w:pPr>
      <w:r>
        <w:t>Non si :</w:t>
      </w:r>
    </w:p>
    <w:p w14:paraId="71A20F92" w14:textId="77777777" w:rsidR="00ED0F5F" w:rsidRDefault="00ED0F5F" w:rsidP="00ED0F5F">
      <w:pPr>
        <w:spacing w:line="276" w:lineRule="auto"/>
        <w:jc w:val="left"/>
      </w:pPr>
      <w:r>
        <w:t>- Épanchement bien toléré : pas d’indication à tout évacuer.</w:t>
      </w:r>
    </w:p>
    <w:p w14:paraId="713C3D6C" w14:textId="77777777" w:rsidR="00ED0F5F" w:rsidRDefault="00ED0F5F" w:rsidP="00ED0F5F">
      <w:pPr>
        <w:spacing w:line="276" w:lineRule="auto"/>
        <w:jc w:val="left"/>
      </w:pPr>
    </w:p>
    <w:p w14:paraId="2F0D57B0" w14:textId="77777777" w:rsidR="00ED0F5F" w:rsidRDefault="00ED0F5F" w:rsidP="00ED0F5F">
      <w:pPr>
        <w:ind w:left="6"/>
      </w:pPr>
      <w:r>
        <w:t>Oui si :</w:t>
      </w:r>
    </w:p>
    <w:p w14:paraId="2DE9D3BB" w14:textId="77777777" w:rsidR="00ED0F5F" w:rsidRDefault="00ED0F5F" w:rsidP="00ED0F5F">
      <w:pPr>
        <w:ind w:left="6"/>
      </w:pPr>
      <w:r>
        <w:t>- Épanchement mal toléré : évacuer 1 à 2 L suffit le plus souvent à améliorer la tolérance.</w:t>
      </w:r>
    </w:p>
    <w:p w14:paraId="7E6C69C6" w14:textId="77777777" w:rsidR="00ED0F5F" w:rsidRDefault="00ED0F5F" w:rsidP="00ED0F5F">
      <w:pPr>
        <w:ind w:left="6"/>
      </w:pPr>
      <w:r>
        <w:t>- Besoin d’étude tomodensitométrique (scanner) du parenchyme pulmonaire sous-jacent (après vidange) importante pour l’enquête étiologique.</w:t>
      </w:r>
    </w:p>
    <w:p w14:paraId="2022BDA7" w14:textId="77777777" w:rsidR="00ED0F5F" w:rsidRDefault="00ED0F5F" w:rsidP="00ED0F5F">
      <w:pPr>
        <w:ind w:left="6"/>
      </w:pPr>
    </w:p>
    <w:p w14:paraId="6FD278B8" w14:textId="1A2DC700" w:rsidR="00ED0F5F" w:rsidRDefault="00ED0F5F" w:rsidP="000B56A5">
      <w:pPr>
        <w:pStyle w:val="Titre3"/>
      </w:pPr>
      <w:r>
        <w:t>Quelle(s) analyse(s) sur le liquide pleural</w:t>
      </w:r>
      <w:r>
        <w:rPr>
          <w:rFonts w:ascii="Arial" w:eastAsia="Arial" w:hAnsi="Arial" w:cs="Arial"/>
        </w:rPr>
        <w:t> </w:t>
      </w:r>
      <w:r>
        <w:t>?</w:t>
      </w:r>
    </w:p>
    <w:p w14:paraId="786E2EDD" w14:textId="77777777" w:rsidR="00ED0F5F" w:rsidRDefault="00ED0F5F" w:rsidP="00ED0F5F">
      <w:r>
        <w:t>L’analyse du liquide pleural sert avant tout à l’enquête étiologique :</w:t>
      </w:r>
    </w:p>
    <w:p w14:paraId="3608D696" w14:textId="77777777" w:rsidR="00ED0F5F" w:rsidRDefault="00ED0F5F">
      <w:pPr>
        <w:numPr>
          <w:ilvl w:val="0"/>
          <w:numId w:val="23"/>
        </w:numPr>
        <w:spacing w:line="276" w:lineRule="auto"/>
        <w:ind w:left="284" w:hanging="284"/>
      </w:pPr>
      <w:r>
        <w:t>Aspect macroscopique du liquide.</w:t>
      </w:r>
    </w:p>
    <w:p w14:paraId="0C1D0D8A" w14:textId="77777777" w:rsidR="00ED0F5F" w:rsidRDefault="00ED0F5F">
      <w:pPr>
        <w:numPr>
          <w:ilvl w:val="0"/>
          <w:numId w:val="23"/>
        </w:numPr>
        <w:spacing w:line="276" w:lineRule="auto"/>
        <w:ind w:left="284" w:hanging="284"/>
      </w:pPr>
      <w:r>
        <w:lastRenderedPageBreak/>
        <w:t xml:space="preserve">Distinction </w:t>
      </w:r>
      <w:r>
        <w:rPr>
          <w:b/>
          <w:bCs/>
        </w:rPr>
        <w:t>transsudats</w:t>
      </w:r>
      <w:r>
        <w:t xml:space="preserve"> vs </w:t>
      </w:r>
      <w:r>
        <w:rPr>
          <w:b/>
          <w:bCs/>
        </w:rPr>
        <w:t>exsudats</w:t>
      </w:r>
      <w:r>
        <w:t>.</w:t>
      </w:r>
    </w:p>
    <w:p w14:paraId="519D20D4" w14:textId="77777777" w:rsidR="00ED0F5F" w:rsidRDefault="00ED0F5F" w:rsidP="00ED0F5F">
      <w:pPr>
        <w:spacing w:line="276" w:lineRule="auto"/>
        <w:ind w:left="284"/>
      </w:pPr>
    </w:p>
    <w:p w14:paraId="74332C83" w14:textId="77777777" w:rsidR="000B56A5" w:rsidRPr="000B56A5" w:rsidRDefault="000B56A5">
      <w:pPr>
        <w:pStyle w:val="Paragraphedeliste"/>
        <w:numPr>
          <w:ilvl w:val="0"/>
          <w:numId w:val="22"/>
        </w:numPr>
        <w:pBdr>
          <w:top w:val="nil"/>
          <w:left w:val="nil"/>
          <w:bottom w:val="nil"/>
          <w:right w:val="nil"/>
          <w:between w:val="nil"/>
        </w:pBdr>
        <w:spacing w:after="240"/>
        <w:outlineLvl w:val="3"/>
        <w:rPr>
          <w:b/>
          <w:bCs/>
          <w:vanish/>
        </w:rPr>
      </w:pPr>
    </w:p>
    <w:p w14:paraId="2150F7A4" w14:textId="77777777" w:rsidR="000B56A5" w:rsidRPr="000B56A5" w:rsidRDefault="000B56A5">
      <w:pPr>
        <w:pStyle w:val="Paragraphedeliste"/>
        <w:numPr>
          <w:ilvl w:val="0"/>
          <w:numId w:val="22"/>
        </w:numPr>
        <w:pBdr>
          <w:top w:val="nil"/>
          <w:left w:val="nil"/>
          <w:bottom w:val="nil"/>
          <w:right w:val="nil"/>
          <w:between w:val="nil"/>
        </w:pBdr>
        <w:spacing w:after="240"/>
        <w:outlineLvl w:val="3"/>
        <w:rPr>
          <w:b/>
          <w:bCs/>
          <w:vanish/>
        </w:rPr>
      </w:pPr>
    </w:p>
    <w:p w14:paraId="38024568" w14:textId="77777777" w:rsidR="000B56A5" w:rsidRPr="000B56A5" w:rsidRDefault="000B56A5">
      <w:pPr>
        <w:pStyle w:val="Paragraphedeliste"/>
        <w:numPr>
          <w:ilvl w:val="1"/>
          <w:numId w:val="22"/>
        </w:numPr>
        <w:pBdr>
          <w:top w:val="nil"/>
          <w:left w:val="nil"/>
          <w:bottom w:val="nil"/>
          <w:right w:val="nil"/>
          <w:between w:val="nil"/>
        </w:pBdr>
        <w:spacing w:after="240"/>
        <w:outlineLvl w:val="3"/>
        <w:rPr>
          <w:b/>
          <w:bCs/>
          <w:vanish/>
        </w:rPr>
      </w:pPr>
    </w:p>
    <w:p w14:paraId="4BF1A4DC" w14:textId="77777777" w:rsidR="000B56A5" w:rsidRPr="000B56A5" w:rsidRDefault="000B56A5">
      <w:pPr>
        <w:pStyle w:val="Paragraphedeliste"/>
        <w:numPr>
          <w:ilvl w:val="1"/>
          <w:numId w:val="22"/>
        </w:numPr>
        <w:pBdr>
          <w:top w:val="nil"/>
          <w:left w:val="nil"/>
          <w:bottom w:val="nil"/>
          <w:right w:val="nil"/>
          <w:between w:val="nil"/>
        </w:pBdr>
        <w:spacing w:after="240"/>
        <w:outlineLvl w:val="3"/>
        <w:rPr>
          <w:b/>
          <w:bCs/>
          <w:vanish/>
        </w:rPr>
      </w:pPr>
    </w:p>
    <w:p w14:paraId="2B29D56F" w14:textId="77777777" w:rsidR="000B56A5" w:rsidRPr="000B56A5" w:rsidRDefault="000B56A5">
      <w:pPr>
        <w:pStyle w:val="Paragraphedeliste"/>
        <w:numPr>
          <w:ilvl w:val="1"/>
          <w:numId w:val="22"/>
        </w:numPr>
        <w:pBdr>
          <w:top w:val="nil"/>
          <w:left w:val="nil"/>
          <w:bottom w:val="nil"/>
          <w:right w:val="nil"/>
          <w:between w:val="nil"/>
        </w:pBdr>
        <w:spacing w:after="240"/>
        <w:outlineLvl w:val="3"/>
        <w:rPr>
          <w:b/>
          <w:bCs/>
          <w:vanish/>
        </w:rPr>
      </w:pPr>
    </w:p>
    <w:p w14:paraId="05F149F1" w14:textId="77777777" w:rsidR="000B56A5" w:rsidRPr="000B56A5" w:rsidRDefault="000B56A5">
      <w:pPr>
        <w:pStyle w:val="Paragraphedeliste"/>
        <w:numPr>
          <w:ilvl w:val="1"/>
          <w:numId w:val="22"/>
        </w:numPr>
        <w:pBdr>
          <w:top w:val="nil"/>
          <w:left w:val="nil"/>
          <w:bottom w:val="nil"/>
          <w:right w:val="nil"/>
          <w:between w:val="nil"/>
        </w:pBdr>
        <w:spacing w:after="240"/>
        <w:outlineLvl w:val="3"/>
        <w:rPr>
          <w:b/>
          <w:bCs/>
          <w:vanish/>
        </w:rPr>
      </w:pPr>
    </w:p>
    <w:p w14:paraId="00FE8702" w14:textId="77777777" w:rsidR="000B56A5" w:rsidRPr="000B56A5" w:rsidRDefault="000B56A5">
      <w:pPr>
        <w:pStyle w:val="Paragraphedeliste"/>
        <w:numPr>
          <w:ilvl w:val="1"/>
          <w:numId w:val="22"/>
        </w:numPr>
        <w:pBdr>
          <w:top w:val="nil"/>
          <w:left w:val="nil"/>
          <w:bottom w:val="nil"/>
          <w:right w:val="nil"/>
          <w:between w:val="nil"/>
        </w:pBdr>
        <w:spacing w:after="240"/>
        <w:outlineLvl w:val="3"/>
        <w:rPr>
          <w:b/>
          <w:bCs/>
          <w:vanish/>
        </w:rPr>
      </w:pPr>
    </w:p>
    <w:p w14:paraId="1401399D" w14:textId="14AE6251" w:rsidR="00ED0F5F" w:rsidRPr="000B56A5" w:rsidRDefault="00ED0F5F" w:rsidP="000B56A5">
      <w:pPr>
        <w:pStyle w:val="Titre4"/>
      </w:pPr>
      <w:r w:rsidRPr="000B56A5">
        <w:t xml:space="preserve">Examen macroscopique du liquide pleural </w:t>
      </w:r>
    </w:p>
    <w:p w14:paraId="0E0BF249" w14:textId="77777777" w:rsidR="00ED0F5F" w:rsidRDefault="00ED0F5F" w:rsidP="00ED0F5F">
      <w:pPr>
        <w:ind w:left="6"/>
      </w:pPr>
      <w:r>
        <w:t>C’est la 1</w:t>
      </w:r>
      <w:r>
        <w:rPr>
          <w:vertAlign w:val="superscript"/>
        </w:rPr>
        <w:t>re</w:t>
      </w:r>
      <w:r>
        <w:t xml:space="preserve"> étape de l’enquête étiologique.</w:t>
      </w:r>
    </w:p>
    <w:p w14:paraId="7B5AA179" w14:textId="77777777" w:rsidR="00ED0F5F" w:rsidRDefault="00ED0F5F" w:rsidP="00ED0F5F">
      <w:pPr>
        <w:ind w:left="6"/>
      </w:pPr>
    </w:p>
    <w:p w14:paraId="5EF19FAF" w14:textId="77777777" w:rsidR="00ED0F5F" w:rsidRDefault="00ED0F5F" w:rsidP="00ED0F5F">
      <w:pPr>
        <w:ind w:left="6"/>
      </w:pPr>
      <w:r>
        <w:t>On distingue les liquides (figure 11) :</w:t>
      </w:r>
    </w:p>
    <w:p w14:paraId="7687D8CF" w14:textId="77777777" w:rsidR="00ED0F5F" w:rsidRDefault="00ED0F5F" w:rsidP="00ED0F5F">
      <w:r>
        <w:t>- Citrins, les plus fréquents.</w:t>
      </w:r>
    </w:p>
    <w:p w14:paraId="54956E0A" w14:textId="77777777" w:rsidR="00ED0F5F" w:rsidRDefault="00ED0F5F" w:rsidP="00ED0F5F">
      <w:r>
        <w:t>- Hémorragiques :</w:t>
      </w:r>
    </w:p>
    <w:p w14:paraId="03AB64C1" w14:textId="77777777" w:rsidR="00ED0F5F" w:rsidRDefault="00ED0F5F">
      <w:pPr>
        <w:numPr>
          <w:ilvl w:val="0"/>
          <w:numId w:val="5"/>
        </w:numPr>
        <w:spacing w:line="276" w:lineRule="auto"/>
        <w:ind w:left="284" w:hanging="142"/>
        <w:jc w:val="left"/>
      </w:pPr>
      <w:r>
        <w:t>Ne signe pas toujours un hémothorax car une quantité de sang relativement faible suffit à donner un aspect hémorragique.</w:t>
      </w:r>
    </w:p>
    <w:p w14:paraId="614501E6" w14:textId="77777777" w:rsidR="00ED0F5F" w:rsidRDefault="00ED0F5F">
      <w:pPr>
        <w:numPr>
          <w:ilvl w:val="0"/>
          <w:numId w:val="5"/>
        </w:numPr>
        <w:spacing w:line="276" w:lineRule="auto"/>
        <w:ind w:left="284" w:hanging="142"/>
        <w:jc w:val="left"/>
      </w:pPr>
      <w:r>
        <w:t>Dans un contexte post-traumatique : impose la mesure de l’hématocrite pleural.</w:t>
      </w:r>
    </w:p>
    <w:p w14:paraId="2F66C0D4" w14:textId="77777777" w:rsidR="00ED0F5F" w:rsidRDefault="00ED0F5F">
      <w:pPr>
        <w:numPr>
          <w:ilvl w:val="0"/>
          <w:numId w:val="5"/>
        </w:numPr>
        <w:spacing w:line="276" w:lineRule="auto"/>
        <w:ind w:left="284" w:hanging="142"/>
        <w:jc w:val="left"/>
      </w:pPr>
      <w:r>
        <w:t>En dehors d’un contexte post-traumatique : évoque en 1</w:t>
      </w:r>
      <w:r>
        <w:rPr>
          <w:vertAlign w:val="superscript"/>
        </w:rPr>
        <w:t>re</w:t>
      </w:r>
      <w:r>
        <w:t xml:space="preserve"> hypothèse un épanchement néoplasique.</w:t>
      </w:r>
    </w:p>
    <w:p w14:paraId="14004A8D" w14:textId="77777777" w:rsidR="00ED0F5F" w:rsidRDefault="00ED0F5F" w:rsidP="00ED0F5F">
      <w:r>
        <w:t>- Lactescents :</w:t>
      </w:r>
    </w:p>
    <w:p w14:paraId="6A38CC47" w14:textId="77777777" w:rsidR="00ED0F5F" w:rsidRDefault="00ED0F5F">
      <w:pPr>
        <w:numPr>
          <w:ilvl w:val="0"/>
          <w:numId w:val="5"/>
        </w:numPr>
        <w:spacing w:line="276" w:lineRule="auto"/>
        <w:ind w:left="284" w:hanging="142"/>
        <w:jc w:val="left"/>
      </w:pPr>
      <w:r>
        <w:t>Orientant vers un chylothorax (présence de chyle dans la plèvre).</w:t>
      </w:r>
    </w:p>
    <w:p w14:paraId="20019D75" w14:textId="77777777" w:rsidR="00ED0F5F" w:rsidRDefault="00ED0F5F" w:rsidP="00ED0F5F">
      <w:r>
        <w:t>- Purulents :</w:t>
      </w:r>
    </w:p>
    <w:p w14:paraId="790246ED" w14:textId="77777777" w:rsidR="00ED0F5F" w:rsidRDefault="00ED0F5F">
      <w:pPr>
        <w:numPr>
          <w:ilvl w:val="0"/>
          <w:numId w:val="5"/>
        </w:numPr>
        <w:pBdr>
          <w:top w:val="nil"/>
          <w:left w:val="nil"/>
          <w:bottom w:val="nil"/>
          <w:right w:val="nil"/>
          <w:between w:val="nil"/>
        </w:pBdr>
        <w:ind w:left="284" w:hanging="142"/>
      </w:pPr>
      <w:r>
        <w:t>Liquide épais, jaune, verdâtre et dégageant souvent une odeur fétide.</w:t>
      </w:r>
    </w:p>
    <w:p w14:paraId="6767DF7E" w14:textId="77777777" w:rsidR="00ED0F5F" w:rsidRDefault="00ED0F5F" w:rsidP="00ED0F5F">
      <w:pPr>
        <w:ind w:firstLine="708"/>
      </w:pPr>
    </w:p>
    <w:p w14:paraId="16F5C61C" w14:textId="04D639AB" w:rsidR="00ED0F5F" w:rsidRDefault="000B56A5" w:rsidP="000B56A5">
      <w:pPr>
        <w:pStyle w:val="lgende"/>
      </w:pPr>
      <w:r>
        <w:rPr>
          <w:noProof/>
        </w:rPr>
        <w:drawing>
          <wp:anchor distT="0" distB="0" distL="114300" distR="114300" simplePos="0" relativeHeight="251760640" behindDoc="0" locked="0" layoutInCell="1" hidden="0" allowOverlap="1" wp14:anchorId="6F87AD57" wp14:editId="296F07C6">
            <wp:simplePos x="0" y="0"/>
            <wp:positionH relativeFrom="margin">
              <wp:align>left</wp:align>
            </wp:positionH>
            <wp:positionV relativeFrom="paragraph">
              <wp:posOffset>201930</wp:posOffset>
            </wp:positionV>
            <wp:extent cx="5712460" cy="2678430"/>
            <wp:effectExtent l="0" t="0" r="2540" b="7620"/>
            <wp:wrapSquare wrapText="bothSides" distT="0" distB="0" distL="114300" distR="114300"/>
            <wp:docPr id="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t="4751"/>
                    <a:stretch>
                      <a:fillRect/>
                    </a:stretch>
                  </pic:blipFill>
                  <pic:spPr>
                    <a:xfrm>
                      <a:off x="0" y="0"/>
                      <a:ext cx="5712460" cy="2678430"/>
                    </a:xfrm>
                    <a:prstGeom prst="rect">
                      <a:avLst/>
                    </a:prstGeom>
                    <a:ln/>
                  </pic:spPr>
                </pic:pic>
              </a:graphicData>
            </a:graphic>
            <wp14:sizeRelH relativeFrom="margin">
              <wp14:pctWidth>0</wp14:pctWidth>
            </wp14:sizeRelH>
            <wp14:sizeRelV relativeFrom="margin">
              <wp14:pctHeight>0</wp14:pctHeight>
            </wp14:sizeRelV>
          </wp:anchor>
        </w:drawing>
      </w:r>
      <w:r w:rsidR="00ED0F5F">
        <w:t>Figure 11 : Liquide citrin, séro-hématique, chyleux, purulent (de gauche à droite).</w:t>
      </w:r>
      <w:r w:rsidR="00ED0F5F">
        <w:rPr>
          <w:noProof/>
        </w:rPr>
        <mc:AlternateContent>
          <mc:Choice Requires="wps">
            <w:drawing>
              <wp:anchor distT="0" distB="0" distL="114300" distR="114300" simplePos="0" relativeHeight="251757568" behindDoc="0" locked="0" layoutInCell="1" hidden="0" allowOverlap="1" wp14:anchorId="68B18E6D" wp14:editId="7EB1DA44">
                <wp:simplePos x="0" y="0"/>
                <wp:positionH relativeFrom="column">
                  <wp:posOffset>2245678</wp:posOffset>
                </wp:positionH>
                <wp:positionV relativeFrom="paragraph">
                  <wp:posOffset>38418</wp:posOffset>
                </wp:positionV>
                <wp:extent cx="274320" cy="424180"/>
                <wp:effectExtent l="0" t="0" r="0" b="0"/>
                <wp:wrapNone/>
                <wp:docPr id="586881672" name="Rectangle 586881672"/>
                <wp:cNvGraphicFramePr/>
                <a:graphic xmlns:a="http://schemas.openxmlformats.org/drawingml/2006/main">
                  <a:graphicData uri="http://schemas.microsoft.com/office/word/2010/wordprocessingShape">
                    <wps:wsp>
                      <wps:cNvSpPr/>
                      <wps:spPr>
                        <a:xfrm>
                          <a:off x="5213603" y="3572673"/>
                          <a:ext cx="264795" cy="414655"/>
                        </a:xfrm>
                        <a:prstGeom prst="rect">
                          <a:avLst/>
                        </a:prstGeom>
                        <a:noFill/>
                        <a:ln>
                          <a:noFill/>
                        </a:ln>
                      </wps:spPr>
                      <wps:txbx>
                        <w:txbxContent>
                          <w:p w14:paraId="70851064" w14:textId="77777777" w:rsidR="00ED0F5F" w:rsidRDefault="00ED0F5F" w:rsidP="00ED0F5F">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68B18E6D" id="Rectangle 586881672" o:spid="_x0000_s1041" style="position:absolute;left:0;text-align:left;margin-left:176.85pt;margin-top:3.05pt;width:21.6pt;height:33.4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" filled="f" stroked="f">
                <v:textbox inset="2.53958mm,1.2694mm,2.53958mm,1.2694mm">
                  <w:txbxContent>
                    <w:p w14:paraId="70851064" w14:textId="77777777" w:rsidR="00ED0F5F" w:rsidRDefault="00ED0F5F" w:rsidP="00ED0F5F">
                      <w:pPr>
                        <w:spacing w:line="258" w:lineRule="auto"/>
                        <w:textDirection w:val="btLr"/>
                      </w:pPr>
                    </w:p>
                  </w:txbxContent>
                </v:textbox>
              </v:rect>
            </w:pict>
          </mc:Fallback>
        </mc:AlternateContent>
      </w:r>
      <w:r w:rsidR="00ED0F5F">
        <w:rPr>
          <w:noProof/>
        </w:rPr>
        <mc:AlternateContent>
          <mc:Choice Requires="wps">
            <w:drawing>
              <wp:anchor distT="0" distB="0" distL="114300" distR="114300" simplePos="0" relativeHeight="251758592" behindDoc="0" locked="0" layoutInCell="1" hidden="0" allowOverlap="1" wp14:anchorId="080F52E0" wp14:editId="4EEB0BB4">
                <wp:simplePos x="0" y="0"/>
                <wp:positionH relativeFrom="column">
                  <wp:posOffset>4303078</wp:posOffset>
                </wp:positionH>
                <wp:positionV relativeFrom="paragraph">
                  <wp:posOffset>29528</wp:posOffset>
                </wp:positionV>
                <wp:extent cx="274320" cy="424180"/>
                <wp:effectExtent l="0" t="0" r="0" b="0"/>
                <wp:wrapNone/>
                <wp:docPr id="5" name="Rectangle 5"/>
                <wp:cNvGraphicFramePr/>
                <a:graphic xmlns:a="http://schemas.openxmlformats.org/drawingml/2006/main">
                  <a:graphicData uri="http://schemas.microsoft.com/office/word/2010/wordprocessingShape">
                    <wps:wsp>
                      <wps:cNvSpPr/>
                      <wps:spPr>
                        <a:xfrm>
                          <a:off x="5213603" y="3572673"/>
                          <a:ext cx="264795" cy="414655"/>
                        </a:xfrm>
                        <a:prstGeom prst="rect">
                          <a:avLst/>
                        </a:prstGeom>
                        <a:noFill/>
                        <a:ln>
                          <a:noFill/>
                        </a:ln>
                      </wps:spPr>
                      <wps:txbx>
                        <w:txbxContent>
                          <w:p w14:paraId="20BE28EE" w14:textId="77777777" w:rsidR="00ED0F5F" w:rsidRDefault="00ED0F5F" w:rsidP="00ED0F5F">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80F52E0" id="Rectangle 5" o:spid="_x0000_s1042" style="position:absolute;left:0;text-align:left;margin-left:338.85pt;margin-top:2.35pt;width:21.6pt;height:33.4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" filled="f" stroked="f">
                <v:textbox inset="2.53958mm,1.2694mm,2.53958mm,1.2694mm">
                  <w:txbxContent>
                    <w:p w14:paraId="20BE28EE" w14:textId="77777777" w:rsidR="00ED0F5F" w:rsidRDefault="00ED0F5F" w:rsidP="00ED0F5F">
                      <w:pPr>
                        <w:spacing w:line="258" w:lineRule="auto"/>
                        <w:textDirection w:val="btLr"/>
                      </w:pPr>
                    </w:p>
                  </w:txbxContent>
                </v:textbox>
              </v:rect>
            </w:pict>
          </mc:Fallback>
        </mc:AlternateContent>
      </w:r>
      <w:r w:rsidR="00ED0F5F">
        <w:rPr>
          <w:noProof/>
        </w:rPr>
        <mc:AlternateContent>
          <mc:Choice Requires="wps">
            <w:drawing>
              <wp:anchor distT="0" distB="0" distL="114300" distR="114300" simplePos="0" relativeHeight="251759616" behindDoc="0" locked="0" layoutInCell="1" hidden="0" allowOverlap="1" wp14:anchorId="2A2CD84D" wp14:editId="28A16C76">
                <wp:simplePos x="0" y="0"/>
                <wp:positionH relativeFrom="column">
                  <wp:posOffset>109539</wp:posOffset>
                </wp:positionH>
                <wp:positionV relativeFrom="paragraph">
                  <wp:posOffset>160338</wp:posOffset>
                </wp:positionV>
                <wp:extent cx="274320" cy="424180"/>
                <wp:effectExtent l="0" t="0" r="0" b="0"/>
                <wp:wrapNone/>
                <wp:docPr id="10" name="Rectangle 10"/>
                <wp:cNvGraphicFramePr/>
                <a:graphic xmlns:a="http://schemas.openxmlformats.org/drawingml/2006/main">
                  <a:graphicData uri="http://schemas.microsoft.com/office/word/2010/wordprocessingShape">
                    <wps:wsp>
                      <wps:cNvSpPr/>
                      <wps:spPr>
                        <a:xfrm>
                          <a:off x="5213603" y="3572673"/>
                          <a:ext cx="264795" cy="414655"/>
                        </a:xfrm>
                        <a:prstGeom prst="rect">
                          <a:avLst/>
                        </a:prstGeom>
                        <a:noFill/>
                        <a:ln>
                          <a:noFill/>
                        </a:ln>
                      </wps:spPr>
                      <wps:txbx>
                        <w:txbxContent>
                          <w:p w14:paraId="1B0F923B" w14:textId="77777777" w:rsidR="00ED0F5F" w:rsidRDefault="00ED0F5F" w:rsidP="00ED0F5F">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A2CD84D" id="Rectangle 10" o:spid="_x0000_s1043" style="position:absolute;left:0;text-align:left;margin-left:8.65pt;margin-top:12.65pt;width:21.6pt;height:33.4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" filled="f" stroked="f">
                <v:textbox inset="2.53958mm,1.2694mm,2.53958mm,1.2694mm">
                  <w:txbxContent>
                    <w:p w14:paraId="1B0F923B" w14:textId="77777777" w:rsidR="00ED0F5F" w:rsidRDefault="00ED0F5F" w:rsidP="00ED0F5F">
                      <w:pPr>
                        <w:spacing w:line="258" w:lineRule="auto"/>
                        <w:textDirection w:val="btLr"/>
                      </w:pPr>
                    </w:p>
                  </w:txbxContent>
                </v:textbox>
              </v:rect>
            </w:pict>
          </mc:Fallback>
        </mc:AlternateContent>
      </w:r>
    </w:p>
    <w:p w14:paraId="6DBDD1C6" w14:textId="77777777" w:rsidR="00ED0F5F" w:rsidRDefault="00ED0F5F" w:rsidP="00ED0F5F"/>
    <w:p w14:paraId="26257C36" w14:textId="77777777" w:rsidR="00ED0F5F" w:rsidRDefault="00ED0F5F" w:rsidP="00ED0F5F">
      <w:pPr>
        <w:ind w:left="6"/>
      </w:pPr>
      <w:r>
        <w:t>Tout épanchement qui n’est pas franchement citrin et clair est à priori exsudatif (mais un épanchement citrin peut également être exsudatif).</w:t>
      </w:r>
    </w:p>
    <w:p w14:paraId="071AF106" w14:textId="77777777" w:rsidR="00ED0F5F" w:rsidRDefault="00ED0F5F" w:rsidP="00ED0F5F">
      <w:pPr>
        <w:ind w:left="6"/>
      </w:pPr>
    </w:p>
    <w:p w14:paraId="2F9D18A5" w14:textId="30B73125" w:rsidR="00ED0F5F" w:rsidRDefault="00ED0F5F" w:rsidP="000B56A5">
      <w:pPr>
        <w:pStyle w:val="Titre4"/>
      </w:pPr>
      <w:r>
        <w:t>Quels examens biologiques de 1</w:t>
      </w:r>
      <w:r>
        <w:rPr>
          <w:vertAlign w:val="superscript"/>
        </w:rPr>
        <w:t>re</w:t>
      </w:r>
      <w:r>
        <w:t xml:space="preserve"> intention doivent être réalisés sur le liquide ponctionné</w:t>
      </w:r>
      <w:r>
        <w:rPr>
          <w:rFonts w:ascii="Arial" w:eastAsia="Arial" w:hAnsi="Arial" w:cs="Arial"/>
        </w:rPr>
        <w:t> </w:t>
      </w:r>
      <w:r>
        <w:t xml:space="preserve">? </w:t>
      </w:r>
    </w:p>
    <w:p w14:paraId="38C744E3" w14:textId="77777777" w:rsidR="00ED0F5F" w:rsidRDefault="00ED0F5F" w:rsidP="00ED0F5F">
      <w:r>
        <w:rPr>
          <w:b/>
          <w:bCs/>
        </w:rPr>
        <w:t>Biochimie</w:t>
      </w:r>
      <w:r>
        <w:t xml:space="preserve"> pour dosage des protides pleuraux (protidopleurie), des LDH et de l’albumine (tableau 1).</w:t>
      </w:r>
    </w:p>
    <w:p w14:paraId="4FAA953A" w14:textId="77777777" w:rsidR="00ED0F5F" w:rsidRDefault="00ED0F5F" w:rsidP="00ED0F5F">
      <w:pPr>
        <w:ind w:left="6"/>
      </w:pPr>
      <w:r>
        <w:rPr>
          <w:b/>
          <w:bCs/>
        </w:rPr>
        <w:t>Cytologie</w:t>
      </w:r>
      <w:r>
        <w:t xml:space="preserve"> pleurale :</w:t>
      </w:r>
    </w:p>
    <w:p w14:paraId="5E2BA6F6" w14:textId="77777777" w:rsidR="00ED0F5F" w:rsidRDefault="00ED0F5F" w:rsidP="00ED0F5F">
      <w:pPr>
        <w:spacing w:line="276" w:lineRule="auto"/>
      </w:pPr>
      <w:r>
        <w:t>- La formule cellulaire oriente parfois l’étiologie, mais ne fait pas le diagnostic.</w:t>
      </w:r>
    </w:p>
    <w:p w14:paraId="4BB123DA" w14:textId="77777777" w:rsidR="00ED0F5F" w:rsidRDefault="00ED0F5F" w:rsidP="00ED0F5F">
      <w:pPr>
        <w:spacing w:line="276" w:lineRule="auto"/>
        <w:jc w:val="left"/>
      </w:pPr>
      <w:r>
        <w:t>- Les cellules tumorales sont toujours à rechercher si exsudat.</w:t>
      </w:r>
    </w:p>
    <w:p w14:paraId="65B93F08" w14:textId="77777777" w:rsidR="00ED0F5F" w:rsidRDefault="00ED0F5F" w:rsidP="00ED0F5F">
      <w:pPr>
        <w:ind w:left="6"/>
        <w:rPr>
          <w:b/>
          <w:bCs/>
        </w:rPr>
      </w:pPr>
    </w:p>
    <w:p w14:paraId="0EB3F1C6" w14:textId="77777777" w:rsidR="00ED0F5F" w:rsidRDefault="00ED0F5F" w:rsidP="00ED0F5F">
      <w:pPr>
        <w:ind w:left="6"/>
      </w:pPr>
      <w:r>
        <w:rPr>
          <w:b/>
          <w:bCs/>
        </w:rPr>
        <w:t>Analyse bactériologique </w:t>
      </w:r>
      <w:r>
        <w:t>:</w:t>
      </w:r>
    </w:p>
    <w:p w14:paraId="284EE092" w14:textId="77777777" w:rsidR="00ED0F5F" w:rsidRDefault="00ED0F5F" w:rsidP="00ED0F5F">
      <w:pPr>
        <w:spacing w:line="276" w:lineRule="auto"/>
      </w:pPr>
      <w:r>
        <w:t>- Germes pyogènes habituels (ex. direct + cultures sur milieux aérobie et anaérobie).</w:t>
      </w:r>
    </w:p>
    <w:p w14:paraId="7509F7E2" w14:textId="77777777" w:rsidR="00ED0F5F" w:rsidRDefault="00ED0F5F" w:rsidP="00ED0F5F">
      <w:pPr>
        <w:spacing w:line="276" w:lineRule="auto"/>
      </w:pPr>
      <w:r>
        <w:t>- Mycobactéries (ex. direct + culture sur milieux spéciaux).</w:t>
      </w:r>
    </w:p>
    <w:p w14:paraId="1A7797CF" w14:textId="77777777" w:rsidR="00ED0F5F" w:rsidRDefault="00ED0F5F" w:rsidP="00ED0F5F">
      <w:pPr>
        <w:spacing w:line="276" w:lineRule="auto"/>
      </w:pPr>
    </w:p>
    <w:p w14:paraId="790799AB" w14:textId="6007A436" w:rsidR="00ED0F5F" w:rsidRDefault="00ED0F5F" w:rsidP="000B56A5">
      <w:pPr>
        <w:pStyle w:val="Titre4"/>
        <w:rPr>
          <w:i/>
          <w:iCs/>
        </w:rPr>
      </w:pPr>
      <w:r>
        <w:t>Quels examens biologiques de 2</w:t>
      </w:r>
      <w:r>
        <w:rPr>
          <w:vertAlign w:val="superscript"/>
        </w:rPr>
        <w:t>e</w:t>
      </w:r>
      <w:r>
        <w:t> intention doivent être réalisés sur le liquide ponctionné en fonction de l’orientation clinique et de l’aspect macroscopique du liquide</w:t>
      </w:r>
      <w:r>
        <w:rPr>
          <w:rFonts w:ascii="Arial" w:eastAsia="Arial" w:hAnsi="Arial" w:cs="Arial"/>
        </w:rPr>
        <w:t> </w:t>
      </w:r>
      <w:r>
        <w:t>?</w:t>
      </w:r>
    </w:p>
    <w:p w14:paraId="339F1B2D" w14:textId="77777777" w:rsidR="00ED0F5F" w:rsidRDefault="00ED0F5F" w:rsidP="00ED0F5F">
      <w:pPr>
        <w:ind w:left="6"/>
        <w:rPr>
          <w:i/>
          <w:iCs/>
          <w:color w:val="0070C0"/>
        </w:rPr>
      </w:pPr>
      <w:r>
        <w:rPr>
          <w:i/>
          <w:iCs/>
          <w:color w:val="0070C0"/>
        </w:rPr>
        <w:t>pH pleural si suspicion de pleurésie infectieuse :</w:t>
      </w:r>
      <w:r>
        <w:rPr>
          <w:noProof/>
        </w:rPr>
        <w:drawing>
          <wp:anchor distT="0" distB="0" distL="114300" distR="114300" simplePos="0" relativeHeight="251761664" behindDoc="0" locked="0" layoutInCell="1" hidden="0" allowOverlap="1" wp14:anchorId="1D45D2D5" wp14:editId="1AB5F4EC">
            <wp:simplePos x="0" y="0"/>
            <wp:positionH relativeFrom="column">
              <wp:posOffset>-249082</wp:posOffset>
            </wp:positionH>
            <wp:positionV relativeFrom="paragraph">
              <wp:posOffset>15240</wp:posOffset>
            </wp:positionV>
            <wp:extent cx="153670" cy="137160"/>
            <wp:effectExtent l="0" t="0" r="0" b="0"/>
            <wp:wrapSquare wrapText="bothSides" distT="0" distB="0" distL="114300" distR="114300"/>
            <wp:docPr id="4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9E2501B" w14:textId="77777777" w:rsidR="00ED0F5F" w:rsidRDefault="00ED0F5F" w:rsidP="00ED0F5F">
      <w:pPr>
        <w:spacing w:line="276" w:lineRule="auto"/>
        <w:ind w:left="-3"/>
        <w:rPr>
          <w:i/>
          <w:iCs/>
          <w:color w:val="0070C0"/>
        </w:rPr>
      </w:pPr>
      <w:r>
        <w:rPr>
          <w:i/>
          <w:iCs/>
          <w:color w:val="0070C0"/>
        </w:rPr>
        <w:t>- Un pH &lt; 7,20 est en faveur d’un épanchement parapneumonique «</w:t>
      </w:r>
      <w:r>
        <w:rPr>
          <w:rFonts w:ascii="Arial" w:eastAsia="Arial" w:hAnsi="Arial" w:cs="Arial"/>
          <w:i/>
          <w:iCs/>
          <w:color w:val="0070C0"/>
        </w:rPr>
        <w:t> </w:t>
      </w:r>
      <w:r>
        <w:rPr>
          <w:i/>
          <w:iCs/>
          <w:color w:val="0070C0"/>
        </w:rPr>
        <w:t>compliqué</w:t>
      </w:r>
      <w:r>
        <w:rPr>
          <w:rFonts w:ascii="Arial" w:eastAsia="Arial" w:hAnsi="Arial" w:cs="Arial"/>
          <w:i/>
          <w:iCs/>
          <w:color w:val="0070C0"/>
        </w:rPr>
        <w:t> </w:t>
      </w:r>
      <w:r>
        <w:rPr>
          <w:i/>
          <w:iCs/>
          <w:color w:val="0070C0"/>
        </w:rPr>
        <w:t>».</w:t>
      </w:r>
    </w:p>
    <w:p w14:paraId="7A2815F0" w14:textId="77777777" w:rsidR="00ED0F5F" w:rsidRDefault="00ED0F5F" w:rsidP="00ED0F5F">
      <w:pPr>
        <w:ind w:left="6"/>
        <w:rPr>
          <w:i/>
          <w:iCs/>
          <w:color w:val="0070C0"/>
        </w:rPr>
      </w:pPr>
    </w:p>
    <w:p w14:paraId="6EDE9B62" w14:textId="77777777" w:rsidR="00ED0F5F" w:rsidRDefault="00ED0F5F" w:rsidP="00ED0F5F">
      <w:pPr>
        <w:ind w:left="6"/>
        <w:rPr>
          <w:i/>
          <w:iCs/>
          <w:color w:val="0070C0"/>
        </w:rPr>
      </w:pPr>
      <w:r>
        <w:rPr>
          <w:i/>
          <w:iCs/>
          <w:color w:val="0070C0"/>
        </w:rPr>
        <w:t>Amylase pleurale (amylopleurie) :</w:t>
      </w:r>
    </w:p>
    <w:p w14:paraId="6CFC00E6" w14:textId="77777777" w:rsidR="00ED0F5F" w:rsidRDefault="00ED0F5F" w:rsidP="00ED0F5F">
      <w:pPr>
        <w:spacing w:line="276" w:lineRule="auto"/>
        <w:rPr>
          <w:i/>
          <w:iCs/>
          <w:color w:val="0070C0"/>
        </w:rPr>
      </w:pPr>
      <w:bookmarkStart w:id="2" w:name="_heading=h.wxl3y86l8mam" w:colFirst="0" w:colLast="0"/>
      <w:bookmarkEnd w:id="2"/>
      <w:r>
        <w:rPr>
          <w:i/>
          <w:iCs/>
          <w:color w:val="0070C0"/>
        </w:rPr>
        <w:t>- En cas de suspicion de pathologie pancréatique et sous-phrénique.</w:t>
      </w:r>
    </w:p>
    <w:p w14:paraId="1ABB72F7" w14:textId="77777777" w:rsidR="00ED0F5F" w:rsidRDefault="00ED0F5F" w:rsidP="00ED0F5F">
      <w:pPr>
        <w:ind w:left="6"/>
        <w:rPr>
          <w:i/>
          <w:iCs/>
          <w:color w:val="0070C0"/>
        </w:rPr>
      </w:pPr>
    </w:p>
    <w:p w14:paraId="24362781" w14:textId="76D7D9AB" w:rsidR="00ED0F5F" w:rsidRDefault="00ED0F5F" w:rsidP="00ED0F5F">
      <w:pPr>
        <w:ind w:left="6"/>
        <w:rPr>
          <w:i/>
          <w:iCs/>
          <w:color w:val="0070C0"/>
        </w:rPr>
      </w:pPr>
      <w:r>
        <w:rPr>
          <w:i/>
          <w:iCs/>
          <w:color w:val="0070C0"/>
        </w:rPr>
        <w:t>Hématocrite pleural si liquide hémorragique.</w:t>
      </w:r>
    </w:p>
    <w:p w14:paraId="4C963510" w14:textId="77777777" w:rsidR="00ED0F5F" w:rsidRDefault="00ED0F5F" w:rsidP="00ED0F5F">
      <w:pPr>
        <w:ind w:left="6"/>
        <w:rPr>
          <w:i/>
          <w:iCs/>
          <w:color w:val="0070C0"/>
        </w:rPr>
      </w:pPr>
    </w:p>
    <w:p w14:paraId="397E7F4E" w14:textId="77777777" w:rsidR="00ED0F5F" w:rsidRDefault="00ED0F5F" w:rsidP="00ED0F5F">
      <w:pPr>
        <w:ind w:left="6"/>
        <w:rPr>
          <w:i/>
          <w:iCs/>
          <w:color w:val="0070C0"/>
        </w:rPr>
      </w:pPr>
      <w:r>
        <w:rPr>
          <w:i/>
          <w:iCs/>
          <w:color w:val="0070C0"/>
        </w:rPr>
        <w:t>Triglycérides si liquide lactescent :</w:t>
      </w:r>
    </w:p>
    <w:p w14:paraId="44E69AAB" w14:textId="77777777" w:rsidR="00ED0F5F" w:rsidRDefault="00ED0F5F" w:rsidP="00ED0F5F">
      <w:pPr>
        <w:ind w:left="6"/>
        <w:rPr>
          <w:i/>
          <w:iCs/>
          <w:color w:val="0070C0"/>
        </w:rPr>
      </w:pPr>
      <w:r>
        <w:rPr>
          <w:i/>
          <w:iCs/>
          <w:color w:val="0070C0"/>
        </w:rPr>
        <w:t>- Un taux supérieur à 1,1 g/l (1,2 mmol/l) affirme le diagnostic de chylothorax.</w:t>
      </w:r>
    </w:p>
    <w:p w14:paraId="5DC868F6" w14:textId="77777777" w:rsidR="00ED0F5F" w:rsidRDefault="00ED0F5F" w:rsidP="00ED0F5F">
      <w:pPr>
        <w:rPr>
          <w:i/>
          <w:iCs/>
          <w:color w:val="0070C0"/>
        </w:rPr>
      </w:pPr>
    </w:p>
    <w:p w14:paraId="6C6F9336" w14:textId="77777777" w:rsidR="00ED0F5F" w:rsidRDefault="00ED0F5F" w:rsidP="00ED0F5F">
      <w:pPr>
        <w:rPr>
          <w:i/>
          <w:iCs/>
          <w:color w:val="0070C0"/>
        </w:rPr>
      </w:pPr>
      <w:r>
        <w:rPr>
          <w:i/>
          <w:iCs/>
          <w:color w:val="0070C0"/>
        </w:rPr>
        <w:t>PCR BK et adénosine désaminase si suspicion de pleurésie tuberculeuse.</w:t>
      </w:r>
    </w:p>
    <w:p w14:paraId="0F6F6366" w14:textId="77777777" w:rsidR="00ED0F5F" w:rsidRDefault="00ED0F5F" w:rsidP="00ED0F5F">
      <w:pPr>
        <w:rPr>
          <w:color w:val="0070C0"/>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4533"/>
        <w:gridCol w:w="4534"/>
      </w:tblGrid>
      <w:tr w:rsidR="00ED0F5F" w14:paraId="11E843F0" w14:textId="77777777" w:rsidTr="00475741">
        <w:trPr>
          <w:trHeight w:val="1016"/>
        </w:trPr>
        <w:tc>
          <w:tcPr>
            <w:tcW w:w="9067" w:type="dxa"/>
            <w:gridSpan w:val="2"/>
            <w:vAlign w:val="center"/>
          </w:tcPr>
          <w:p w14:paraId="3F44FF5F" w14:textId="77777777" w:rsidR="00ED0F5F" w:rsidRDefault="00ED0F5F" w:rsidP="00F44AC4">
            <w:pPr>
              <w:ind w:left="1022"/>
            </w:pPr>
            <w:r>
              <w:rPr>
                <w:noProof/>
              </w:rPr>
              <w:drawing>
                <wp:anchor distT="0" distB="0" distL="114300" distR="114300" simplePos="0" relativeHeight="251762688" behindDoc="0" locked="0" layoutInCell="1" hidden="0" allowOverlap="1" wp14:anchorId="5181B669" wp14:editId="783FA837">
                  <wp:simplePos x="0" y="0"/>
                  <wp:positionH relativeFrom="column">
                    <wp:posOffset>-13969</wp:posOffset>
                  </wp:positionH>
                  <wp:positionV relativeFrom="paragraph">
                    <wp:posOffset>0</wp:posOffset>
                  </wp:positionV>
                  <wp:extent cx="608330" cy="586740"/>
                  <wp:effectExtent l="0" t="0" r="0" b="0"/>
                  <wp:wrapNone/>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08330" cy="586740"/>
                          </a:xfrm>
                          <a:prstGeom prst="rect">
                            <a:avLst/>
                          </a:prstGeom>
                          <a:ln/>
                        </pic:spPr>
                      </pic:pic>
                    </a:graphicData>
                  </a:graphic>
                </wp:anchor>
              </w:drawing>
            </w:r>
          </w:p>
          <w:p w14:paraId="18445E74" w14:textId="1A7DC698" w:rsidR="00ED0F5F" w:rsidRPr="00475741" w:rsidRDefault="00ED0F5F" w:rsidP="00475741">
            <w:pPr>
              <w:ind w:left="1022"/>
              <w:rPr>
                <w:sz w:val="8"/>
                <w:szCs w:val="8"/>
              </w:rPr>
            </w:pPr>
            <w:r>
              <w:t>Au lit du malade, il faut avoir anticipé les analyses à faire et ne pas hésiter à garder du liquide en réserve si vous voulez compléter les analyses. Il faut préparer des tubes pour :</w:t>
            </w:r>
          </w:p>
        </w:tc>
      </w:tr>
      <w:tr w:rsidR="00475741" w14:paraId="029563F3" w14:textId="77777777" w:rsidTr="00475741">
        <w:trPr>
          <w:trHeight w:val="120"/>
        </w:trPr>
        <w:tc>
          <w:tcPr>
            <w:tcW w:w="4533" w:type="dxa"/>
            <w:shd w:val="clear" w:color="auto" w:fill="D1D1D1" w:themeFill="background2" w:themeFillShade="E6"/>
          </w:tcPr>
          <w:p w14:paraId="30BA104A" w14:textId="7A6E1B5D" w:rsidR="00475741" w:rsidRDefault="00475741" w:rsidP="00475741">
            <w:pPr>
              <w:jc w:val="center"/>
              <w:rPr>
                <w:noProof/>
              </w:rPr>
            </w:pPr>
            <w:r w:rsidRPr="00475741">
              <w:rPr>
                <w:b/>
                <w:bCs/>
                <w:color w:val="000000" w:themeColor="text1"/>
              </w:rPr>
              <w:t>Dans la plèvre</w:t>
            </w:r>
          </w:p>
        </w:tc>
        <w:tc>
          <w:tcPr>
            <w:tcW w:w="4534" w:type="dxa"/>
            <w:shd w:val="clear" w:color="auto" w:fill="D1D1D1" w:themeFill="background2" w:themeFillShade="E6"/>
          </w:tcPr>
          <w:p w14:paraId="6D23698E" w14:textId="6D1CC8E0" w:rsidR="00475741" w:rsidRDefault="00475741" w:rsidP="00475741">
            <w:pPr>
              <w:jc w:val="center"/>
              <w:rPr>
                <w:noProof/>
              </w:rPr>
            </w:pPr>
            <w:r w:rsidRPr="00475741">
              <w:rPr>
                <w:b/>
                <w:bCs/>
                <w:color w:val="000000" w:themeColor="text1"/>
              </w:rPr>
              <w:t>Dans le sang</w:t>
            </w:r>
          </w:p>
        </w:tc>
      </w:tr>
      <w:tr w:rsidR="00475741" w14:paraId="3C1EAB05" w14:textId="77777777" w:rsidTr="005734C7">
        <w:trPr>
          <w:trHeight w:val="118"/>
        </w:trPr>
        <w:tc>
          <w:tcPr>
            <w:tcW w:w="4533" w:type="dxa"/>
          </w:tcPr>
          <w:p w14:paraId="04533097" w14:textId="77777777" w:rsidR="00475741" w:rsidRDefault="00475741">
            <w:pPr>
              <w:numPr>
                <w:ilvl w:val="0"/>
                <w:numId w:val="24"/>
              </w:numPr>
              <w:spacing w:line="276" w:lineRule="auto"/>
              <w:ind w:left="200" w:hanging="200"/>
              <w:jc w:val="left"/>
            </w:pPr>
            <w:r>
              <w:t>Biochimie : LDH, protides</w:t>
            </w:r>
          </w:p>
          <w:p w14:paraId="067BC409" w14:textId="77777777" w:rsidR="00475741" w:rsidRDefault="00475741">
            <w:pPr>
              <w:numPr>
                <w:ilvl w:val="0"/>
                <w:numId w:val="24"/>
              </w:numPr>
              <w:spacing w:line="276" w:lineRule="auto"/>
              <w:ind w:left="200" w:hanging="200"/>
              <w:jc w:val="left"/>
            </w:pPr>
            <w:r>
              <w:t>Cytologie</w:t>
            </w:r>
          </w:p>
          <w:p w14:paraId="551C4311" w14:textId="77777777" w:rsidR="00475741" w:rsidRDefault="00475741">
            <w:pPr>
              <w:numPr>
                <w:ilvl w:val="0"/>
                <w:numId w:val="24"/>
              </w:numPr>
              <w:spacing w:line="276" w:lineRule="auto"/>
              <w:ind w:left="200" w:hanging="200"/>
              <w:jc w:val="left"/>
            </w:pPr>
            <w:r>
              <w:t>Bactériologie : tube sec (+/- sur flacons d’hémocultures)</w:t>
            </w:r>
          </w:p>
          <w:p w14:paraId="370FE423" w14:textId="3845CD0D" w:rsidR="00475741" w:rsidRDefault="00475741" w:rsidP="00475741">
            <w:pPr>
              <w:rPr>
                <w:noProof/>
              </w:rPr>
            </w:pPr>
            <w:r>
              <w:t>Mycobactériologie</w:t>
            </w:r>
          </w:p>
        </w:tc>
        <w:tc>
          <w:tcPr>
            <w:tcW w:w="4534" w:type="dxa"/>
          </w:tcPr>
          <w:p w14:paraId="5958BB84" w14:textId="68D83872" w:rsidR="00475741" w:rsidRDefault="00475741" w:rsidP="00475741">
            <w:pPr>
              <w:rPr>
                <w:noProof/>
              </w:rPr>
            </w:pPr>
            <w:r>
              <w:t>Biochimie : LDH, protides</w:t>
            </w:r>
          </w:p>
        </w:tc>
      </w:tr>
      <w:tr w:rsidR="00475741" w14:paraId="5D73E0FE" w14:textId="77777777" w:rsidTr="005734C7">
        <w:trPr>
          <w:trHeight w:val="118"/>
        </w:trPr>
        <w:tc>
          <w:tcPr>
            <w:tcW w:w="4533" w:type="dxa"/>
          </w:tcPr>
          <w:p w14:paraId="49FA6D9E" w14:textId="77777777" w:rsidR="00475741" w:rsidRDefault="00475741" w:rsidP="00475741">
            <w:pPr>
              <w:rPr>
                <w:color w:val="0070C0"/>
              </w:rPr>
            </w:pPr>
            <w:r>
              <w:rPr>
                <w:color w:val="0070C0"/>
              </w:rPr>
              <w:t xml:space="preserve">En fonction du contexte clinique : </w:t>
            </w:r>
            <w:r>
              <w:rPr>
                <w:noProof/>
              </w:rPr>
              <w:drawing>
                <wp:anchor distT="0" distB="0" distL="114300" distR="114300" simplePos="0" relativeHeight="251773952" behindDoc="0" locked="0" layoutInCell="1" hidden="0" allowOverlap="1" wp14:anchorId="504EED5E" wp14:editId="7EF504CA">
                  <wp:simplePos x="0" y="0"/>
                  <wp:positionH relativeFrom="column">
                    <wp:posOffset>-4444</wp:posOffset>
                  </wp:positionH>
                  <wp:positionV relativeFrom="paragraph">
                    <wp:posOffset>11099</wp:posOffset>
                  </wp:positionV>
                  <wp:extent cx="153670" cy="137160"/>
                  <wp:effectExtent l="0" t="0" r="0" b="0"/>
                  <wp:wrapSquare wrapText="bothSides" distT="0" distB="0" distL="114300" distR="114300"/>
                  <wp:docPr id="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74C1812" w14:textId="77777777" w:rsidR="00475741" w:rsidRDefault="00475741" w:rsidP="00475741">
            <w:pPr>
              <w:spacing w:line="276" w:lineRule="auto"/>
              <w:rPr>
                <w:color w:val="0070C0"/>
              </w:rPr>
            </w:pPr>
            <w:r>
              <w:rPr>
                <w:color w:val="0070C0"/>
              </w:rPr>
              <w:t>- Suspicion de pleurésie infectieuse : pH pleural.</w:t>
            </w:r>
          </w:p>
          <w:p w14:paraId="2D4443EE" w14:textId="77777777" w:rsidR="00475741" w:rsidRDefault="00475741" w:rsidP="00475741">
            <w:pPr>
              <w:spacing w:line="276" w:lineRule="auto"/>
              <w:rPr>
                <w:color w:val="0070C0"/>
              </w:rPr>
            </w:pPr>
            <w:r>
              <w:rPr>
                <w:color w:val="0070C0"/>
              </w:rPr>
              <w:t xml:space="preserve">- Suspicion de pleurésie tuberculeuse : ADA, PCR BK. </w:t>
            </w:r>
          </w:p>
          <w:p w14:paraId="2EEECFB0" w14:textId="77777777" w:rsidR="00475741" w:rsidRDefault="00475741" w:rsidP="00475741">
            <w:pPr>
              <w:rPr>
                <w:color w:val="0070C0"/>
              </w:rPr>
            </w:pPr>
          </w:p>
          <w:p w14:paraId="1AA25EB1" w14:textId="77777777" w:rsidR="00475741" w:rsidRDefault="00475741" w:rsidP="00475741">
            <w:pPr>
              <w:rPr>
                <w:color w:val="0070C0"/>
              </w:rPr>
            </w:pPr>
            <w:r>
              <w:rPr>
                <w:color w:val="0070C0"/>
              </w:rPr>
              <w:t xml:space="preserve">En fonction de l’aspect du liquide : </w:t>
            </w:r>
          </w:p>
          <w:p w14:paraId="62177847" w14:textId="77777777" w:rsidR="00475741" w:rsidRDefault="00475741" w:rsidP="00475741">
            <w:pPr>
              <w:rPr>
                <w:color w:val="0070C0"/>
              </w:rPr>
            </w:pPr>
            <w:r>
              <w:rPr>
                <w:color w:val="0070C0"/>
              </w:rPr>
              <w:t>- Liquide hémorragique : hématocrite.</w:t>
            </w:r>
          </w:p>
          <w:p w14:paraId="764C2BB9" w14:textId="396E1CAD" w:rsidR="00475741" w:rsidRDefault="00475741" w:rsidP="00475741">
            <w:pPr>
              <w:rPr>
                <w:noProof/>
              </w:rPr>
            </w:pPr>
            <w:r>
              <w:rPr>
                <w:color w:val="0070C0"/>
              </w:rPr>
              <w:t xml:space="preserve">- Liquide lactescent : triglycérides </w:t>
            </w:r>
          </w:p>
        </w:tc>
        <w:tc>
          <w:tcPr>
            <w:tcW w:w="4534" w:type="dxa"/>
          </w:tcPr>
          <w:p w14:paraId="18C5AAD4" w14:textId="77777777" w:rsidR="00475741" w:rsidRDefault="00475741" w:rsidP="00475741">
            <w:pPr>
              <w:rPr>
                <w:color w:val="0070C0"/>
              </w:rPr>
            </w:pPr>
            <w:r>
              <w:rPr>
                <w:color w:val="0070C0"/>
              </w:rPr>
              <w:t xml:space="preserve">En fonction du contexte : </w:t>
            </w:r>
          </w:p>
          <w:p w14:paraId="72373ACA" w14:textId="77777777" w:rsidR="00475741" w:rsidRDefault="00475741" w:rsidP="00475741">
            <w:pPr>
              <w:rPr>
                <w:color w:val="0070C0"/>
              </w:rPr>
            </w:pPr>
            <w:r>
              <w:rPr>
                <w:color w:val="0070C0"/>
              </w:rPr>
              <w:t>- NT-proBNP</w:t>
            </w:r>
          </w:p>
          <w:p w14:paraId="4BD744ED" w14:textId="77777777" w:rsidR="00475741" w:rsidRDefault="00475741" w:rsidP="00475741">
            <w:pPr>
              <w:rPr>
                <w:color w:val="0070C0"/>
              </w:rPr>
            </w:pPr>
            <w:r>
              <w:rPr>
                <w:color w:val="0070C0"/>
              </w:rPr>
              <w:t>- DFG</w:t>
            </w:r>
          </w:p>
          <w:p w14:paraId="1C7C2785" w14:textId="77777777" w:rsidR="00475741" w:rsidRDefault="00475741" w:rsidP="00475741">
            <w:pPr>
              <w:rPr>
                <w:color w:val="0070C0"/>
              </w:rPr>
            </w:pPr>
            <w:r>
              <w:rPr>
                <w:color w:val="0070C0"/>
              </w:rPr>
              <w:t>- NFS, CRP</w:t>
            </w:r>
          </w:p>
          <w:p w14:paraId="7F93A026" w14:textId="625F1F99" w:rsidR="00475741" w:rsidRDefault="00475741" w:rsidP="00475741">
            <w:pPr>
              <w:rPr>
                <w:noProof/>
              </w:rPr>
            </w:pPr>
          </w:p>
        </w:tc>
      </w:tr>
    </w:tbl>
    <w:p w14:paraId="6DC31034" w14:textId="77777777" w:rsidR="00475741" w:rsidRDefault="00475741" w:rsidP="00ED0F5F">
      <w:pPr>
        <w:rPr>
          <w:color w:val="0070C0"/>
        </w:rPr>
      </w:pPr>
    </w:p>
    <w:p w14:paraId="3A98EBCB" w14:textId="51C65C85" w:rsidR="00ED0F5F" w:rsidRDefault="00ED0F5F" w:rsidP="00475741">
      <w:pPr>
        <w:pStyle w:val="titredepartie"/>
      </w:pPr>
      <w:r>
        <w:t xml:space="preserve">(TRAITEMENTS) et PRISE EN CHARGE </w:t>
      </w:r>
    </w:p>
    <w:p w14:paraId="2166EEA7" w14:textId="77777777" w:rsidR="00ED0F5F" w:rsidRDefault="00ED0F5F" w:rsidP="00ED0F5F">
      <w:r>
        <w:t>Les traitements spécifiques ne seront pas traités ici car ils sont inclus dans la le traitement et la prise en charge de la cause. Seules les prises en charges (en insistant sur la conclusion diagnostique) seront abordées.</w:t>
      </w:r>
    </w:p>
    <w:p w14:paraId="04DE30E6" w14:textId="77777777" w:rsidR="00ED0F5F" w:rsidRDefault="00ED0F5F" w:rsidP="00ED0F5F"/>
    <w:p w14:paraId="5B068BD2" w14:textId="0D614EB2" w:rsidR="00ED0F5F" w:rsidRDefault="00ED0F5F">
      <w:pPr>
        <w:pStyle w:val="titredesous-partie"/>
        <w:numPr>
          <w:ilvl w:val="3"/>
          <w:numId w:val="26"/>
        </w:numPr>
        <w:ind w:left="567" w:hanging="425"/>
      </w:pPr>
      <w:r>
        <w:lastRenderedPageBreak/>
        <w:t>TRANSSUDATS</w:t>
      </w:r>
    </w:p>
    <w:p w14:paraId="252ECDD5" w14:textId="5729454D" w:rsidR="00ED0F5F" w:rsidRDefault="00ED0F5F">
      <w:pPr>
        <w:pStyle w:val="Titre3"/>
        <w:numPr>
          <w:ilvl w:val="1"/>
          <w:numId w:val="27"/>
        </w:numPr>
        <w:ind w:left="851" w:hanging="491"/>
      </w:pPr>
      <w:r>
        <w:t>Insuffisance Cardiaque Gauche (voir item 234)</w:t>
      </w:r>
    </w:p>
    <w:p w14:paraId="0F9B365B" w14:textId="77777777" w:rsidR="00ED0F5F" w:rsidRDefault="00ED0F5F" w:rsidP="00ED0F5F">
      <w:pPr>
        <w:ind w:left="6"/>
      </w:pPr>
      <w:r>
        <w:t>On recherchera des arguments :</w:t>
      </w:r>
    </w:p>
    <w:p w14:paraId="5080E998" w14:textId="77777777" w:rsidR="00ED0F5F" w:rsidRDefault="00ED0F5F" w:rsidP="00ED0F5F">
      <w:pPr>
        <w:ind w:left="6"/>
      </w:pPr>
      <w:r>
        <w:t>- Cliniques : ceux de l’insuffisance cardiaque gauche.</w:t>
      </w:r>
    </w:p>
    <w:p w14:paraId="7C8E5052" w14:textId="77777777" w:rsidR="00ED0F5F" w:rsidRDefault="00ED0F5F" w:rsidP="00ED0F5F">
      <w:pPr>
        <w:ind w:left="6"/>
      </w:pPr>
      <w:r>
        <w:t xml:space="preserve">- Radiologiques : cardiomégalie, surcharge vasculaire pulmonaire, comblement alvéolaire. </w:t>
      </w:r>
    </w:p>
    <w:p w14:paraId="7AAC4D66" w14:textId="77777777" w:rsidR="00ED0F5F" w:rsidRDefault="00ED0F5F" w:rsidP="00ED0F5F">
      <w:pPr>
        <w:ind w:left="6"/>
      </w:pPr>
      <w:r>
        <w:t>- Particularité : épanchement bilatéral et symétrique (mais peut être unilatéral), rarement abondant.</w:t>
      </w:r>
    </w:p>
    <w:p w14:paraId="3F224CBF" w14:textId="77777777" w:rsidR="00ED0F5F" w:rsidRDefault="00ED0F5F" w:rsidP="00ED0F5F">
      <w:pPr>
        <w:ind w:left="6"/>
      </w:pPr>
    </w:p>
    <w:tbl>
      <w:tblPr>
        <w:tblW w:w="9628"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628"/>
      </w:tblGrid>
      <w:tr w:rsidR="00ED0F5F" w14:paraId="30770C72" w14:textId="77777777" w:rsidTr="00F44AC4">
        <w:trPr>
          <w:trHeight w:val="1210"/>
        </w:trPr>
        <w:tc>
          <w:tcPr>
            <w:tcW w:w="9628" w:type="dxa"/>
            <w:vAlign w:val="center"/>
          </w:tcPr>
          <w:p w14:paraId="21E71D9F" w14:textId="77777777" w:rsidR="00ED0F5F" w:rsidRDefault="00ED0F5F" w:rsidP="00F44AC4">
            <w:r>
              <w:rPr>
                <w:noProof/>
              </w:rPr>
              <w:drawing>
                <wp:anchor distT="0" distB="0" distL="114300" distR="114300" simplePos="0" relativeHeight="251765760" behindDoc="0" locked="0" layoutInCell="1" hidden="0" allowOverlap="1" wp14:anchorId="16F24F90" wp14:editId="68E2F863">
                  <wp:simplePos x="0" y="0"/>
                  <wp:positionH relativeFrom="column">
                    <wp:posOffset>-111125</wp:posOffset>
                  </wp:positionH>
                  <wp:positionV relativeFrom="paragraph">
                    <wp:posOffset>34290</wp:posOffset>
                  </wp:positionV>
                  <wp:extent cx="153670" cy="137160"/>
                  <wp:effectExtent l="0" t="0" r="0" b="0"/>
                  <wp:wrapSquare wrapText="bothSides" distT="0" distB="0" distL="114300" distR="114300"/>
                  <wp:docPr id="1772097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53670" cy="13716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4736" behindDoc="0" locked="0" layoutInCell="1" hidden="0" allowOverlap="1" wp14:anchorId="665FED31" wp14:editId="091B5AFA">
                  <wp:simplePos x="0" y="0"/>
                  <wp:positionH relativeFrom="column">
                    <wp:posOffset>-621664</wp:posOffset>
                  </wp:positionH>
                  <wp:positionV relativeFrom="paragraph">
                    <wp:posOffset>6985</wp:posOffset>
                  </wp:positionV>
                  <wp:extent cx="601980" cy="724535"/>
                  <wp:effectExtent l="0" t="0" r="0" b="0"/>
                  <wp:wrapSquare wrapText="bothSides" distT="0" distB="0" distL="114300" distR="11430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601980" cy="724535"/>
                          </a:xfrm>
                          <a:prstGeom prst="rect">
                            <a:avLst/>
                          </a:prstGeom>
                          <a:ln/>
                        </pic:spPr>
                      </pic:pic>
                    </a:graphicData>
                  </a:graphic>
                </wp:anchor>
              </w:drawing>
            </w:r>
          </w:p>
          <w:p w14:paraId="3A681542" w14:textId="77777777" w:rsidR="00ED0F5F" w:rsidRDefault="00ED0F5F" w:rsidP="00F44AC4">
            <w:pPr>
              <w:rPr>
                <w:color w:val="2E74B5"/>
              </w:rPr>
            </w:pPr>
            <w:r>
              <w:rPr>
                <w:color w:val="2E74B5"/>
              </w:rPr>
              <w:t>Moins de 50 % des pleurésies d’insuffisance cardiaque sont bilatérales.</w:t>
            </w:r>
          </w:p>
          <w:p w14:paraId="46045D2B" w14:textId="77777777" w:rsidR="00ED0F5F" w:rsidRDefault="00ED0F5F" w:rsidP="00F44AC4">
            <w:pPr>
              <w:ind w:left="6"/>
              <w:rPr>
                <w:color w:val="0070C0"/>
              </w:rPr>
            </w:pPr>
            <w:r>
              <w:rPr>
                <w:color w:val="2E74B5"/>
              </w:rPr>
              <w:t>Attention à ne pas éliminer le diagnostic trop vite en clinique dans votre future pratique sur un épanchement pleural unilatéral.</w:t>
            </w:r>
          </w:p>
        </w:tc>
      </w:tr>
    </w:tbl>
    <w:p w14:paraId="62253260" w14:textId="77777777" w:rsidR="00ED0F5F" w:rsidRDefault="00ED0F5F" w:rsidP="00ED0F5F">
      <w:pPr>
        <w:rPr>
          <w:u w:val="single"/>
        </w:rPr>
      </w:pPr>
    </w:p>
    <w:p w14:paraId="480A7939" w14:textId="498C7FCB" w:rsidR="00ED0F5F" w:rsidRDefault="00ED0F5F">
      <w:pPr>
        <w:pStyle w:val="Titre3"/>
        <w:numPr>
          <w:ilvl w:val="1"/>
          <w:numId w:val="27"/>
        </w:numPr>
        <w:ind w:left="851" w:hanging="491"/>
      </w:pPr>
      <w:r>
        <w:t>Cirrhose (voir item 279)</w:t>
      </w:r>
    </w:p>
    <w:p w14:paraId="54D94C35" w14:textId="77777777" w:rsidR="00ED0F5F" w:rsidRDefault="00ED0F5F" w:rsidP="00ED0F5F">
      <w:r>
        <w:t>Particularité : épanchement typiquement indolore, bien toléré (sauf si abondant), unilatéral droit ou prédominance droite.</w:t>
      </w:r>
    </w:p>
    <w:p w14:paraId="2F4D788D" w14:textId="77777777" w:rsidR="00ED0F5F" w:rsidRDefault="00ED0F5F" w:rsidP="00ED0F5F">
      <w:pPr>
        <w:ind w:left="6"/>
      </w:pPr>
      <w:r>
        <w:t>Si douloureux, fébrile ou bilatéral (en l’absence de syndrome œdémato-ascitique) nécessité d’un bilan plus poussé.</w:t>
      </w:r>
    </w:p>
    <w:p w14:paraId="4A169742" w14:textId="77777777" w:rsidR="00ED0F5F" w:rsidRDefault="00ED0F5F" w:rsidP="00ED0F5F">
      <w:pPr>
        <w:ind w:left="6"/>
      </w:pPr>
    </w:p>
    <w:p w14:paraId="5FB5973E" w14:textId="692941BF" w:rsidR="00ED0F5F" w:rsidRDefault="00ED0F5F">
      <w:pPr>
        <w:pStyle w:val="Titre3"/>
        <w:numPr>
          <w:ilvl w:val="1"/>
          <w:numId w:val="27"/>
        </w:numPr>
        <w:ind w:left="851" w:hanging="491"/>
      </w:pPr>
      <w:r>
        <w:t>Syndrome néphrotique (item 259)</w:t>
      </w:r>
    </w:p>
    <w:p w14:paraId="5477FE50" w14:textId="77777777" w:rsidR="00ED0F5F" w:rsidRDefault="00ED0F5F" w:rsidP="00ED0F5F">
      <w:pPr>
        <w:ind w:left="6"/>
      </w:pPr>
      <w:r>
        <w:t>Lié à la diminution de la pression oncotique capillaire.</w:t>
      </w:r>
    </w:p>
    <w:p w14:paraId="1A642645" w14:textId="77777777" w:rsidR="00ED0F5F" w:rsidRDefault="00ED0F5F" w:rsidP="00ED0F5F">
      <w:r>
        <w:t>Particularité : bilatéral et symétrique.</w:t>
      </w:r>
    </w:p>
    <w:p w14:paraId="0F1CEB6D" w14:textId="77777777" w:rsidR="00ED0F5F" w:rsidRDefault="00ED0F5F" w:rsidP="00ED0F5F"/>
    <w:p w14:paraId="63807D93" w14:textId="6090F703" w:rsidR="00ED0F5F" w:rsidRPr="00475741" w:rsidRDefault="00ED0F5F">
      <w:pPr>
        <w:pStyle w:val="Paragraphedeliste"/>
        <w:numPr>
          <w:ilvl w:val="0"/>
          <w:numId w:val="26"/>
        </w:numPr>
        <w:pBdr>
          <w:top w:val="nil"/>
          <w:left w:val="nil"/>
          <w:bottom w:val="nil"/>
          <w:right w:val="nil"/>
          <w:between w:val="nil"/>
        </w:pBdr>
        <w:shd w:val="clear" w:color="auto" w:fill="5C9CD6"/>
        <w:spacing w:after="240" w:line="240" w:lineRule="auto"/>
        <w:ind w:left="567" w:hanging="425"/>
        <w:rPr>
          <w:b/>
          <w:bCs/>
          <w:smallCaps/>
          <w:color w:val="FFFFFF"/>
          <w:sz w:val="24"/>
          <w:szCs w:val="24"/>
        </w:rPr>
      </w:pPr>
      <w:r w:rsidRPr="00475741">
        <w:rPr>
          <w:b/>
          <w:bCs/>
          <w:smallCaps/>
          <w:color w:val="FFFFFF"/>
          <w:sz w:val="24"/>
          <w:szCs w:val="24"/>
        </w:rPr>
        <w:t>EXSUDATS</w:t>
      </w:r>
    </w:p>
    <w:p w14:paraId="535E6D75" w14:textId="032F01AA" w:rsidR="00ED0F5F" w:rsidRDefault="00ED0F5F">
      <w:pPr>
        <w:pStyle w:val="Titre3"/>
        <w:numPr>
          <w:ilvl w:val="1"/>
          <w:numId w:val="28"/>
        </w:numPr>
        <w:ind w:left="851" w:hanging="491"/>
      </w:pPr>
      <w:r>
        <w:t>Exsudats néoplasiques</w:t>
      </w:r>
    </w:p>
    <w:p w14:paraId="689A0169" w14:textId="77777777" w:rsidR="00ED0F5F" w:rsidRDefault="00ED0F5F" w:rsidP="00ED0F5F">
      <w:pPr>
        <w:ind w:left="3"/>
        <w:rPr>
          <w:b/>
          <w:bCs/>
        </w:rPr>
      </w:pPr>
      <w:r>
        <w:rPr>
          <w:b/>
          <w:bCs/>
        </w:rPr>
        <w:t>Pleurésies métastatiques (les plus fréquentes) :</w:t>
      </w:r>
    </w:p>
    <w:p w14:paraId="7735062A" w14:textId="77777777" w:rsidR="00ED0F5F" w:rsidRDefault="00ED0F5F" w:rsidP="00ED0F5F">
      <w:pPr>
        <w:spacing w:line="276" w:lineRule="auto"/>
      </w:pPr>
      <w:r>
        <w:t>- Primitifs les plus fréquents = poumon, sein.</w:t>
      </w:r>
    </w:p>
    <w:p w14:paraId="483A5E1C" w14:textId="77777777" w:rsidR="00ED0F5F" w:rsidRDefault="00ED0F5F" w:rsidP="00ED0F5F">
      <w:pPr>
        <w:spacing w:line="276" w:lineRule="auto"/>
      </w:pPr>
      <w:r>
        <w:t>- Épanchement souvent abondant et récidivant.</w:t>
      </w:r>
    </w:p>
    <w:p w14:paraId="023944E6" w14:textId="77777777" w:rsidR="00ED0F5F" w:rsidRDefault="00ED0F5F" w:rsidP="00ED0F5F">
      <w:pPr>
        <w:spacing w:line="276" w:lineRule="auto"/>
      </w:pPr>
      <w:r>
        <w:t>- Après évacuation du liquide, intérêt du scanner pour rechercher :</w:t>
      </w:r>
    </w:p>
    <w:p w14:paraId="6A14CE2B" w14:textId="77777777" w:rsidR="00ED0F5F" w:rsidRDefault="00ED0F5F">
      <w:pPr>
        <w:numPr>
          <w:ilvl w:val="0"/>
          <w:numId w:val="6"/>
        </w:numPr>
        <w:spacing w:line="276" w:lineRule="auto"/>
        <w:ind w:left="284" w:hanging="142"/>
      </w:pPr>
      <w:r>
        <w:t>Une masse suspecte sous-jacente.</w:t>
      </w:r>
    </w:p>
    <w:p w14:paraId="3B3644AE" w14:textId="77777777" w:rsidR="00ED0F5F" w:rsidRDefault="00ED0F5F">
      <w:pPr>
        <w:numPr>
          <w:ilvl w:val="0"/>
          <w:numId w:val="6"/>
        </w:numPr>
        <w:spacing w:line="276" w:lineRule="auto"/>
        <w:ind w:left="284" w:hanging="142"/>
      </w:pPr>
      <w:r>
        <w:t>Un épaississement irrégulier ou des bourgeons pleuraux (figures 12 &amp; 13).</w:t>
      </w:r>
    </w:p>
    <w:p w14:paraId="2BF597C3" w14:textId="77777777" w:rsidR="00ED0F5F" w:rsidRDefault="00ED0F5F">
      <w:pPr>
        <w:numPr>
          <w:ilvl w:val="0"/>
          <w:numId w:val="6"/>
        </w:numPr>
        <w:spacing w:line="276" w:lineRule="auto"/>
        <w:ind w:left="284" w:hanging="142"/>
      </w:pPr>
      <w:r>
        <w:t>Un aspect de lâcher de ballons parenchymateux.</w:t>
      </w:r>
    </w:p>
    <w:p w14:paraId="07CBD16F" w14:textId="77777777" w:rsidR="00ED0F5F" w:rsidRDefault="00ED0F5F">
      <w:pPr>
        <w:numPr>
          <w:ilvl w:val="0"/>
          <w:numId w:val="6"/>
        </w:numPr>
        <w:spacing w:line="276" w:lineRule="auto"/>
        <w:ind w:left="284" w:hanging="142"/>
      </w:pPr>
      <w:r>
        <w:t>Un syndrome interstitiel (lymphangite carcinomateuse).</w:t>
      </w:r>
    </w:p>
    <w:p w14:paraId="312E4EA4" w14:textId="77777777" w:rsidR="00ED0F5F" w:rsidRDefault="00ED0F5F">
      <w:pPr>
        <w:numPr>
          <w:ilvl w:val="0"/>
          <w:numId w:val="6"/>
        </w:numPr>
        <w:spacing w:line="276" w:lineRule="auto"/>
        <w:ind w:left="284" w:hanging="142"/>
      </w:pPr>
      <w:r>
        <w:t>Des adénomégalies médiastinales.</w:t>
      </w:r>
    </w:p>
    <w:p w14:paraId="588BAFB6" w14:textId="77777777" w:rsidR="00ED0F5F" w:rsidRDefault="00ED0F5F" w:rsidP="00ED0F5F">
      <w:pPr>
        <w:spacing w:line="276" w:lineRule="auto"/>
      </w:pPr>
      <w:r>
        <w:t>- Liquide : séro-hématique, rosé, ou citrin.</w:t>
      </w:r>
    </w:p>
    <w:p w14:paraId="01E0B38F" w14:textId="77777777" w:rsidR="00ED0F5F" w:rsidRDefault="00ED0F5F" w:rsidP="00ED0F5F">
      <w:pPr>
        <w:spacing w:line="276" w:lineRule="auto"/>
      </w:pPr>
      <w:r>
        <w:t>- Cytodiagnostic (présence de cellules tumorales dans 2/3 des épanchements malins) :</w:t>
      </w:r>
    </w:p>
    <w:p w14:paraId="245531A5" w14:textId="77777777" w:rsidR="00ED0F5F" w:rsidRDefault="00ED0F5F">
      <w:pPr>
        <w:numPr>
          <w:ilvl w:val="0"/>
          <w:numId w:val="6"/>
        </w:numPr>
        <w:spacing w:line="276" w:lineRule="auto"/>
        <w:ind w:left="284" w:hanging="142"/>
      </w:pPr>
      <w:r>
        <w:t>Peut suffire à poser le diagnostic si elles sont nombreuses et que le matériel permet une analyse exhaustive (morphologie, immuno-histo-chimie et biologie moléculaire).</w:t>
      </w:r>
    </w:p>
    <w:p w14:paraId="735E3F5D" w14:textId="77777777" w:rsidR="00ED0F5F" w:rsidRDefault="00ED0F5F">
      <w:pPr>
        <w:numPr>
          <w:ilvl w:val="0"/>
          <w:numId w:val="6"/>
        </w:numPr>
        <w:spacing w:line="276" w:lineRule="auto"/>
        <w:ind w:left="284" w:hanging="142"/>
      </w:pPr>
      <w:r>
        <w:t>Un résultat négatif n’écarte pas le diagnostic, souvent lymphocytaire aseptique.</w:t>
      </w:r>
    </w:p>
    <w:p w14:paraId="01B1BB04" w14:textId="77777777" w:rsidR="00ED0F5F" w:rsidRDefault="00ED0F5F">
      <w:pPr>
        <w:numPr>
          <w:ilvl w:val="0"/>
          <w:numId w:val="6"/>
        </w:numPr>
        <w:spacing w:line="276" w:lineRule="auto"/>
        <w:ind w:left="284" w:hanging="142"/>
      </w:pPr>
      <w:r>
        <w:t xml:space="preserve">Il sera alors nécessaire de disposer d’une preuve histologique. </w:t>
      </w:r>
    </w:p>
    <w:p w14:paraId="1A602F0B" w14:textId="77777777" w:rsidR="00ED0F5F" w:rsidRDefault="00ED0F5F">
      <w:pPr>
        <w:numPr>
          <w:ilvl w:val="0"/>
          <w:numId w:val="6"/>
        </w:numPr>
        <w:spacing w:line="276" w:lineRule="auto"/>
        <w:ind w:left="284" w:hanging="142"/>
      </w:pPr>
      <w:r>
        <w:t xml:space="preserve">La présence de cellules mésothéliales (y compris atypiques) n’est PAS une preuve de cancer (ni </w:t>
      </w:r>
      <w:r>
        <w:rPr>
          <w:i/>
          <w:iCs/>
        </w:rPr>
        <w:t>a fortiori</w:t>
      </w:r>
      <w:r>
        <w:t xml:space="preserve"> de mésothéliome), mais doit être interprétée comme «</w:t>
      </w:r>
      <w:r>
        <w:rPr>
          <w:rFonts w:ascii="Arial" w:eastAsia="Arial" w:hAnsi="Arial" w:cs="Arial"/>
        </w:rPr>
        <w:t> </w:t>
      </w:r>
      <w:r>
        <w:t>absence de cellules anormales</w:t>
      </w:r>
      <w:r>
        <w:rPr>
          <w:rFonts w:ascii="Arial" w:eastAsia="Arial" w:hAnsi="Arial" w:cs="Arial"/>
        </w:rPr>
        <w:t> </w:t>
      </w:r>
      <w:r>
        <w:t xml:space="preserve">». </w:t>
      </w:r>
    </w:p>
    <w:p w14:paraId="76F98160" w14:textId="77777777" w:rsidR="00ED0F5F" w:rsidRDefault="00ED0F5F" w:rsidP="00ED0F5F">
      <w:pPr>
        <w:spacing w:line="276" w:lineRule="auto"/>
      </w:pPr>
      <w:r>
        <w:lastRenderedPageBreak/>
        <w:t>- Biopsies pleurales si seul site présent ou aisément accessible (figures 15 et 16) :</w:t>
      </w:r>
    </w:p>
    <w:p w14:paraId="5CE5428C" w14:textId="77777777" w:rsidR="00ED0F5F" w:rsidRDefault="00ED0F5F">
      <w:pPr>
        <w:numPr>
          <w:ilvl w:val="0"/>
          <w:numId w:val="6"/>
        </w:numPr>
        <w:spacing w:line="276" w:lineRule="auto"/>
        <w:ind w:left="284" w:hanging="142"/>
      </w:pPr>
      <w:r>
        <w:t>Percutanées non guidées : faible rentabilité.</w:t>
      </w:r>
    </w:p>
    <w:p w14:paraId="6236ECAB" w14:textId="77777777" w:rsidR="00ED0F5F" w:rsidRDefault="00ED0F5F">
      <w:pPr>
        <w:numPr>
          <w:ilvl w:val="0"/>
          <w:numId w:val="6"/>
        </w:numPr>
        <w:spacing w:line="276" w:lineRule="auto"/>
        <w:ind w:left="284" w:hanging="142"/>
      </w:pPr>
      <w:r>
        <w:t>Percutanées échoguidées ou radioguidées (scanner) : meilleure rentabilité en cas d’épaississement ou de nodules pleuraux.</w:t>
      </w:r>
    </w:p>
    <w:p w14:paraId="702246F7" w14:textId="77777777" w:rsidR="00ED0F5F" w:rsidRDefault="00ED0F5F">
      <w:pPr>
        <w:numPr>
          <w:ilvl w:val="0"/>
          <w:numId w:val="6"/>
        </w:numPr>
        <w:spacing w:line="276" w:lineRule="auto"/>
        <w:ind w:left="284" w:hanging="142"/>
      </w:pPr>
      <w:r>
        <w:t>Sous contrôle de la vue (biopsies sous thoracoscopie) : excellente rentabilité.</w:t>
      </w:r>
    </w:p>
    <w:p w14:paraId="6E0972AE" w14:textId="77777777" w:rsidR="00ED0F5F" w:rsidRDefault="00ED0F5F" w:rsidP="00ED0F5F">
      <w:pPr>
        <w:ind w:left="6"/>
        <w:rPr>
          <w:u w:val="single"/>
        </w:rPr>
      </w:pPr>
    </w:p>
    <w:p w14:paraId="7B816E46" w14:textId="77777777" w:rsidR="00ED0F5F" w:rsidRDefault="00ED0F5F" w:rsidP="00ED0F5F">
      <w:pPr>
        <w:ind w:left="6"/>
        <w:rPr>
          <w:b/>
          <w:bCs/>
        </w:rPr>
      </w:pPr>
      <w:r>
        <w:rPr>
          <w:b/>
          <w:bCs/>
        </w:rPr>
        <w:t>Mésothéliome = tumeur primitive de la plèvre :</w:t>
      </w:r>
    </w:p>
    <w:p w14:paraId="2F707761" w14:textId="77777777" w:rsidR="00ED0F5F" w:rsidRDefault="00ED0F5F" w:rsidP="00ED0F5F">
      <w:pPr>
        <w:spacing w:line="276" w:lineRule="auto"/>
        <w:jc w:val="left"/>
      </w:pPr>
      <w:r>
        <w:t>- Argument en faveur :</w:t>
      </w:r>
    </w:p>
    <w:p w14:paraId="08A09923" w14:textId="77777777" w:rsidR="00ED0F5F" w:rsidRDefault="00ED0F5F">
      <w:pPr>
        <w:numPr>
          <w:ilvl w:val="0"/>
          <w:numId w:val="7"/>
        </w:numPr>
        <w:spacing w:line="276" w:lineRule="auto"/>
        <w:ind w:left="284" w:hanging="142"/>
        <w:jc w:val="left"/>
      </w:pPr>
      <w:r>
        <w:t>Exposition professionnelle à l’amiante, même pour de faibles niveaux d’exposition.</w:t>
      </w:r>
    </w:p>
    <w:p w14:paraId="141F7F7A" w14:textId="77777777" w:rsidR="00ED0F5F" w:rsidRDefault="00ED0F5F">
      <w:pPr>
        <w:numPr>
          <w:ilvl w:val="0"/>
          <w:numId w:val="7"/>
        </w:numPr>
        <w:spacing w:line="276" w:lineRule="auto"/>
        <w:ind w:left="284" w:hanging="142"/>
        <w:jc w:val="left"/>
      </w:pPr>
      <w:r>
        <w:t>Exposition à l’amiante non retrouvée dans 20 à 40 % des cas (femmes +++).</w:t>
      </w:r>
    </w:p>
    <w:p w14:paraId="176A21CC" w14:textId="77777777" w:rsidR="00ED0F5F" w:rsidRDefault="00ED0F5F" w:rsidP="00ED0F5F">
      <w:pPr>
        <w:spacing w:line="276" w:lineRule="auto"/>
        <w:jc w:val="left"/>
      </w:pPr>
      <w:r>
        <w:t>- Asymptomatique au début, souvent douloureux à un stade avancé.</w:t>
      </w:r>
    </w:p>
    <w:p w14:paraId="5D9F449B" w14:textId="77777777" w:rsidR="00ED0F5F" w:rsidRDefault="00ED0F5F" w:rsidP="00ED0F5F">
      <w:pPr>
        <w:spacing w:line="276" w:lineRule="auto"/>
        <w:jc w:val="left"/>
      </w:pPr>
      <w:r>
        <w:t>- Imagerie thoracique :</w:t>
      </w:r>
    </w:p>
    <w:p w14:paraId="4217E2AC" w14:textId="77777777" w:rsidR="00ED0F5F" w:rsidRDefault="00ED0F5F">
      <w:pPr>
        <w:numPr>
          <w:ilvl w:val="0"/>
          <w:numId w:val="7"/>
        </w:numPr>
        <w:spacing w:line="276" w:lineRule="auto"/>
        <w:ind w:left="284" w:hanging="142"/>
        <w:jc w:val="left"/>
      </w:pPr>
      <w:r>
        <w:t>Festonnement pleural, épaississement pleural diffus (figures 12 et 13), évocateur si circonférentiel +/- atteinte de la plèvre médiastinale, du péricarde.</w:t>
      </w:r>
    </w:p>
    <w:p w14:paraId="295FBDB2" w14:textId="77777777" w:rsidR="00ED0F5F" w:rsidRDefault="00ED0F5F">
      <w:pPr>
        <w:numPr>
          <w:ilvl w:val="0"/>
          <w:numId w:val="7"/>
        </w:numPr>
        <w:spacing w:line="276" w:lineRule="auto"/>
        <w:ind w:left="284" w:hanging="142"/>
        <w:jc w:val="left"/>
      </w:pPr>
      <w:r>
        <w:t>Rétraction de l’hémithorax.</w:t>
      </w:r>
    </w:p>
    <w:p w14:paraId="58FD2E01" w14:textId="77777777" w:rsidR="00ED0F5F" w:rsidRDefault="00ED0F5F">
      <w:pPr>
        <w:numPr>
          <w:ilvl w:val="0"/>
          <w:numId w:val="7"/>
        </w:numPr>
        <w:spacing w:line="276" w:lineRule="auto"/>
        <w:ind w:left="284" w:hanging="142"/>
        <w:jc w:val="left"/>
      </w:pPr>
      <w:r>
        <w:t>Signes d’exposition à l’amiante parfois associés (plaques pleurales calcifiées, cf. figure 12).</w:t>
      </w:r>
    </w:p>
    <w:p w14:paraId="03DABC20" w14:textId="77777777" w:rsidR="00ED0F5F" w:rsidRDefault="00ED0F5F" w:rsidP="00ED0F5F">
      <w:pPr>
        <w:spacing w:line="276" w:lineRule="auto"/>
        <w:jc w:val="left"/>
      </w:pPr>
      <w:r>
        <w:t>- Liquide : citrin ou séro-hématique.</w:t>
      </w:r>
    </w:p>
    <w:p w14:paraId="796FD058" w14:textId="77777777" w:rsidR="00ED0F5F" w:rsidRDefault="00ED0F5F" w:rsidP="00ED0F5F">
      <w:pPr>
        <w:spacing w:line="276" w:lineRule="auto"/>
        <w:jc w:val="left"/>
      </w:pPr>
      <w:r>
        <w:t>- Biopsies (figures 15 et 16) :</w:t>
      </w:r>
    </w:p>
    <w:p w14:paraId="5198AD10" w14:textId="77777777" w:rsidR="00ED0F5F" w:rsidRDefault="00ED0F5F">
      <w:pPr>
        <w:numPr>
          <w:ilvl w:val="0"/>
          <w:numId w:val="7"/>
        </w:numPr>
        <w:spacing w:line="276" w:lineRule="auto"/>
        <w:ind w:left="284" w:hanging="142"/>
        <w:jc w:val="left"/>
      </w:pPr>
      <w:r>
        <w:t>Indispensables pour affirmer le diagnostic de mésothéliome.</w:t>
      </w:r>
    </w:p>
    <w:p w14:paraId="69342AA2" w14:textId="77777777" w:rsidR="00ED0F5F" w:rsidRDefault="00ED0F5F">
      <w:pPr>
        <w:numPr>
          <w:ilvl w:val="0"/>
          <w:numId w:val="7"/>
        </w:numPr>
        <w:spacing w:line="276" w:lineRule="auto"/>
        <w:ind w:left="284" w:hanging="142"/>
        <w:jc w:val="left"/>
      </w:pPr>
      <w:r>
        <w:t>Plus rentables sous thoracoscopie +++.</w:t>
      </w:r>
    </w:p>
    <w:p w14:paraId="1154714E" w14:textId="77777777" w:rsidR="00ED0F5F" w:rsidRDefault="00ED0F5F" w:rsidP="00ED0F5F">
      <w:pPr>
        <w:jc w:val="left"/>
        <w:rPr>
          <w:rFonts w:ascii="Arial" w:eastAsia="Arial" w:hAnsi="Arial" w:cs="Arial"/>
          <w:sz w:val="18"/>
          <w:szCs w:val="18"/>
        </w:rPr>
      </w:pPr>
    </w:p>
    <w:p w14:paraId="6F8B78C0" w14:textId="77777777" w:rsidR="00ED0F5F" w:rsidRDefault="00ED0F5F" w:rsidP="00475741">
      <w:pPr>
        <w:pStyle w:val="lgende"/>
      </w:pPr>
      <w:r>
        <w:t xml:space="preserve">Figure 12 : Épaississement pleural circonférentiel (flèches) avec rétraction de l’hémithorax, chez un patient exposé à l’amiante suggérant fortement un mésothéliome. </w:t>
      </w:r>
    </w:p>
    <w:p w14:paraId="54A45F86" w14:textId="77777777" w:rsidR="00ED0F5F" w:rsidRDefault="00ED0F5F" w:rsidP="00ED0F5F">
      <w:pPr>
        <w:ind w:left="1276" w:hanging="1276"/>
        <w:jc w:val="center"/>
      </w:pPr>
      <w:r>
        <w:rPr>
          <w:noProof/>
        </w:rPr>
        <w:drawing>
          <wp:inline distT="0" distB="0" distL="0" distR="0" wp14:anchorId="797DEB0E" wp14:editId="6EAF67CD">
            <wp:extent cx="3150870" cy="2398395"/>
            <wp:effectExtent l="0" t="0" r="0" b="0"/>
            <wp:docPr id="2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1"/>
                    <a:srcRect/>
                    <a:stretch>
                      <a:fillRect/>
                    </a:stretch>
                  </pic:blipFill>
                  <pic:spPr>
                    <a:xfrm>
                      <a:off x="0" y="0"/>
                      <a:ext cx="3150870" cy="2398395"/>
                    </a:xfrm>
                    <a:prstGeom prst="rect">
                      <a:avLst/>
                    </a:prstGeom>
                    <a:ln/>
                  </pic:spPr>
                </pic:pic>
              </a:graphicData>
            </a:graphic>
          </wp:inline>
        </w:drawing>
      </w:r>
    </w:p>
    <w:p w14:paraId="40F18899" w14:textId="77777777" w:rsidR="00ED0F5F" w:rsidRDefault="00ED0F5F" w:rsidP="00ED0F5F">
      <w:pPr>
        <w:ind w:left="1276" w:hanging="1276"/>
      </w:pPr>
    </w:p>
    <w:p w14:paraId="0D122529" w14:textId="77777777" w:rsidR="00ED0F5F" w:rsidRDefault="00ED0F5F" w:rsidP="00475741">
      <w:pPr>
        <w:pStyle w:val="lgende"/>
      </w:pPr>
      <w:r>
        <w:t>Figure 13 : Épaississement pleural mamelonné, avec lyse costale et envahissement de la paroi thoracique chez un patient exposé à l’amiante suggérant fortement un mésothéliome.</w:t>
      </w:r>
    </w:p>
    <w:p w14:paraId="0C2845A1" w14:textId="77777777" w:rsidR="00ED0F5F" w:rsidRDefault="00ED0F5F" w:rsidP="00ED0F5F">
      <w:pPr>
        <w:jc w:val="center"/>
        <w:rPr>
          <w:u w:val="single"/>
        </w:rPr>
      </w:pPr>
      <w:r>
        <w:rPr>
          <w:noProof/>
        </w:rPr>
        <w:lastRenderedPageBreak/>
        <w:drawing>
          <wp:inline distT="0" distB="0" distL="0" distR="0" wp14:anchorId="5A2E1D14" wp14:editId="361E80FA">
            <wp:extent cx="5648325" cy="1948180"/>
            <wp:effectExtent l="0" t="0" r="0" b="0"/>
            <wp:docPr id="2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2"/>
                    <a:srcRect/>
                    <a:stretch>
                      <a:fillRect/>
                    </a:stretch>
                  </pic:blipFill>
                  <pic:spPr>
                    <a:xfrm>
                      <a:off x="0" y="0"/>
                      <a:ext cx="5648325" cy="1948180"/>
                    </a:xfrm>
                    <a:prstGeom prst="rect">
                      <a:avLst/>
                    </a:prstGeom>
                    <a:ln/>
                  </pic:spPr>
                </pic:pic>
              </a:graphicData>
            </a:graphic>
          </wp:inline>
        </w:drawing>
      </w:r>
    </w:p>
    <w:p w14:paraId="0003D9A7" w14:textId="77777777" w:rsidR="00ED0F5F" w:rsidRDefault="00ED0F5F" w:rsidP="00ED0F5F">
      <w:pPr>
        <w:rPr>
          <w:u w:val="single"/>
        </w:rPr>
      </w:pPr>
    </w:p>
    <w:p w14:paraId="2EC19CEF" w14:textId="76BED612" w:rsidR="00ED0F5F" w:rsidRDefault="00ED0F5F">
      <w:pPr>
        <w:pStyle w:val="Titre3"/>
        <w:numPr>
          <w:ilvl w:val="1"/>
          <w:numId w:val="28"/>
        </w:numPr>
        <w:ind w:left="851" w:hanging="491"/>
        <w:rPr>
          <w:smallCaps/>
        </w:rPr>
      </w:pPr>
      <w:r>
        <w:t>Exsudats infectieux</w:t>
      </w:r>
    </w:p>
    <w:p w14:paraId="54AE3851" w14:textId="77777777" w:rsidR="00ED0F5F" w:rsidRDefault="00ED0F5F" w:rsidP="00ED0F5F">
      <w:pPr>
        <w:rPr>
          <w:b/>
          <w:bCs/>
        </w:rPr>
      </w:pPr>
      <w:r>
        <w:rPr>
          <w:b/>
          <w:bCs/>
        </w:rPr>
        <w:t>Exsudats associés le plus souvent aux pneumonies bactériennes (épanchements parapneumoniques) :</w:t>
      </w:r>
    </w:p>
    <w:p w14:paraId="3AB36BA2" w14:textId="77777777" w:rsidR="00ED0F5F" w:rsidRDefault="00ED0F5F" w:rsidP="00ED0F5F">
      <w:pPr>
        <w:spacing w:line="276" w:lineRule="auto"/>
      </w:pPr>
      <w:r>
        <w:t xml:space="preserve">- Tableau de pneumopathie bactérienne aiguë avec </w:t>
      </w:r>
      <w:r>
        <w:rPr>
          <w:u w:val="single"/>
        </w:rPr>
        <w:t>douleur</w:t>
      </w:r>
      <w:r>
        <w:t xml:space="preserve"> intense de type pleurale.</w:t>
      </w:r>
    </w:p>
    <w:p w14:paraId="1034ECBD" w14:textId="77777777" w:rsidR="00ED0F5F" w:rsidRDefault="00ED0F5F" w:rsidP="00ED0F5F">
      <w:pPr>
        <w:spacing w:line="276" w:lineRule="auto"/>
      </w:pPr>
      <w:r>
        <w:t>- Exsudat riche en polynucléaires neutrophiles.</w:t>
      </w:r>
    </w:p>
    <w:p w14:paraId="596ABBB1" w14:textId="77777777" w:rsidR="00ED0F5F" w:rsidRDefault="00ED0F5F" w:rsidP="00ED0F5F">
      <w:pPr>
        <w:spacing w:line="276" w:lineRule="auto"/>
      </w:pPr>
      <w:r>
        <w:t>- La ponction pleurale permet de :</w:t>
      </w:r>
    </w:p>
    <w:p w14:paraId="6EAF5582" w14:textId="77777777" w:rsidR="00ED0F5F" w:rsidRDefault="00ED0F5F">
      <w:pPr>
        <w:numPr>
          <w:ilvl w:val="0"/>
          <w:numId w:val="8"/>
        </w:numPr>
        <w:pBdr>
          <w:top w:val="nil"/>
          <w:left w:val="nil"/>
          <w:bottom w:val="nil"/>
          <w:right w:val="nil"/>
          <w:between w:val="nil"/>
        </w:pBdr>
        <w:spacing w:line="276" w:lineRule="auto"/>
        <w:ind w:left="284" w:hanging="142"/>
      </w:pPr>
      <w:r>
        <w:t>S’assurer de l’absence d’empyème pleural (pleurésie purulente) et orienter le traitement local (abstention vs drainage ± lavage pleural).</w:t>
      </w:r>
    </w:p>
    <w:p w14:paraId="57703EC2" w14:textId="77777777" w:rsidR="00ED0F5F" w:rsidRDefault="00ED0F5F">
      <w:pPr>
        <w:numPr>
          <w:ilvl w:val="0"/>
          <w:numId w:val="8"/>
        </w:numPr>
        <w:pBdr>
          <w:top w:val="nil"/>
          <w:left w:val="nil"/>
          <w:bottom w:val="nil"/>
          <w:right w:val="nil"/>
          <w:between w:val="nil"/>
        </w:pBdr>
        <w:spacing w:line="276" w:lineRule="auto"/>
        <w:ind w:left="284" w:hanging="142"/>
      </w:pPr>
      <w:r>
        <w:t>Éventuellement, identifier le germe pour orienter l’antibiothérapie.</w:t>
      </w:r>
    </w:p>
    <w:p w14:paraId="08246CED" w14:textId="77777777" w:rsidR="00ED0F5F" w:rsidRDefault="00ED0F5F" w:rsidP="00ED0F5F">
      <w:r>
        <w:rPr>
          <w:noProof/>
        </w:rPr>
        <w:drawing>
          <wp:anchor distT="0" distB="0" distL="114300" distR="114300" simplePos="0" relativeHeight="251766784" behindDoc="0" locked="0" layoutInCell="1" hidden="0" allowOverlap="1" wp14:anchorId="4B46C233" wp14:editId="7494EE06">
            <wp:simplePos x="0" y="0"/>
            <wp:positionH relativeFrom="column">
              <wp:posOffset>-250238</wp:posOffset>
            </wp:positionH>
            <wp:positionV relativeFrom="paragraph">
              <wp:posOffset>172085</wp:posOffset>
            </wp:positionV>
            <wp:extent cx="153670" cy="137160"/>
            <wp:effectExtent l="0" t="0" r="0" b="0"/>
            <wp:wrapSquare wrapText="bothSides" distT="0" distB="0" distL="114300" distR="11430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8736868" w14:textId="77777777" w:rsidR="00ED0F5F" w:rsidRDefault="00ED0F5F" w:rsidP="00ED0F5F">
      <w:pPr>
        <w:spacing w:line="276" w:lineRule="auto"/>
        <w:jc w:val="left"/>
        <w:rPr>
          <w:color w:val="2E74B5"/>
        </w:rPr>
      </w:pPr>
      <w:r>
        <w:rPr>
          <w:color w:val="2E74B5"/>
        </w:rPr>
        <w:t>On distingue :</w:t>
      </w:r>
    </w:p>
    <w:p w14:paraId="7E795357" w14:textId="77777777" w:rsidR="00ED0F5F" w:rsidRDefault="00ED0F5F" w:rsidP="00ED0F5F">
      <w:pPr>
        <w:spacing w:line="276" w:lineRule="auto"/>
        <w:jc w:val="left"/>
        <w:rPr>
          <w:color w:val="2E74B5"/>
        </w:rPr>
      </w:pPr>
      <w:r>
        <w:rPr>
          <w:color w:val="2E74B5"/>
        </w:rPr>
        <w:t>- Les épanchements para-pneumoniques dits «</w:t>
      </w:r>
      <w:r>
        <w:rPr>
          <w:rFonts w:ascii="Arial" w:eastAsia="Arial" w:hAnsi="Arial" w:cs="Arial"/>
          <w:color w:val="2E74B5"/>
        </w:rPr>
        <w:t> </w:t>
      </w:r>
      <w:r>
        <w:rPr>
          <w:color w:val="2E74B5"/>
        </w:rPr>
        <w:t>non compliqués</w:t>
      </w:r>
      <w:r>
        <w:rPr>
          <w:rFonts w:ascii="Arial" w:eastAsia="Arial" w:hAnsi="Arial" w:cs="Arial"/>
          <w:color w:val="2E74B5"/>
        </w:rPr>
        <w:t> </w:t>
      </w:r>
      <w:r>
        <w:rPr>
          <w:color w:val="2E74B5"/>
        </w:rPr>
        <w:t>» :</w:t>
      </w:r>
    </w:p>
    <w:p w14:paraId="0F7F30A9" w14:textId="77777777" w:rsidR="00ED0F5F" w:rsidRDefault="00ED0F5F">
      <w:pPr>
        <w:numPr>
          <w:ilvl w:val="0"/>
          <w:numId w:val="9"/>
        </w:numPr>
        <w:spacing w:line="276" w:lineRule="auto"/>
        <w:ind w:left="284" w:hanging="142"/>
        <w:jc w:val="left"/>
        <w:rPr>
          <w:color w:val="2E74B5"/>
        </w:rPr>
      </w:pPr>
      <w:r>
        <w:rPr>
          <w:color w:val="2E74B5"/>
        </w:rPr>
        <w:t>Épanchement de faible abondance.</w:t>
      </w:r>
    </w:p>
    <w:p w14:paraId="1D7A8735" w14:textId="77777777" w:rsidR="00ED0F5F" w:rsidRDefault="00ED0F5F">
      <w:pPr>
        <w:numPr>
          <w:ilvl w:val="0"/>
          <w:numId w:val="9"/>
        </w:numPr>
        <w:spacing w:line="276" w:lineRule="auto"/>
        <w:ind w:left="284" w:hanging="142"/>
        <w:jc w:val="left"/>
        <w:rPr>
          <w:color w:val="2E74B5"/>
        </w:rPr>
      </w:pPr>
      <w:r>
        <w:rPr>
          <w:color w:val="2E74B5"/>
        </w:rPr>
        <w:t>Liquide clair, riche en polynucléaires neutrophiles non altérés.</w:t>
      </w:r>
    </w:p>
    <w:p w14:paraId="00A1BE7F" w14:textId="77777777" w:rsidR="00ED0F5F" w:rsidRDefault="00ED0F5F">
      <w:pPr>
        <w:numPr>
          <w:ilvl w:val="0"/>
          <w:numId w:val="9"/>
        </w:numPr>
        <w:spacing w:line="276" w:lineRule="auto"/>
        <w:ind w:left="284" w:hanging="142"/>
        <w:jc w:val="left"/>
        <w:rPr>
          <w:color w:val="2E74B5"/>
        </w:rPr>
      </w:pPr>
      <w:r>
        <w:rPr>
          <w:color w:val="2E74B5"/>
        </w:rPr>
        <w:t>Absence de germe à l’examen direct et en culture.</w:t>
      </w:r>
    </w:p>
    <w:p w14:paraId="5815B121" w14:textId="77777777" w:rsidR="00ED0F5F" w:rsidRDefault="00000000" w:rsidP="00ED0F5F">
      <w:pPr>
        <w:ind w:left="1138" w:hanging="854"/>
        <w:rPr>
          <w:color w:val="2E74B5"/>
        </w:rPr>
      </w:pPr>
      <w:sdt>
        <w:sdtPr>
          <w:tag w:val="goog_rdk_4"/>
          <w:id w:val="-227050444"/>
        </w:sdtPr>
        <w:sdtContent/>
      </w:sdt>
      <w:r w:rsidR="00ED0F5F">
        <w:rPr>
          <w:b/>
          <w:bCs/>
          <w:color w:val="2E74B5"/>
        </w:rPr>
        <w:t>&gt;</w:t>
      </w:r>
      <w:r w:rsidR="00ED0F5F">
        <w:rPr>
          <w:color w:val="2E74B5"/>
        </w:rPr>
        <w:t xml:space="preserve"> Le traitement est celui de la pneumopathie (antibiothérapie).</w:t>
      </w:r>
    </w:p>
    <w:p w14:paraId="53391229" w14:textId="77777777" w:rsidR="00ED0F5F" w:rsidRDefault="00ED0F5F" w:rsidP="00ED0F5F">
      <w:pPr>
        <w:spacing w:line="276" w:lineRule="auto"/>
        <w:jc w:val="left"/>
        <w:rPr>
          <w:color w:val="2E74B5"/>
        </w:rPr>
      </w:pPr>
      <w:bookmarkStart w:id="3" w:name="_heading=h.4bkqyimoxpjb" w:colFirst="0" w:colLast="0"/>
      <w:bookmarkEnd w:id="3"/>
      <w:r>
        <w:rPr>
          <w:color w:val="2E74B5"/>
        </w:rPr>
        <w:t>- Les épanchements parapneumoniques «</w:t>
      </w:r>
      <w:r>
        <w:rPr>
          <w:rFonts w:ascii="Arial" w:eastAsia="Arial" w:hAnsi="Arial" w:cs="Arial"/>
          <w:color w:val="2E74B5"/>
        </w:rPr>
        <w:t> </w:t>
      </w:r>
      <w:r>
        <w:rPr>
          <w:color w:val="2E74B5"/>
        </w:rPr>
        <w:t>compliqués</w:t>
      </w:r>
      <w:r>
        <w:rPr>
          <w:rFonts w:ascii="Arial" w:eastAsia="Arial" w:hAnsi="Arial" w:cs="Arial"/>
          <w:color w:val="2E74B5"/>
        </w:rPr>
        <w:t> </w:t>
      </w:r>
      <w:r>
        <w:rPr>
          <w:color w:val="2E74B5"/>
        </w:rPr>
        <w:t>» :</w:t>
      </w:r>
    </w:p>
    <w:p w14:paraId="4F7A85A9" w14:textId="77777777" w:rsidR="00ED0F5F" w:rsidRDefault="00ED0F5F">
      <w:pPr>
        <w:numPr>
          <w:ilvl w:val="0"/>
          <w:numId w:val="10"/>
        </w:numPr>
        <w:spacing w:line="276" w:lineRule="auto"/>
        <w:ind w:left="284" w:hanging="142"/>
        <w:jc w:val="left"/>
        <w:rPr>
          <w:color w:val="2E74B5"/>
        </w:rPr>
      </w:pPr>
      <w:r>
        <w:rPr>
          <w:color w:val="2E74B5"/>
        </w:rPr>
        <w:t xml:space="preserve">Épanchement abondant (dépasse le niveau du hile) </w:t>
      </w:r>
      <w:r>
        <w:rPr>
          <w:color w:val="2E74B5"/>
          <w:u w:val="single"/>
        </w:rPr>
        <w:t>ou</w:t>
      </w:r>
    </w:p>
    <w:p w14:paraId="2A668B46" w14:textId="77777777" w:rsidR="00ED0F5F" w:rsidRDefault="00ED0F5F">
      <w:pPr>
        <w:numPr>
          <w:ilvl w:val="0"/>
          <w:numId w:val="10"/>
        </w:numPr>
        <w:spacing w:line="276" w:lineRule="auto"/>
        <w:ind w:left="284" w:hanging="142"/>
        <w:jc w:val="left"/>
        <w:rPr>
          <w:color w:val="2E74B5"/>
        </w:rPr>
      </w:pPr>
      <w:r>
        <w:rPr>
          <w:color w:val="2E74B5"/>
        </w:rPr>
        <w:t xml:space="preserve">Épanchement cloisonné </w:t>
      </w:r>
      <w:r>
        <w:rPr>
          <w:color w:val="2E74B5"/>
          <w:u w:val="single"/>
        </w:rPr>
        <w:t>ou</w:t>
      </w:r>
    </w:p>
    <w:p w14:paraId="3AF9BEF7" w14:textId="77777777" w:rsidR="00ED0F5F" w:rsidRDefault="00ED0F5F">
      <w:pPr>
        <w:numPr>
          <w:ilvl w:val="0"/>
          <w:numId w:val="10"/>
        </w:numPr>
        <w:spacing w:line="276" w:lineRule="auto"/>
        <w:ind w:left="284" w:hanging="142"/>
        <w:jc w:val="left"/>
        <w:rPr>
          <w:color w:val="2E74B5"/>
        </w:rPr>
      </w:pPr>
      <w:r>
        <w:rPr>
          <w:color w:val="2E74B5"/>
        </w:rPr>
        <w:t xml:space="preserve">Liquide purulent (encore appelés empyèmes ou pleurésies purulentes) (figure 10) </w:t>
      </w:r>
      <w:r>
        <w:rPr>
          <w:color w:val="2E74B5"/>
          <w:u w:val="single"/>
        </w:rPr>
        <w:t>ou</w:t>
      </w:r>
    </w:p>
    <w:p w14:paraId="1A1FEEF6" w14:textId="77777777" w:rsidR="00ED0F5F" w:rsidRDefault="00ED0F5F">
      <w:pPr>
        <w:numPr>
          <w:ilvl w:val="0"/>
          <w:numId w:val="10"/>
        </w:numPr>
        <w:spacing w:line="276" w:lineRule="auto"/>
        <w:ind w:left="284" w:hanging="142"/>
        <w:jc w:val="left"/>
        <w:rPr>
          <w:color w:val="2E74B5"/>
        </w:rPr>
      </w:pPr>
      <w:r>
        <w:rPr>
          <w:color w:val="2E74B5"/>
        </w:rPr>
        <w:t xml:space="preserve">Germes présents à l’examen direct </w:t>
      </w:r>
      <w:r>
        <w:rPr>
          <w:color w:val="2E74B5"/>
          <w:u w:val="single"/>
        </w:rPr>
        <w:t>ou</w:t>
      </w:r>
    </w:p>
    <w:p w14:paraId="561F160D" w14:textId="77777777" w:rsidR="00ED0F5F" w:rsidRDefault="00ED0F5F">
      <w:pPr>
        <w:numPr>
          <w:ilvl w:val="0"/>
          <w:numId w:val="10"/>
        </w:numPr>
        <w:spacing w:line="276" w:lineRule="auto"/>
        <w:ind w:left="284" w:hanging="142"/>
        <w:jc w:val="left"/>
        <w:rPr>
          <w:color w:val="2E74B5"/>
        </w:rPr>
      </w:pPr>
      <w:r>
        <w:rPr>
          <w:color w:val="2E74B5"/>
        </w:rPr>
        <w:t>Culture bactériologique positive ou</w:t>
      </w:r>
    </w:p>
    <w:p w14:paraId="019DE3E4" w14:textId="77777777" w:rsidR="00ED0F5F" w:rsidRDefault="00ED0F5F">
      <w:pPr>
        <w:numPr>
          <w:ilvl w:val="0"/>
          <w:numId w:val="10"/>
        </w:numPr>
        <w:spacing w:line="276" w:lineRule="auto"/>
        <w:ind w:left="284" w:hanging="142"/>
        <w:jc w:val="left"/>
        <w:rPr>
          <w:color w:val="2E74B5"/>
        </w:rPr>
      </w:pPr>
      <w:r>
        <w:rPr>
          <w:color w:val="2E74B5"/>
        </w:rPr>
        <w:t xml:space="preserve">pH pleural &lt; 7,20 </w:t>
      </w:r>
    </w:p>
    <w:p w14:paraId="213C5C46" w14:textId="611BC1BE" w:rsidR="00ED0F5F" w:rsidRDefault="00ED0F5F" w:rsidP="00ED0F5F">
      <w:pPr>
        <w:spacing w:line="276" w:lineRule="auto"/>
        <w:ind w:left="567" w:hanging="283"/>
        <w:jc w:val="left"/>
        <w:rPr>
          <w:color w:val="2E74B5"/>
        </w:rPr>
      </w:pPr>
      <w:r>
        <w:rPr>
          <w:b/>
          <w:bCs/>
          <w:color w:val="2E74B5"/>
        </w:rPr>
        <w:t>&gt;</w:t>
      </w:r>
      <w:r w:rsidR="00475741">
        <w:rPr>
          <w:b/>
          <w:bCs/>
          <w:color w:val="2E74B5"/>
        </w:rPr>
        <w:t xml:space="preserve"> </w:t>
      </w:r>
      <w:r>
        <w:rPr>
          <w:color w:val="2E74B5"/>
        </w:rPr>
        <w:t>Traitement anti-infectieux associé à l’</w:t>
      </w:r>
      <w:r>
        <w:rPr>
          <w:color w:val="2E74B5"/>
          <w:u w:val="single"/>
        </w:rPr>
        <w:t>évacuation</w:t>
      </w:r>
      <w:r>
        <w:rPr>
          <w:color w:val="2E74B5"/>
        </w:rPr>
        <w:t xml:space="preserve"> du </w:t>
      </w:r>
      <w:r>
        <w:rPr>
          <w:color w:val="2E74B5"/>
          <w:u w:val="single"/>
        </w:rPr>
        <w:t>liquide pleural</w:t>
      </w:r>
      <w:r>
        <w:rPr>
          <w:color w:val="2E74B5"/>
        </w:rPr>
        <w:t xml:space="preserve"> en urgence par la mise en place d’un drain pleural ± lavage et/ou fibrinolyse pleurale.</w:t>
      </w:r>
    </w:p>
    <w:p w14:paraId="23ACB6FC" w14:textId="77777777" w:rsidR="00ED0F5F" w:rsidRDefault="00ED0F5F" w:rsidP="00ED0F5F"/>
    <w:p w14:paraId="33F4A073" w14:textId="77777777" w:rsidR="00ED0F5F" w:rsidRDefault="00ED0F5F" w:rsidP="00ED0F5F">
      <w:pPr>
        <w:rPr>
          <w:b/>
          <w:bCs/>
        </w:rPr>
      </w:pPr>
      <w:r>
        <w:rPr>
          <w:b/>
          <w:bCs/>
        </w:rPr>
        <w:t>Pleurésie infectieuse virale :</w:t>
      </w:r>
    </w:p>
    <w:p w14:paraId="4ABC3521" w14:textId="77777777" w:rsidR="00ED0F5F" w:rsidRDefault="00ED0F5F" w:rsidP="00ED0F5F">
      <w:pPr>
        <w:spacing w:line="276" w:lineRule="auto"/>
      </w:pPr>
      <w:r>
        <w:t>- Contemporain d’une pneumopathie d’allure virale, parfois associée à une péricardite (pleuro-péricardite virale).</w:t>
      </w:r>
    </w:p>
    <w:p w14:paraId="314F10EA" w14:textId="77777777" w:rsidR="00ED0F5F" w:rsidRDefault="00ED0F5F" w:rsidP="00ED0F5F">
      <w:pPr>
        <w:spacing w:line="276" w:lineRule="auto"/>
      </w:pPr>
      <w:r>
        <w:t>- Épanchement peu abondant.</w:t>
      </w:r>
    </w:p>
    <w:p w14:paraId="41489B9A" w14:textId="77777777" w:rsidR="00ED0F5F" w:rsidRDefault="00ED0F5F" w:rsidP="00ED0F5F">
      <w:pPr>
        <w:ind w:left="6"/>
        <w:rPr>
          <w:b/>
          <w:bCs/>
        </w:rPr>
      </w:pPr>
    </w:p>
    <w:p w14:paraId="19863E6F" w14:textId="77777777" w:rsidR="00ED0F5F" w:rsidRDefault="00ED0F5F" w:rsidP="00ED0F5F">
      <w:pPr>
        <w:ind w:left="6"/>
        <w:rPr>
          <w:b/>
          <w:bCs/>
        </w:rPr>
      </w:pPr>
      <w:r>
        <w:rPr>
          <w:b/>
          <w:bCs/>
        </w:rPr>
        <w:t>Pleurésie tuberculeuse :</w:t>
      </w:r>
    </w:p>
    <w:p w14:paraId="4E15F9D8" w14:textId="77777777" w:rsidR="00ED0F5F" w:rsidRDefault="00ED0F5F" w:rsidP="00ED0F5F">
      <w:pPr>
        <w:spacing w:line="276" w:lineRule="auto"/>
      </w:pPr>
      <w:r>
        <w:t>- Pleurésie sérofibrineuse qui procède de deux mécanismes :</w:t>
      </w:r>
    </w:p>
    <w:p w14:paraId="3C1EC549" w14:textId="77777777" w:rsidR="00ED0F5F" w:rsidRDefault="00ED0F5F">
      <w:pPr>
        <w:numPr>
          <w:ilvl w:val="0"/>
          <w:numId w:val="11"/>
        </w:numPr>
        <w:spacing w:line="276" w:lineRule="auto"/>
        <w:ind w:left="284" w:hanging="142"/>
      </w:pPr>
      <w:r>
        <w:lastRenderedPageBreak/>
        <w:t>Soit au décours immédiat d’une primo-infection tuberculeuse.</w:t>
      </w:r>
    </w:p>
    <w:p w14:paraId="038357FE" w14:textId="77777777" w:rsidR="00ED0F5F" w:rsidRDefault="00ED0F5F">
      <w:pPr>
        <w:numPr>
          <w:ilvl w:val="0"/>
          <w:numId w:val="11"/>
        </w:numPr>
        <w:spacing w:line="276" w:lineRule="auto"/>
        <w:ind w:left="284" w:hanging="142"/>
      </w:pPr>
      <w:r>
        <w:t>Soit secondaire, après réactivation à partir d’un foyer tuberculeux ancien.</w:t>
      </w:r>
    </w:p>
    <w:p w14:paraId="60D34FE9" w14:textId="77777777" w:rsidR="00ED0F5F" w:rsidRDefault="00ED0F5F" w:rsidP="00ED0F5F">
      <w:pPr>
        <w:spacing w:line="276" w:lineRule="auto"/>
      </w:pPr>
      <w:r>
        <w:t>- Cliniquement aspécifique :</w:t>
      </w:r>
    </w:p>
    <w:p w14:paraId="25AD9708" w14:textId="77777777" w:rsidR="00ED0F5F" w:rsidRDefault="00ED0F5F">
      <w:pPr>
        <w:numPr>
          <w:ilvl w:val="0"/>
          <w:numId w:val="11"/>
        </w:numPr>
        <w:spacing w:line="276" w:lineRule="auto"/>
        <w:ind w:left="284" w:hanging="142"/>
      </w:pPr>
      <w:r>
        <w:t>Fièvre modérée, amaigrissement.</w:t>
      </w:r>
    </w:p>
    <w:p w14:paraId="0F87CB47" w14:textId="77777777" w:rsidR="00ED0F5F" w:rsidRDefault="00ED0F5F">
      <w:pPr>
        <w:numPr>
          <w:ilvl w:val="0"/>
          <w:numId w:val="11"/>
        </w:numPr>
        <w:spacing w:line="276" w:lineRule="auto"/>
        <w:ind w:left="284" w:hanging="142"/>
      </w:pPr>
      <w:r>
        <w:t>La recherche de BK dans l’expectoration est exceptionnellement positive (10 %).</w:t>
      </w:r>
    </w:p>
    <w:p w14:paraId="678E0D33" w14:textId="77777777" w:rsidR="00ED0F5F" w:rsidRDefault="00ED0F5F" w:rsidP="00ED0F5F">
      <w:pPr>
        <w:spacing w:line="276" w:lineRule="auto"/>
      </w:pPr>
      <w:r>
        <w:t>- Radiologie : lésions parenchymateuses peu étendues, voire non visibles.</w:t>
      </w:r>
    </w:p>
    <w:p w14:paraId="4F9D5663" w14:textId="77777777" w:rsidR="00ED0F5F" w:rsidRDefault="00ED0F5F" w:rsidP="00ED0F5F">
      <w:pPr>
        <w:spacing w:line="276" w:lineRule="auto"/>
      </w:pPr>
      <w:r>
        <w:t>- Diagnostic :</w:t>
      </w:r>
    </w:p>
    <w:p w14:paraId="6207ED47" w14:textId="77777777" w:rsidR="00ED0F5F" w:rsidRDefault="00ED0F5F">
      <w:pPr>
        <w:numPr>
          <w:ilvl w:val="0"/>
          <w:numId w:val="11"/>
        </w:numPr>
        <w:spacing w:line="276" w:lineRule="auto"/>
        <w:ind w:left="284" w:hanging="142"/>
      </w:pPr>
      <w:r>
        <w:t xml:space="preserve">Liquide pleural : citrin, </w:t>
      </w:r>
      <w:r>
        <w:rPr>
          <w:u w:val="single"/>
        </w:rPr>
        <w:t>lymphocytaire</w:t>
      </w:r>
      <w:r>
        <w:t>, examen direct (BAAR) exceptionnellement positif, la culture sur milieux spéciaux et la PCR sont positifs dans moins de la moitié des cas, l’adénosine désaminase pleurale &gt; 50 U/L a une excellente sensibilité.</w:t>
      </w:r>
    </w:p>
    <w:p w14:paraId="6526AA69" w14:textId="77777777" w:rsidR="00ED0F5F" w:rsidRDefault="00ED0F5F">
      <w:pPr>
        <w:numPr>
          <w:ilvl w:val="0"/>
          <w:numId w:val="11"/>
        </w:numPr>
        <w:spacing w:line="276" w:lineRule="auto"/>
        <w:ind w:left="284" w:hanging="142"/>
      </w:pPr>
      <w:r>
        <w:t>Biopsies pleurales percutanées «</w:t>
      </w:r>
      <w:r>
        <w:rPr>
          <w:rFonts w:ascii="Arial" w:eastAsia="Arial" w:hAnsi="Arial" w:cs="Arial"/>
        </w:rPr>
        <w:t> </w:t>
      </w:r>
      <w:r>
        <w:t>à l’aveugle</w:t>
      </w:r>
      <w:r>
        <w:rPr>
          <w:rFonts w:ascii="Arial" w:eastAsia="Arial" w:hAnsi="Arial" w:cs="Arial"/>
        </w:rPr>
        <w:t> </w:t>
      </w:r>
      <w:r>
        <w:t>» ou sous thoracoscopie (excellent rendement), avec analyse histologique et mise en culture mycobactériologique et PCR BK (figures 15 et 16).</w:t>
      </w:r>
    </w:p>
    <w:p w14:paraId="17647462" w14:textId="77777777" w:rsidR="00ED0F5F" w:rsidRDefault="00ED0F5F" w:rsidP="00ED0F5F">
      <w:pPr>
        <w:spacing w:line="276" w:lineRule="auto"/>
        <w:ind w:left="284"/>
      </w:pPr>
    </w:p>
    <w:p w14:paraId="03D19F35" w14:textId="7D332F82" w:rsidR="00ED0F5F" w:rsidRDefault="00ED0F5F">
      <w:pPr>
        <w:pStyle w:val="Titre3"/>
        <w:numPr>
          <w:ilvl w:val="1"/>
          <w:numId w:val="28"/>
        </w:numPr>
        <w:ind w:left="851" w:hanging="491"/>
      </w:pPr>
      <w:r>
        <w:t>Exsudats non tumoraux et non infectieux</w:t>
      </w:r>
    </w:p>
    <w:p w14:paraId="1BD5724C" w14:textId="77777777" w:rsidR="00ED0F5F" w:rsidRDefault="00ED0F5F" w:rsidP="00ED0F5F">
      <w:pPr>
        <w:rPr>
          <w:u w:val="single"/>
        </w:rPr>
      </w:pPr>
      <w:r>
        <w:rPr>
          <w:b/>
          <w:bCs/>
        </w:rPr>
        <w:t>Accompagnant une embolie pulmonaire</w:t>
      </w:r>
      <w:r>
        <w:t xml:space="preserve"> (EP) :</w:t>
      </w:r>
    </w:p>
    <w:p w14:paraId="668E905E" w14:textId="77777777" w:rsidR="00ED0F5F" w:rsidRDefault="00ED0F5F" w:rsidP="00ED0F5F">
      <w:pPr>
        <w:spacing w:line="276" w:lineRule="auto"/>
        <w:jc w:val="left"/>
      </w:pPr>
      <w:r>
        <w:t>- Les présentations clinique et paraclinique sont celles de l’embolie pulmonaire.</w:t>
      </w:r>
    </w:p>
    <w:p w14:paraId="06456049" w14:textId="77777777" w:rsidR="00ED0F5F" w:rsidRDefault="00ED0F5F" w:rsidP="00ED0F5F">
      <w:pPr>
        <w:spacing w:line="276" w:lineRule="auto"/>
        <w:jc w:val="left"/>
      </w:pPr>
      <w:r>
        <w:t>- Il faut savoir penser à l’EP</w:t>
      </w:r>
      <w:r>
        <w:rPr>
          <w:rFonts w:ascii="Arial" w:eastAsia="Arial" w:hAnsi="Arial" w:cs="Arial"/>
        </w:rPr>
        <w:t> </w:t>
      </w:r>
      <w:r>
        <w:t>!</w:t>
      </w:r>
    </w:p>
    <w:p w14:paraId="2E8B86D8" w14:textId="77777777" w:rsidR="00ED0F5F" w:rsidRDefault="00ED0F5F" w:rsidP="00ED0F5F">
      <w:pPr>
        <w:spacing w:line="276" w:lineRule="auto"/>
        <w:jc w:val="left"/>
      </w:pPr>
      <w:r>
        <w:t>- 20 % des embolies pulmonaires s’accompagnent d’un épanchement pleural peu abondant, citrin ou séro-hématique.</w:t>
      </w:r>
    </w:p>
    <w:p w14:paraId="39C0DA65" w14:textId="77777777" w:rsidR="00ED0F5F" w:rsidRDefault="00ED0F5F" w:rsidP="00ED0F5F">
      <w:pPr>
        <w:ind w:left="1418" w:hanging="1418"/>
      </w:pPr>
    </w:p>
    <w:p w14:paraId="36872AEF" w14:textId="77777777" w:rsidR="00ED0F5F" w:rsidRDefault="00ED0F5F" w:rsidP="00ED0F5F">
      <w:pPr>
        <w:rPr>
          <w:u w:val="single"/>
        </w:rPr>
      </w:pPr>
      <w:r>
        <w:rPr>
          <w:b/>
          <w:bCs/>
        </w:rPr>
        <w:t>Pleurésie bénigne liée à l’amiante</w:t>
      </w:r>
      <w:r>
        <w:t xml:space="preserve"> (pleurésie «</w:t>
      </w:r>
      <w:r>
        <w:rPr>
          <w:rFonts w:ascii="Arial" w:eastAsia="Arial" w:hAnsi="Arial" w:cs="Arial"/>
        </w:rPr>
        <w:t> </w:t>
      </w:r>
      <w:r>
        <w:t>asbestosique</w:t>
      </w:r>
      <w:r>
        <w:rPr>
          <w:rFonts w:ascii="Arial" w:eastAsia="Arial" w:hAnsi="Arial" w:cs="Arial"/>
        </w:rPr>
        <w:t> </w:t>
      </w:r>
      <w:r>
        <w:t>») :</w:t>
      </w:r>
    </w:p>
    <w:p w14:paraId="7A86EF48" w14:textId="77777777" w:rsidR="00ED0F5F" w:rsidRDefault="00ED0F5F" w:rsidP="00ED0F5F">
      <w:pPr>
        <w:spacing w:line="276" w:lineRule="auto"/>
        <w:jc w:val="left"/>
      </w:pPr>
      <w:r>
        <w:t>- Diagnostic d’exclusion + +.</w:t>
      </w:r>
    </w:p>
    <w:p w14:paraId="2596A2E8" w14:textId="77777777" w:rsidR="00ED0F5F" w:rsidRDefault="00ED0F5F" w:rsidP="00ED0F5F">
      <w:pPr>
        <w:spacing w:line="276" w:lineRule="auto"/>
        <w:jc w:val="left"/>
      </w:pPr>
      <w:r>
        <w:t>- Rechercher une exposition à l’amiante, classiquement «</w:t>
      </w:r>
      <w:r>
        <w:rPr>
          <w:rFonts w:ascii="Arial" w:eastAsia="Arial" w:hAnsi="Arial" w:cs="Arial"/>
        </w:rPr>
        <w:t> </w:t>
      </w:r>
      <w:r>
        <w:t>à bascule</w:t>
      </w:r>
      <w:r>
        <w:rPr>
          <w:rFonts w:ascii="Arial" w:eastAsia="Arial" w:hAnsi="Arial" w:cs="Arial"/>
        </w:rPr>
        <w:t> </w:t>
      </w:r>
      <w:r>
        <w:t>».</w:t>
      </w:r>
    </w:p>
    <w:p w14:paraId="1EF45A9A" w14:textId="77777777" w:rsidR="00ED0F5F" w:rsidRDefault="00ED0F5F" w:rsidP="00ED0F5F">
      <w:pPr>
        <w:spacing w:line="276" w:lineRule="auto"/>
        <w:jc w:val="left"/>
      </w:pPr>
      <w:r>
        <w:t>- Suspectée quand la radiographie ou le scanner thoraciques montrent des plaques pleurales ± calcifiées (figure 14).</w:t>
      </w:r>
    </w:p>
    <w:p w14:paraId="1F4481E4" w14:textId="77777777" w:rsidR="00ED0F5F" w:rsidRDefault="00ED0F5F" w:rsidP="00ED0F5F">
      <w:pPr>
        <w:spacing w:line="276" w:lineRule="auto"/>
        <w:jc w:val="left"/>
      </w:pPr>
      <w:r>
        <w:t>- L’arrière-pensée est toujours le mésothéliome =&gt; intérêt de la biopsie pleurale sous thoracoscopie.</w:t>
      </w:r>
    </w:p>
    <w:p w14:paraId="2237C74B" w14:textId="77777777" w:rsidR="00ED0F5F" w:rsidRDefault="00ED0F5F" w:rsidP="00ED0F5F"/>
    <w:p w14:paraId="50E55C51" w14:textId="77777777" w:rsidR="00ED0F5F" w:rsidRDefault="00ED0F5F" w:rsidP="00ED0F5F">
      <w:pPr>
        <w:rPr>
          <w:b/>
          <w:bCs/>
        </w:rPr>
      </w:pPr>
      <w:r>
        <w:rPr>
          <w:b/>
          <w:bCs/>
        </w:rPr>
        <w:t xml:space="preserve">Pleurésies associées à une maladie de système : </w:t>
      </w:r>
    </w:p>
    <w:p w14:paraId="0A1361A0" w14:textId="77777777" w:rsidR="00ED0F5F" w:rsidRDefault="00ED0F5F" w:rsidP="00ED0F5F">
      <w:pPr>
        <w:spacing w:line="276" w:lineRule="auto"/>
        <w:jc w:val="left"/>
      </w:pPr>
      <w:r>
        <w:t>- Notamment le lupus érythémateux systémique et la polyarthrite rhumatoïde.</w:t>
      </w:r>
    </w:p>
    <w:p w14:paraId="2494F491" w14:textId="77777777" w:rsidR="00ED0F5F" w:rsidRDefault="00ED0F5F" w:rsidP="00ED0F5F"/>
    <w:p w14:paraId="6A1BBBF6" w14:textId="77777777" w:rsidR="00ED0F5F" w:rsidRDefault="00ED0F5F" w:rsidP="00ED0F5F">
      <w:pPr>
        <w:tabs>
          <w:tab w:val="left" w:pos="5564"/>
        </w:tabs>
      </w:pPr>
    </w:p>
    <w:tbl>
      <w:tblPr>
        <w:tblW w:w="9628" w:type="dxa"/>
        <w:tblBorders>
          <w:top w:val="nil"/>
          <w:left w:val="nil"/>
          <w:bottom w:val="nil"/>
          <w:right w:val="nil"/>
          <w:insideH w:val="nil"/>
          <w:insideV w:val="nil"/>
        </w:tblBorders>
        <w:tblLayout w:type="fixed"/>
        <w:tblLook w:val="0400" w:firstRow="0" w:lastRow="0" w:firstColumn="0" w:lastColumn="0" w:noHBand="0" w:noVBand="1"/>
      </w:tblPr>
      <w:tblGrid>
        <w:gridCol w:w="4814"/>
        <w:gridCol w:w="4814"/>
      </w:tblGrid>
      <w:tr w:rsidR="00475741" w14:paraId="39DB2FA1" w14:textId="77777777" w:rsidTr="00786754">
        <w:tc>
          <w:tcPr>
            <w:tcW w:w="9628" w:type="dxa"/>
            <w:gridSpan w:val="2"/>
          </w:tcPr>
          <w:p w14:paraId="23241235" w14:textId="0E18C54A" w:rsidR="00475741" w:rsidRDefault="00475741" w:rsidP="00475741">
            <w:pPr>
              <w:pStyle w:val="lgende"/>
            </w:pPr>
            <w:r>
              <w:rPr>
                <w:noProof/>
              </w:rPr>
              <w:lastRenderedPageBreak/>
              <w:drawing>
                <wp:anchor distT="0" distB="0" distL="114300" distR="114300" simplePos="0" relativeHeight="251776000" behindDoc="1" locked="0" layoutInCell="1" allowOverlap="1" wp14:anchorId="55B087F0" wp14:editId="0977CA83">
                  <wp:simplePos x="0" y="0"/>
                  <wp:positionH relativeFrom="column">
                    <wp:posOffset>2844800</wp:posOffset>
                  </wp:positionH>
                  <wp:positionV relativeFrom="paragraph">
                    <wp:posOffset>312420</wp:posOffset>
                  </wp:positionV>
                  <wp:extent cx="3200400" cy="2232000"/>
                  <wp:effectExtent l="0" t="0" r="0" b="0"/>
                  <wp:wrapTight wrapText="bothSides">
                    <wp:wrapPolygon edited="0">
                      <wp:start x="0" y="0"/>
                      <wp:lineTo x="0" y="21391"/>
                      <wp:lineTo x="21471" y="21391"/>
                      <wp:lineTo x="21471" y="0"/>
                      <wp:lineTo x="0" y="0"/>
                    </wp:wrapPolygon>
                  </wp:wrapTight>
                  <wp:docPr id="3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a:xfrm>
                            <a:off x="0" y="0"/>
                            <a:ext cx="3200400" cy="2232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4976" behindDoc="1" locked="0" layoutInCell="1" allowOverlap="1" wp14:anchorId="3D615B87" wp14:editId="61EC6D4D">
                  <wp:simplePos x="0" y="0"/>
                  <wp:positionH relativeFrom="column">
                    <wp:posOffset>-64135</wp:posOffset>
                  </wp:positionH>
                  <wp:positionV relativeFrom="paragraph">
                    <wp:posOffset>304165</wp:posOffset>
                  </wp:positionV>
                  <wp:extent cx="2905125" cy="2232000"/>
                  <wp:effectExtent l="0" t="0" r="0" b="0"/>
                  <wp:wrapTight wrapText="bothSides">
                    <wp:wrapPolygon edited="0">
                      <wp:start x="0" y="0"/>
                      <wp:lineTo x="0" y="21391"/>
                      <wp:lineTo x="21388" y="21391"/>
                      <wp:lineTo x="21388" y="0"/>
                      <wp:lineTo x="0" y="0"/>
                    </wp:wrapPolygon>
                  </wp:wrapTight>
                  <wp:docPr id="3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4">
                            <a:extLst>
                              <a:ext uri="{28A0092B-C50C-407E-A947-70E740481C1C}">
                                <a14:useLocalDpi xmlns:a14="http://schemas.microsoft.com/office/drawing/2010/main" val="0"/>
                              </a:ext>
                            </a:extLst>
                          </a:blip>
                          <a:srcRect/>
                          <a:stretch>
                            <a:fillRect/>
                          </a:stretch>
                        </pic:blipFill>
                        <pic:spPr>
                          <a:xfrm>
                            <a:off x="0" y="0"/>
                            <a:ext cx="2905125" cy="2232000"/>
                          </a:xfrm>
                          <a:prstGeom prst="rect">
                            <a:avLst/>
                          </a:prstGeom>
                          <a:ln/>
                        </pic:spPr>
                      </pic:pic>
                    </a:graphicData>
                  </a:graphic>
                  <wp14:sizeRelH relativeFrom="page">
                    <wp14:pctWidth>0</wp14:pctWidth>
                  </wp14:sizeRelH>
                  <wp14:sizeRelV relativeFrom="page">
                    <wp14:pctHeight>0</wp14:pctHeight>
                  </wp14:sizeRelV>
                </wp:anchor>
              </w:drawing>
            </w:r>
            <w:r>
              <w:t>Figure 14 : Plaques pleurales fibro-hyalines vues en TDM (flèches) et en thoracoscopie (au niveau de la plèvre pariétale) chez un patient exposé à l’amiante.</w:t>
            </w:r>
          </w:p>
        </w:tc>
      </w:tr>
      <w:tr w:rsidR="00ED0F5F" w14:paraId="2E8D89CA" w14:textId="77777777" w:rsidTr="00F44AC4">
        <w:tc>
          <w:tcPr>
            <w:tcW w:w="4814" w:type="dxa"/>
          </w:tcPr>
          <w:p w14:paraId="56724B1A" w14:textId="77777777" w:rsidR="00475741" w:rsidRDefault="00475741" w:rsidP="00475741">
            <w:pPr>
              <w:pStyle w:val="lgende"/>
            </w:pPr>
          </w:p>
          <w:p w14:paraId="4506CC58" w14:textId="462A0E45" w:rsidR="00ED0F5F" w:rsidRDefault="00ED0F5F" w:rsidP="00475741">
            <w:pPr>
              <w:pStyle w:val="lgende"/>
            </w:pPr>
            <w:r>
              <w:t>Figure 15 : Thoracoscopie avec prélèvements sous contrôle de la vue, atteinte pleurale métastatique discontinue de la plèvre pariétale (haut gauche) et viscérale (bas gauche).</w:t>
            </w:r>
          </w:p>
          <w:p w14:paraId="30DA2F1A" w14:textId="77777777" w:rsidR="00ED0F5F" w:rsidRDefault="00ED0F5F" w:rsidP="00475741">
            <w:pPr>
              <w:pStyle w:val="lgende"/>
            </w:pPr>
            <w:r>
              <w:rPr>
                <w:noProof/>
              </w:rPr>
              <w:drawing>
                <wp:inline distT="0" distB="0" distL="0" distR="0" wp14:anchorId="586EDAF0" wp14:editId="2FD2141D">
                  <wp:extent cx="2849683" cy="2700000"/>
                  <wp:effectExtent l="0" t="0" r="0" b="0"/>
                  <wp:docPr id="1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5"/>
                          <a:srcRect/>
                          <a:stretch>
                            <a:fillRect/>
                          </a:stretch>
                        </pic:blipFill>
                        <pic:spPr>
                          <a:xfrm>
                            <a:off x="0" y="0"/>
                            <a:ext cx="2849683" cy="2700000"/>
                          </a:xfrm>
                          <a:prstGeom prst="rect">
                            <a:avLst/>
                          </a:prstGeom>
                          <a:ln/>
                        </pic:spPr>
                      </pic:pic>
                    </a:graphicData>
                  </a:graphic>
                </wp:inline>
              </w:drawing>
            </w:r>
          </w:p>
        </w:tc>
        <w:tc>
          <w:tcPr>
            <w:tcW w:w="4814" w:type="dxa"/>
          </w:tcPr>
          <w:p w14:paraId="2266AAE9" w14:textId="77777777" w:rsidR="00475741" w:rsidRDefault="00475741" w:rsidP="00475741">
            <w:pPr>
              <w:pStyle w:val="lgende"/>
            </w:pPr>
          </w:p>
          <w:p w14:paraId="3D4DB7D6" w14:textId="79B7FCB5" w:rsidR="00ED0F5F" w:rsidRDefault="00ED0F5F" w:rsidP="00475741">
            <w:pPr>
              <w:pStyle w:val="lgende"/>
            </w:pPr>
            <w:r>
              <w:t>Figure 16 : Biopsie pleurale percutanée à l’aiguille : vue interne du trocart à biopsies. La flèche montre le fragment de plèvre pariétale enlevé par le trocart à biopsies.</w:t>
            </w:r>
          </w:p>
          <w:p w14:paraId="699259D7" w14:textId="77777777" w:rsidR="00ED0F5F" w:rsidRDefault="00ED0F5F" w:rsidP="00475741">
            <w:pPr>
              <w:pStyle w:val="lgende"/>
              <w:jc w:val="center"/>
            </w:pPr>
            <w:r>
              <w:rPr>
                <w:noProof/>
              </w:rPr>
              <w:drawing>
                <wp:inline distT="0" distB="0" distL="0" distR="0" wp14:anchorId="295A57BB" wp14:editId="566DBB56">
                  <wp:extent cx="2263366" cy="2833734"/>
                  <wp:effectExtent l="0" t="0" r="3810" b="5080"/>
                  <wp:docPr id="2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6"/>
                          <a:srcRect/>
                          <a:stretch>
                            <a:fillRect/>
                          </a:stretch>
                        </pic:blipFill>
                        <pic:spPr>
                          <a:xfrm>
                            <a:off x="0" y="0"/>
                            <a:ext cx="2266860" cy="2838109"/>
                          </a:xfrm>
                          <a:prstGeom prst="rect">
                            <a:avLst/>
                          </a:prstGeom>
                          <a:ln/>
                        </pic:spPr>
                      </pic:pic>
                    </a:graphicData>
                  </a:graphic>
                </wp:inline>
              </w:drawing>
            </w:r>
          </w:p>
        </w:tc>
      </w:tr>
    </w:tbl>
    <w:p w14:paraId="1E4F620B" w14:textId="77777777" w:rsidR="00ED0F5F" w:rsidRDefault="00ED0F5F" w:rsidP="00ED0F5F"/>
    <w:tbl>
      <w:tblPr>
        <w:tblW w:w="9628"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628"/>
      </w:tblGrid>
      <w:tr w:rsidR="00ED0F5F" w14:paraId="1DCF6FDD" w14:textId="77777777" w:rsidTr="00475741">
        <w:trPr>
          <w:trHeight w:val="67"/>
        </w:trPr>
        <w:tc>
          <w:tcPr>
            <w:tcW w:w="9628" w:type="dxa"/>
            <w:vAlign w:val="center"/>
          </w:tcPr>
          <w:p w14:paraId="6670FC9C" w14:textId="17D3AAC7" w:rsidR="00ED0F5F" w:rsidRDefault="00ED0F5F" w:rsidP="00F44AC4">
            <w:r>
              <w:t>Comment raisonner face à une pleurésie</w:t>
            </w:r>
            <w:r>
              <w:rPr>
                <w:rFonts w:ascii="Arial" w:eastAsia="Arial" w:hAnsi="Arial" w:cs="Arial"/>
              </w:rPr>
              <w:t> </w:t>
            </w:r>
            <w:r>
              <w:t>?</w:t>
            </w:r>
          </w:p>
          <w:p w14:paraId="1797EADB" w14:textId="5509C31D" w:rsidR="00ED0F5F" w:rsidRDefault="00ED0F5F" w:rsidP="00F44AC4">
            <w:r>
              <w:t>Étape 1 : éliminer une urgence respiratoire ou infectieuse.</w:t>
            </w:r>
          </w:p>
          <w:p w14:paraId="3A19828A" w14:textId="51CF04A8" w:rsidR="00ED0F5F" w:rsidRDefault="00ED0F5F" w:rsidP="00F44AC4">
            <w:r>
              <w:t>Étape 2 : Penser systématiquement à la ponction pleurale puis :</w:t>
            </w:r>
          </w:p>
          <w:p w14:paraId="7FB1BDB3" w14:textId="02C2EF60" w:rsidR="00ED0F5F" w:rsidRDefault="00475741">
            <w:pPr>
              <w:numPr>
                <w:ilvl w:val="0"/>
                <w:numId w:val="4"/>
              </w:numPr>
              <w:pBdr>
                <w:top w:val="nil"/>
                <w:left w:val="nil"/>
                <w:bottom w:val="nil"/>
                <w:right w:val="nil"/>
                <w:between w:val="nil"/>
              </w:pBdr>
            </w:pPr>
            <w:r>
              <w:rPr>
                <w:noProof/>
              </w:rPr>
              <w:drawing>
                <wp:anchor distT="0" distB="0" distL="114300" distR="114300" simplePos="0" relativeHeight="251767808" behindDoc="0" locked="0" layoutInCell="1" hidden="0" allowOverlap="1" wp14:anchorId="1A6130F8" wp14:editId="19466205">
                  <wp:simplePos x="0" y="0"/>
                  <wp:positionH relativeFrom="column">
                    <wp:posOffset>-66040</wp:posOffset>
                  </wp:positionH>
                  <wp:positionV relativeFrom="paragraph">
                    <wp:posOffset>277495</wp:posOffset>
                  </wp:positionV>
                  <wp:extent cx="615950" cy="591820"/>
                  <wp:effectExtent l="0" t="0" r="0" b="0"/>
                  <wp:wrapSquare wrapText="bothSides" distT="0" distB="0" distL="114300" distR="1143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15950" cy="591820"/>
                          </a:xfrm>
                          <a:prstGeom prst="rect">
                            <a:avLst/>
                          </a:prstGeom>
                          <a:ln/>
                        </pic:spPr>
                      </pic:pic>
                    </a:graphicData>
                  </a:graphic>
                  <wp14:sizeRelH relativeFrom="margin">
                    <wp14:pctWidth>0</wp14:pctWidth>
                  </wp14:sizeRelH>
                  <wp14:sizeRelV relativeFrom="margin">
                    <wp14:pctHeight>0</wp14:pctHeight>
                  </wp14:sizeRelV>
                </wp:anchor>
              </w:drawing>
            </w:r>
            <w:r w:rsidR="00ED0F5F">
              <w:t>Faire la différence entre un transsudat et un exsudat avec le taux de protides et de LDH pleuraux (+/- critères de Light).</w:t>
            </w:r>
          </w:p>
          <w:p w14:paraId="60C76680" w14:textId="7E1B68B0" w:rsidR="00ED0F5F" w:rsidRDefault="00ED0F5F">
            <w:pPr>
              <w:numPr>
                <w:ilvl w:val="0"/>
                <w:numId w:val="4"/>
              </w:numPr>
              <w:spacing w:line="276" w:lineRule="auto"/>
            </w:pPr>
            <w:r>
              <w:t>En cas de transsudat, rechercher une insuffisance cardiaque, une hépatopathie ou une néphropathie.</w:t>
            </w:r>
          </w:p>
          <w:p w14:paraId="5CB41AAF" w14:textId="77777777" w:rsidR="00ED0F5F" w:rsidRDefault="00ED0F5F">
            <w:pPr>
              <w:numPr>
                <w:ilvl w:val="0"/>
                <w:numId w:val="4"/>
              </w:numPr>
              <w:spacing w:line="276" w:lineRule="auto"/>
              <w:jc w:val="left"/>
            </w:pPr>
            <w:r>
              <w:t>En cas d’exsudat, s’orienter en fonction de la formule cytologique.</w:t>
            </w:r>
          </w:p>
          <w:p w14:paraId="57E281FC" w14:textId="77777777" w:rsidR="00475741" w:rsidRDefault="00ED0F5F">
            <w:pPr>
              <w:numPr>
                <w:ilvl w:val="0"/>
                <w:numId w:val="4"/>
              </w:numPr>
              <w:spacing w:line="276" w:lineRule="auto"/>
              <w:jc w:val="left"/>
            </w:pPr>
            <w:r>
              <w:t xml:space="preserve">En cas d’exsudat sans diagnostic, réaliser une biopsie pleurale. </w:t>
            </w:r>
          </w:p>
          <w:p w14:paraId="6D954FD7" w14:textId="60CA9C7E" w:rsidR="00ED0F5F" w:rsidRDefault="00ED0F5F">
            <w:pPr>
              <w:numPr>
                <w:ilvl w:val="0"/>
                <w:numId w:val="4"/>
              </w:numPr>
              <w:spacing w:line="276" w:lineRule="auto"/>
              <w:jc w:val="left"/>
            </w:pPr>
            <w:r>
              <w:lastRenderedPageBreak/>
              <w:t xml:space="preserve">En cas d’exsudat sans diagnostic malgré la biopsie, suivi du patient impératif. </w:t>
            </w:r>
          </w:p>
          <w:p w14:paraId="63285846" w14:textId="74A3A2A6" w:rsidR="00ED0F5F" w:rsidRDefault="00ED0F5F" w:rsidP="00F44AC4">
            <w:r>
              <w:t xml:space="preserve">En cas de tableau peu typique et tableau compatible avec une embolie pulmonaire </w:t>
            </w:r>
            <w:sdt>
              <w:sdtPr>
                <w:tag w:val="goog_rdk_6"/>
                <w:id w:val="-116989152"/>
              </w:sdtPr>
              <w:sdtContent>
                <w:commentRangeStart w:id="4"/>
              </w:sdtContent>
            </w:sdt>
            <w:commentRangeEnd w:id="4"/>
            <w:r w:rsidR="00475741">
              <w:rPr>
                <w:rStyle w:val="Marquedecommentaire"/>
                <w:sz w:val="20"/>
                <w:szCs w:val="20"/>
              </w:rPr>
              <w:commentReference w:id="4"/>
            </w:r>
            <w:r w:rsidR="00475741">
              <w:sym w:font="Wingdings" w:char="F0E0"/>
            </w:r>
            <w:r>
              <w:t xml:space="preserve"> toujours garder à l’esprit cette hypothèse et mener les investigations afin de l’éliminer.</w:t>
            </w:r>
          </w:p>
        </w:tc>
      </w:tr>
    </w:tbl>
    <w:p w14:paraId="3A03437B" w14:textId="77777777" w:rsidR="00ED0F5F" w:rsidRDefault="00ED0F5F" w:rsidP="00ED0F5F"/>
    <w:p w14:paraId="2A40A97D" w14:textId="77777777" w:rsidR="00ED0F5F" w:rsidRDefault="00ED0F5F" w:rsidP="00ED0F5F">
      <w:pPr>
        <w:jc w:val="left"/>
      </w:pPr>
      <w:r>
        <w:br w:type="page"/>
      </w:r>
    </w:p>
    <w:p w14:paraId="0DB2F828" w14:textId="77777777" w:rsidR="00ED0F5F" w:rsidRDefault="00ED0F5F" w:rsidP="00BE1ECC">
      <w:pPr>
        <w:rPr>
          <w:b/>
          <w:bCs/>
          <w:smallCaps/>
          <w:color w:val="2E74B5"/>
          <w:sz w:val="24"/>
          <w:szCs w:val="24"/>
        </w:rPr>
      </w:pPr>
      <w:r>
        <w:rPr>
          <w:b/>
          <w:bCs/>
          <w:smallCaps/>
          <w:color w:val="2E74B5"/>
          <w:sz w:val="24"/>
          <w:szCs w:val="24"/>
        </w:rPr>
        <w:lastRenderedPageBreak/>
        <w:t>QUESTIONS TOMBABLES</w:t>
      </w:r>
    </w:p>
    <w:p w14:paraId="25E6BE8B" w14:textId="77777777" w:rsidR="00ED0F5F" w:rsidRDefault="00ED0F5F" w:rsidP="00ED0F5F">
      <w:pPr>
        <w:pBdr>
          <w:top w:val="nil"/>
          <w:left w:val="nil"/>
          <w:bottom w:val="nil"/>
          <w:right w:val="nil"/>
          <w:between w:val="nil"/>
        </w:pBdr>
        <w:spacing w:line="240" w:lineRule="auto"/>
        <w:rPr>
          <w:b/>
          <w:bCs/>
          <w:smallCaps/>
          <w:color w:val="2E74B5"/>
          <w:sz w:val="24"/>
          <w:szCs w:val="24"/>
        </w:rPr>
      </w:pPr>
    </w:p>
    <w:p w14:paraId="2028B430" w14:textId="4F95CB4D" w:rsidR="00ED0F5F" w:rsidRDefault="00ED0F5F">
      <w:pPr>
        <w:numPr>
          <w:ilvl w:val="0"/>
          <w:numId w:val="19"/>
        </w:numPr>
        <w:pBdr>
          <w:top w:val="nil"/>
          <w:left w:val="nil"/>
          <w:bottom w:val="nil"/>
          <w:right w:val="nil"/>
          <w:between w:val="nil"/>
        </w:pBdr>
        <w:spacing w:line="240" w:lineRule="auto"/>
        <w:jc w:val="left"/>
      </w:pPr>
      <w:r>
        <w:rPr>
          <w:b/>
          <w:bCs/>
        </w:rPr>
        <w:t>QRM</w:t>
      </w:r>
    </w:p>
    <w:p w14:paraId="5495592C" w14:textId="442776E8" w:rsidR="00ED0F5F" w:rsidRDefault="00ED0F5F" w:rsidP="00ED0F5F">
      <w:r>
        <w:rPr>
          <w:noProof/>
        </w:rPr>
        <w:drawing>
          <wp:anchor distT="0" distB="0" distL="114300" distR="114300" simplePos="0" relativeHeight="251771904" behindDoc="0" locked="0" layoutInCell="1" allowOverlap="1" wp14:anchorId="2DD77D28" wp14:editId="39098CE8">
            <wp:simplePos x="0" y="0"/>
            <wp:positionH relativeFrom="margin">
              <wp:align>right</wp:align>
            </wp:positionH>
            <wp:positionV relativeFrom="paragraph">
              <wp:posOffset>10322</wp:posOffset>
            </wp:positionV>
            <wp:extent cx="3060000" cy="3619587"/>
            <wp:effectExtent l="0" t="0" r="7620" b="0"/>
            <wp:wrapSquare wrapText="bothSides"/>
            <wp:docPr id="21" name="image3.jpg" descr="Une image contenant film radiographique, Imagerie médicale, radiologie, radiographi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jpg" descr="Une image contenant film radiographique, Imagerie médicale, radiologie, radiographie&#10;&#10;Description générée automatiquement"/>
                    <pic:cNvPicPr preferRelativeResize="0"/>
                  </pic:nvPicPr>
                  <pic:blipFill>
                    <a:blip r:embed="rId40">
                      <a:extLst>
                        <a:ext uri="{28A0092B-C50C-407E-A947-70E740481C1C}">
                          <a14:useLocalDpi xmlns:a14="http://schemas.microsoft.com/office/drawing/2010/main" val="0"/>
                        </a:ext>
                      </a:extLst>
                    </a:blip>
                    <a:srcRect/>
                    <a:stretch>
                      <a:fillRect/>
                    </a:stretch>
                  </pic:blipFill>
                  <pic:spPr>
                    <a:xfrm>
                      <a:off x="0" y="0"/>
                      <a:ext cx="3060000" cy="3619587"/>
                    </a:xfrm>
                    <a:prstGeom prst="rect">
                      <a:avLst/>
                    </a:prstGeom>
                    <a:ln/>
                  </pic:spPr>
                </pic:pic>
              </a:graphicData>
            </a:graphic>
          </wp:anchor>
        </w:drawing>
      </w:r>
      <w:r>
        <w:t>Vous recevez un patient de 42 ans en consultation. Il présente une dyspnée et une douleur thoracique depuis son retour du Mexique il y a 2 jours. Il vous apporte la radiographie suivante. Quelle(s) affirmation(s) est (sont) juste(s) ?</w:t>
      </w:r>
    </w:p>
    <w:p w14:paraId="008ACE9F" w14:textId="1C8F6521" w:rsidR="00ED0F5F" w:rsidRDefault="00ED0F5F" w:rsidP="00ED0F5F">
      <w:pPr>
        <w:jc w:val="center"/>
      </w:pPr>
    </w:p>
    <w:p w14:paraId="682550DF" w14:textId="77777777" w:rsidR="00ED0F5F" w:rsidRDefault="00ED0F5F">
      <w:pPr>
        <w:numPr>
          <w:ilvl w:val="0"/>
          <w:numId w:val="12"/>
        </w:numPr>
        <w:pBdr>
          <w:top w:val="nil"/>
          <w:left w:val="nil"/>
          <w:bottom w:val="nil"/>
          <w:right w:val="nil"/>
          <w:between w:val="nil"/>
        </w:pBdr>
        <w:spacing w:line="240" w:lineRule="auto"/>
      </w:pPr>
      <w:r>
        <w:t>L’examen de première intention chez ce patient est une ponction pleurale</w:t>
      </w:r>
    </w:p>
    <w:p w14:paraId="7A9C742B" w14:textId="77777777" w:rsidR="00ED0F5F" w:rsidRDefault="00ED0F5F">
      <w:pPr>
        <w:numPr>
          <w:ilvl w:val="0"/>
          <w:numId w:val="12"/>
        </w:numPr>
        <w:pBdr>
          <w:top w:val="nil"/>
          <w:left w:val="nil"/>
          <w:bottom w:val="nil"/>
          <w:right w:val="nil"/>
          <w:between w:val="nil"/>
        </w:pBdr>
        <w:spacing w:line="240" w:lineRule="auto"/>
      </w:pPr>
      <w:r>
        <w:t>La complication la plus fréquente lors d’une ponction pleurale est le pneumothorax</w:t>
      </w:r>
    </w:p>
    <w:p w14:paraId="5F219645" w14:textId="77777777" w:rsidR="00ED0F5F" w:rsidRDefault="00ED0F5F">
      <w:pPr>
        <w:numPr>
          <w:ilvl w:val="0"/>
          <w:numId w:val="12"/>
        </w:numPr>
        <w:pBdr>
          <w:top w:val="nil"/>
          <w:left w:val="nil"/>
          <w:bottom w:val="nil"/>
          <w:right w:val="nil"/>
          <w:between w:val="nil"/>
        </w:pBdr>
        <w:spacing w:line="240" w:lineRule="auto"/>
      </w:pPr>
      <w:r>
        <w:t>Il est nécessaire d’organiser une ponction pleurale si le patient présente de la fièvre</w:t>
      </w:r>
    </w:p>
    <w:p w14:paraId="268ED0A0" w14:textId="77777777" w:rsidR="00ED0F5F" w:rsidRDefault="00ED0F5F">
      <w:pPr>
        <w:numPr>
          <w:ilvl w:val="0"/>
          <w:numId w:val="12"/>
        </w:numPr>
        <w:pBdr>
          <w:top w:val="nil"/>
          <w:left w:val="nil"/>
          <w:bottom w:val="nil"/>
          <w:right w:val="nil"/>
          <w:between w:val="nil"/>
        </w:pBdr>
        <w:spacing w:line="240" w:lineRule="auto"/>
      </w:pPr>
      <w:r>
        <w:t>Le scanner est indispensable pour guider la ponction pleurale</w:t>
      </w:r>
    </w:p>
    <w:p w14:paraId="4FE651C1" w14:textId="77777777" w:rsidR="00ED0F5F" w:rsidRDefault="00ED0F5F">
      <w:pPr>
        <w:numPr>
          <w:ilvl w:val="0"/>
          <w:numId w:val="12"/>
        </w:numPr>
        <w:pBdr>
          <w:top w:val="nil"/>
          <w:left w:val="nil"/>
          <w:bottom w:val="nil"/>
          <w:right w:val="nil"/>
          <w:between w:val="nil"/>
        </w:pBdr>
        <w:spacing w:line="240" w:lineRule="auto"/>
      </w:pPr>
      <w:r>
        <w:t>Si le liquide est citrin on peut dire qu’il s’agit d’un transsudat</w:t>
      </w:r>
    </w:p>
    <w:p w14:paraId="51DB4BD4" w14:textId="77777777" w:rsidR="00ED0F5F" w:rsidRDefault="00ED0F5F" w:rsidP="00ED0F5F">
      <w:pPr>
        <w:pBdr>
          <w:top w:val="nil"/>
          <w:left w:val="nil"/>
          <w:bottom w:val="nil"/>
          <w:right w:val="nil"/>
          <w:between w:val="nil"/>
        </w:pBdr>
        <w:spacing w:line="240" w:lineRule="auto"/>
        <w:ind w:left="720"/>
      </w:pPr>
    </w:p>
    <w:p w14:paraId="52A78BB9" w14:textId="77777777" w:rsidR="00ED0F5F" w:rsidRDefault="00ED0F5F" w:rsidP="00ED0F5F">
      <w:pPr>
        <w:pBdr>
          <w:top w:val="nil"/>
          <w:left w:val="nil"/>
          <w:bottom w:val="nil"/>
          <w:right w:val="nil"/>
          <w:between w:val="nil"/>
        </w:pBdr>
        <w:spacing w:line="240" w:lineRule="auto"/>
        <w:ind w:left="720"/>
      </w:pPr>
    </w:p>
    <w:p w14:paraId="4CA93BD5" w14:textId="77777777" w:rsidR="00ED0F5F" w:rsidRDefault="00ED0F5F" w:rsidP="00ED0F5F">
      <w:pPr>
        <w:pBdr>
          <w:top w:val="nil"/>
          <w:left w:val="nil"/>
          <w:bottom w:val="nil"/>
          <w:right w:val="nil"/>
          <w:between w:val="nil"/>
        </w:pBdr>
        <w:spacing w:line="240" w:lineRule="auto"/>
        <w:ind w:left="720"/>
      </w:pPr>
    </w:p>
    <w:p w14:paraId="485B0A94" w14:textId="77777777" w:rsidR="00ED0F5F" w:rsidRDefault="00ED0F5F" w:rsidP="00ED0F5F">
      <w:pPr>
        <w:pBdr>
          <w:top w:val="nil"/>
          <w:left w:val="nil"/>
          <w:bottom w:val="nil"/>
          <w:right w:val="nil"/>
          <w:between w:val="nil"/>
        </w:pBdr>
        <w:spacing w:line="240" w:lineRule="auto"/>
        <w:ind w:left="720"/>
      </w:pPr>
    </w:p>
    <w:p w14:paraId="28457424" w14:textId="77777777" w:rsidR="00ED0F5F" w:rsidRDefault="00ED0F5F" w:rsidP="00ED0F5F">
      <w:pPr>
        <w:pBdr>
          <w:top w:val="nil"/>
          <w:left w:val="nil"/>
          <w:bottom w:val="nil"/>
          <w:right w:val="nil"/>
          <w:between w:val="nil"/>
        </w:pBdr>
        <w:spacing w:line="240" w:lineRule="auto"/>
        <w:ind w:left="720"/>
      </w:pPr>
    </w:p>
    <w:p w14:paraId="176180D9" w14:textId="77777777" w:rsidR="00ED0F5F" w:rsidRDefault="00ED0F5F" w:rsidP="00ED0F5F">
      <w:pPr>
        <w:pBdr>
          <w:top w:val="nil"/>
          <w:left w:val="nil"/>
          <w:bottom w:val="nil"/>
          <w:right w:val="nil"/>
          <w:between w:val="nil"/>
        </w:pBdr>
        <w:spacing w:line="240" w:lineRule="auto"/>
        <w:ind w:left="720"/>
      </w:pPr>
    </w:p>
    <w:p w14:paraId="64F8E160" w14:textId="77777777" w:rsidR="00ED0F5F" w:rsidRDefault="00ED0F5F">
      <w:pPr>
        <w:numPr>
          <w:ilvl w:val="0"/>
          <w:numId w:val="19"/>
        </w:numPr>
        <w:pBdr>
          <w:top w:val="nil"/>
          <w:left w:val="nil"/>
          <w:bottom w:val="nil"/>
          <w:right w:val="nil"/>
          <w:between w:val="nil"/>
        </w:pBdr>
        <w:spacing w:line="240" w:lineRule="auto"/>
        <w:jc w:val="left"/>
      </w:pPr>
      <w:r>
        <w:rPr>
          <w:b/>
          <w:bCs/>
        </w:rPr>
        <w:t>QRM</w:t>
      </w:r>
    </w:p>
    <w:p w14:paraId="3AEB0627" w14:textId="77777777" w:rsidR="00ED0F5F" w:rsidRDefault="00ED0F5F" w:rsidP="00ED0F5F">
      <w:r>
        <w:t>A propos de la ponction d’un épanchement pleural, quelle(s) affirmation(s) est (sont) juste(s) ?</w:t>
      </w:r>
    </w:p>
    <w:p w14:paraId="6557DDAF" w14:textId="77777777" w:rsidR="00ED0F5F" w:rsidRDefault="00ED0F5F">
      <w:pPr>
        <w:numPr>
          <w:ilvl w:val="0"/>
          <w:numId w:val="13"/>
        </w:numPr>
        <w:pBdr>
          <w:top w:val="nil"/>
          <w:left w:val="nil"/>
          <w:bottom w:val="nil"/>
          <w:right w:val="nil"/>
          <w:between w:val="nil"/>
        </w:pBdr>
        <w:spacing w:line="240" w:lineRule="auto"/>
      </w:pPr>
      <w:r>
        <w:t xml:space="preserve">Il n’est pas nécessaire que le patient soit à jeun </w:t>
      </w:r>
    </w:p>
    <w:p w14:paraId="76E06268" w14:textId="77777777" w:rsidR="00ED0F5F" w:rsidRDefault="00ED0F5F">
      <w:pPr>
        <w:numPr>
          <w:ilvl w:val="0"/>
          <w:numId w:val="13"/>
        </w:numPr>
        <w:pBdr>
          <w:top w:val="nil"/>
          <w:left w:val="nil"/>
          <w:bottom w:val="nil"/>
          <w:right w:val="nil"/>
          <w:between w:val="nil"/>
        </w:pBdr>
        <w:spacing w:line="240" w:lineRule="auto"/>
      </w:pPr>
      <w:r>
        <w:t>La ponction est réalisée au bord supérieur de la matité</w:t>
      </w:r>
    </w:p>
    <w:p w14:paraId="192C15D6" w14:textId="77777777" w:rsidR="00ED0F5F" w:rsidRDefault="00ED0F5F">
      <w:pPr>
        <w:numPr>
          <w:ilvl w:val="0"/>
          <w:numId w:val="13"/>
        </w:numPr>
        <w:pBdr>
          <w:top w:val="nil"/>
          <w:left w:val="nil"/>
          <w:bottom w:val="nil"/>
          <w:right w:val="nil"/>
          <w:between w:val="nil"/>
        </w:pBdr>
        <w:spacing w:line="240" w:lineRule="auto"/>
      </w:pPr>
      <w:r>
        <w:t>Le guidage échographique permet de réduire le risque d’œdème aigu de réexpansion</w:t>
      </w:r>
    </w:p>
    <w:p w14:paraId="4B4E7581" w14:textId="77777777" w:rsidR="00ED0F5F" w:rsidRDefault="00ED0F5F">
      <w:pPr>
        <w:numPr>
          <w:ilvl w:val="0"/>
          <w:numId w:val="13"/>
        </w:numPr>
        <w:pBdr>
          <w:top w:val="nil"/>
          <w:left w:val="nil"/>
          <w:bottom w:val="nil"/>
          <w:right w:val="nil"/>
          <w:between w:val="nil"/>
        </w:pBdr>
        <w:spacing w:line="240" w:lineRule="auto"/>
      </w:pPr>
      <w:r>
        <w:t>Le dosage des protides et des LDH sont réalisés systématiquement</w:t>
      </w:r>
    </w:p>
    <w:p w14:paraId="1BFEA9A3" w14:textId="77777777" w:rsidR="00ED0F5F" w:rsidRDefault="00ED0F5F">
      <w:pPr>
        <w:numPr>
          <w:ilvl w:val="0"/>
          <w:numId w:val="13"/>
        </w:numPr>
        <w:pBdr>
          <w:top w:val="nil"/>
          <w:left w:val="nil"/>
          <w:bottom w:val="nil"/>
          <w:right w:val="nil"/>
          <w:between w:val="nil"/>
        </w:pBdr>
        <w:spacing w:line="240" w:lineRule="auto"/>
      </w:pPr>
      <w:r>
        <w:t>La recherche de germes pyogènes est réalisée systématiquement</w:t>
      </w:r>
    </w:p>
    <w:p w14:paraId="13BE888A" w14:textId="77777777" w:rsidR="00ED0F5F" w:rsidRDefault="00ED0F5F" w:rsidP="00ED0F5F">
      <w:pPr>
        <w:pBdr>
          <w:top w:val="nil"/>
          <w:left w:val="nil"/>
          <w:bottom w:val="nil"/>
          <w:right w:val="nil"/>
          <w:between w:val="nil"/>
        </w:pBdr>
        <w:spacing w:line="240" w:lineRule="auto"/>
        <w:ind w:left="720"/>
      </w:pPr>
    </w:p>
    <w:p w14:paraId="0F88E410" w14:textId="77777777" w:rsidR="00ED0F5F" w:rsidRDefault="00ED0F5F">
      <w:pPr>
        <w:numPr>
          <w:ilvl w:val="0"/>
          <w:numId w:val="19"/>
        </w:numPr>
        <w:pBdr>
          <w:top w:val="nil"/>
          <w:left w:val="nil"/>
          <w:bottom w:val="nil"/>
          <w:right w:val="nil"/>
          <w:between w:val="nil"/>
        </w:pBdr>
        <w:spacing w:line="240" w:lineRule="auto"/>
        <w:jc w:val="left"/>
      </w:pPr>
      <w:r>
        <w:rPr>
          <w:b/>
          <w:bCs/>
        </w:rPr>
        <w:t>QRM</w:t>
      </w:r>
    </w:p>
    <w:p w14:paraId="11A1E9B2" w14:textId="77777777" w:rsidR="00ED0F5F" w:rsidRDefault="00ED0F5F" w:rsidP="00ED0F5F">
      <w:r>
        <w:t>A propos des épanchements pleuraux, quelle(s) affirmation(s) est (sont) juste(s) ?</w:t>
      </w:r>
    </w:p>
    <w:p w14:paraId="0B8F07C4" w14:textId="77777777" w:rsidR="00ED0F5F" w:rsidRDefault="00ED0F5F">
      <w:pPr>
        <w:numPr>
          <w:ilvl w:val="0"/>
          <w:numId w:val="14"/>
        </w:numPr>
        <w:pBdr>
          <w:top w:val="nil"/>
          <w:left w:val="nil"/>
          <w:bottom w:val="nil"/>
          <w:right w:val="nil"/>
          <w:between w:val="nil"/>
        </w:pBdr>
        <w:spacing w:line="240" w:lineRule="auto"/>
      </w:pPr>
      <w:r>
        <w:t>Le traitement d’un épanchement parapneumonique non compliqué est le même que celui de la pneumonie</w:t>
      </w:r>
    </w:p>
    <w:p w14:paraId="0929A33A" w14:textId="77777777" w:rsidR="00ED0F5F" w:rsidRDefault="00ED0F5F">
      <w:pPr>
        <w:numPr>
          <w:ilvl w:val="0"/>
          <w:numId w:val="14"/>
        </w:numPr>
        <w:pBdr>
          <w:top w:val="nil"/>
          <w:left w:val="nil"/>
          <w:bottom w:val="nil"/>
          <w:right w:val="nil"/>
          <w:between w:val="nil"/>
        </w:pBdr>
        <w:spacing w:line="240" w:lineRule="auto"/>
      </w:pPr>
      <w:r>
        <w:t>Devant un épanchement pleural chez un(e) patient(e) exposé(e) à l’amiante, la présence de plaques pleurales confirme le diagnostic de mésothéliome</w:t>
      </w:r>
    </w:p>
    <w:p w14:paraId="1D67A451" w14:textId="77777777" w:rsidR="00ED0F5F" w:rsidRDefault="00ED0F5F">
      <w:pPr>
        <w:numPr>
          <w:ilvl w:val="0"/>
          <w:numId w:val="14"/>
        </w:numPr>
        <w:pBdr>
          <w:top w:val="nil"/>
          <w:left w:val="nil"/>
          <w:bottom w:val="nil"/>
          <w:right w:val="nil"/>
          <w:between w:val="nil"/>
        </w:pBdr>
        <w:spacing w:line="240" w:lineRule="auto"/>
      </w:pPr>
      <w:r>
        <w:t>La présence de cellules mésothéliales est normale</w:t>
      </w:r>
    </w:p>
    <w:p w14:paraId="2C176C67" w14:textId="77777777" w:rsidR="00ED0F5F" w:rsidRDefault="00ED0F5F">
      <w:pPr>
        <w:numPr>
          <w:ilvl w:val="0"/>
          <w:numId w:val="14"/>
        </w:numPr>
        <w:pBdr>
          <w:top w:val="nil"/>
          <w:left w:val="nil"/>
          <w:bottom w:val="nil"/>
          <w:right w:val="nil"/>
          <w:between w:val="nil"/>
        </w:pBdr>
        <w:spacing w:line="240" w:lineRule="auto"/>
      </w:pPr>
      <w:r>
        <w:t>Le caractère exsudatif de l’épanchement peut être compatible avec le diagnostic d’embolie pulmonaire</w:t>
      </w:r>
    </w:p>
    <w:p w14:paraId="19A66F02" w14:textId="77777777" w:rsidR="00ED0F5F" w:rsidRDefault="00ED0F5F">
      <w:pPr>
        <w:numPr>
          <w:ilvl w:val="0"/>
          <w:numId w:val="14"/>
        </w:numPr>
        <w:pBdr>
          <w:top w:val="nil"/>
          <w:left w:val="nil"/>
          <w:bottom w:val="nil"/>
          <w:right w:val="nil"/>
          <w:between w:val="nil"/>
        </w:pBdr>
        <w:spacing w:line="240" w:lineRule="auto"/>
      </w:pPr>
      <w:r>
        <w:t>Un épanchement pleural bilatéral est toujours lié à une insuffisance cardiaque ou rénale et ne nécessite pas de réaliser une ponction</w:t>
      </w:r>
    </w:p>
    <w:p w14:paraId="20FD4D0F" w14:textId="77777777" w:rsidR="00ED0F5F" w:rsidRDefault="00ED0F5F" w:rsidP="00ED0F5F">
      <w:pPr>
        <w:pBdr>
          <w:top w:val="nil"/>
          <w:left w:val="nil"/>
          <w:bottom w:val="nil"/>
          <w:right w:val="nil"/>
          <w:between w:val="nil"/>
        </w:pBdr>
        <w:spacing w:line="240" w:lineRule="auto"/>
        <w:ind w:left="720"/>
      </w:pPr>
    </w:p>
    <w:p w14:paraId="08D215A4" w14:textId="77777777" w:rsidR="00ED0F5F" w:rsidRDefault="00ED0F5F">
      <w:pPr>
        <w:spacing w:after="160"/>
        <w:jc w:val="left"/>
        <w:rPr>
          <w:b/>
          <w:bCs/>
          <w:color w:val="2E74B5"/>
        </w:rPr>
      </w:pPr>
      <w:r>
        <w:rPr>
          <w:b/>
          <w:bCs/>
          <w:color w:val="2E74B5"/>
        </w:rPr>
        <w:br w:type="page"/>
      </w:r>
    </w:p>
    <w:p w14:paraId="30820E2B" w14:textId="1298BE88" w:rsidR="00ED0F5F" w:rsidRDefault="00ED0F5F" w:rsidP="00ED0F5F">
      <w:pPr>
        <w:keepNext/>
        <w:pBdr>
          <w:top w:val="nil"/>
          <w:left w:val="nil"/>
          <w:bottom w:val="nil"/>
          <w:right w:val="nil"/>
          <w:between w:val="nil"/>
        </w:pBdr>
        <w:tabs>
          <w:tab w:val="left" w:pos="284"/>
        </w:tabs>
        <w:spacing w:line="240" w:lineRule="auto"/>
        <w:rPr>
          <w:b/>
          <w:bCs/>
          <w:color w:val="2E74B5"/>
        </w:rPr>
      </w:pPr>
      <w:r>
        <w:rPr>
          <w:b/>
          <w:bCs/>
          <w:color w:val="2E74B5"/>
        </w:rPr>
        <w:lastRenderedPageBreak/>
        <w:t>DCP</w:t>
      </w:r>
    </w:p>
    <w:p w14:paraId="086659AC" w14:textId="77777777" w:rsidR="00ED0F5F" w:rsidRDefault="00ED0F5F">
      <w:pPr>
        <w:numPr>
          <w:ilvl w:val="0"/>
          <w:numId w:val="19"/>
        </w:numPr>
        <w:pBdr>
          <w:top w:val="nil"/>
          <w:left w:val="nil"/>
          <w:bottom w:val="nil"/>
          <w:right w:val="nil"/>
          <w:between w:val="nil"/>
        </w:pBdr>
        <w:spacing w:line="240" w:lineRule="auto"/>
        <w:jc w:val="left"/>
      </w:pPr>
      <w:r>
        <w:rPr>
          <w:b/>
          <w:bCs/>
        </w:rPr>
        <w:t>QRM</w:t>
      </w:r>
    </w:p>
    <w:p w14:paraId="598ACAFD" w14:textId="7CBF7F72" w:rsidR="00ED0F5F" w:rsidRDefault="00ED0F5F" w:rsidP="00ED0F5F">
      <w:r>
        <w:rPr>
          <w:noProof/>
        </w:rPr>
        <w:drawing>
          <wp:anchor distT="0" distB="0" distL="114300" distR="114300" simplePos="0" relativeHeight="251768832" behindDoc="0" locked="0" layoutInCell="1" hidden="0" allowOverlap="1" wp14:anchorId="118F9873" wp14:editId="25447353">
            <wp:simplePos x="0" y="0"/>
            <wp:positionH relativeFrom="margin">
              <wp:align>right</wp:align>
            </wp:positionH>
            <wp:positionV relativeFrom="paragraph">
              <wp:posOffset>661699</wp:posOffset>
            </wp:positionV>
            <wp:extent cx="3069590" cy="2948940"/>
            <wp:effectExtent l="0" t="0" r="0" b="3810"/>
            <wp:wrapSquare wrapText="bothSides" distT="0" distB="0" distL="114300" distR="114300"/>
            <wp:docPr id="13" name="image1.jpg" descr="C:\Users\basillda\AppData\Local\Microsoft\Windows\INetCache\Content.Word\Radio thorax.bmp"/>
            <wp:cNvGraphicFramePr/>
            <a:graphic xmlns:a="http://schemas.openxmlformats.org/drawingml/2006/main">
              <a:graphicData uri="http://schemas.openxmlformats.org/drawingml/2006/picture">
                <pic:pic xmlns:pic="http://schemas.openxmlformats.org/drawingml/2006/picture">
                  <pic:nvPicPr>
                    <pic:cNvPr id="0" name="image1.jpg" descr="C:\Users\basillda\AppData\Local\Microsoft\Windows\INetCache\Content.Word\Radio thorax.bmp"/>
                    <pic:cNvPicPr preferRelativeResize="0"/>
                  </pic:nvPicPr>
                  <pic:blipFill>
                    <a:blip r:embed="rId41"/>
                    <a:srcRect/>
                    <a:stretch>
                      <a:fillRect/>
                    </a:stretch>
                  </pic:blipFill>
                  <pic:spPr>
                    <a:xfrm>
                      <a:off x="0" y="0"/>
                      <a:ext cx="3069590" cy="2948940"/>
                    </a:xfrm>
                    <a:prstGeom prst="rect">
                      <a:avLst/>
                    </a:prstGeom>
                    <a:ln/>
                  </pic:spPr>
                </pic:pic>
              </a:graphicData>
            </a:graphic>
          </wp:anchor>
        </w:drawing>
      </w:r>
      <w:r>
        <w:t>Une femme de 56 ans consulte dans le cadre d’un bilan de toux évoluant depuis plus de 2 mois. Cette toux est quinteuse, non productive, diurne et nocturne. Les antécédents de la patiente sont uniquement marqués par une hypertension artérielle traitée par inhibiteur calcique. Elle présente un tabagisme actif (1 paquet de 30 cigarettes chaque jour depuis l’âge de 26 ans). Elle décrit une asthénie associée à une légère altération de l’état général. Elle vous remet une radiographie de thorax qui a été réalisée dans le cadre de ce bilan de toux.</w:t>
      </w:r>
    </w:p>
    <w:p w14:paraId="3C9A2BE5" w14:textId="77777777" w:rsidR="00ED0F5F" w:rsidRDefault="00ED0F5F" w:rsidP="00ED0F5F">
      <w:r>
        <w:t>Quelle(s) est(sont) l’(es) affirmation(s) juste(s) concernant les anomalies présentes sur cette radiographie de thorax ?</w:t>
      </w:r>
    </w:p>
    <w:p w14:paraId="0192BDD2" w14:textId="77777777" w:rsidR="00ED0F5F" w:rsidRDefault="00ED0F5F">
      <w:pPr>
        <w:numPr>
          <w:ilvl w:val="0"/>
          <w:numId w:val="15"/>
        </w:numPr>
        <w:pBdr>
          <w:top w:val="nil"/>
          <w:left w:val="nil"/>
          <w:bottom w:val="nil"/>
          <w:right w:val="nil"/>
          <w:between w:val="nil"/>
        </w:pBdr>
        <w:spacing w:line="240" w:lineRule="auto"/>
        <w:jc w:val="left"/>
      </w:pPr>
      <w:r>
        <w:t>Il existe une fracture de la clavicule gauche</w:t>
      </w:r>
    </w:p>
    <w:p w14:paraId="7588DBA8" w14:textId="77777777" w:rsidR="00ED0F5F" w:rsidRDefault="00ED0F5F">
      <w:pPr>
        <w:numPr>
          <w:ilvl w:val="0"/>
          <w:numId w:val="15"/>
        </w:numPr>
        <w:pBdr>
          <w:top w:val="nil"/>
          <w:left w:val="nil"/>
          <w:bottom w:val="nil"/>
          <w:right w:val="nil"/>
          <w:between w:val="nil"/>
        </w:pBdr>
        <w:spacing w:line="240" w:lineRule="auto"/>
        <w:jc w:val="left"/>
      </w:pPr>
      <w:r>
        <w:t>La radiographie de thorax montre une opacité dense homogène effaçant la coupole diaphragmatique droite.</w:t>
      </w:r>
    </w:p>
    <w:p w14:paraId="1E5FA8FB" w14:textId="77777777" w:rsidR="00ED0F5F" w:rsidRDefault="00ED0F5F">
      <w:pPr>
        <w:numPr>
          <w:ilvl w:val="0"/>
          <w:numId w:val="15"/>
        </w:numPr>
        <w:pBdr>
          <w:top w:val="nil"/>
          <w:left w:val="nil"/>
          <w:bottom w:val="nil"/>
          <w:right w:val="nil"/>
          <w:between w:val="nil"/>
        </w:pBdr>
        <w:spacing w:line="240" w:lineRule="auto"/>
        <w:jc w:val="left"/>
      </w:pPr>
      <w:r>
        <w:t>Il existe un épanchement pleural droit de grande abondance</w:t>
      </w:r>
    </w:p>
    <w:p w14:paraId="56E2683E" w14:textId="77777777" w:rsidR="00ED0F5F" w:rsidRDefault="00ED0F5F">
      <w:pPr>
        <w:numPr>
          <w:ilvl w:val="0"/>
          <w:numId w:val="15"/>
        </w:numPr>
        <w:pBdr>
          <w:top w:val="nil"/>
          <w:left w:val="nil"/>
          <w:bottom w:val="nil"/>
          <w:right w:val="nil"/>
          <w:between w:val="nil"/>
        </w:pBdr>
        <w:spacing w:line="240" w:lineRule="auto"/>
        <w:jc w:val="left"/>
      </w:pPr>
      <w:r>
        <w:t>La radiographie de thorax montre une volumineuse masse du médiastin supérieur</w:t>
      </w:r>
    </w:p>
    <w:p w14:paraId="46C6022B" w14:textId="77777777" w:rsidR="00ED0F5F" w:rsidRDefault="00ED0F5F">
      <w:pPr>
        <w:numPr>
          <w:ilvl w:val="0"/>
          <w:numId w:val="15"/>
        </w:numPr>
        <w:pBdr>
          <w:top w:val="nil"/>
          <w:left w:val="nil"/>
          <w:bottom w:val="nil"/>
          <w:right w:val="nil"/>
          <w:between w:val="nil"/>
        </w:pBdr>
        <w:spacing w:line="240" w:lineRule="auto"/>
        <w:jc w:val="left"/>
      </w:pPr>
      <w:r>
        <w:t>Il existe une opacité excavée apicale droite</w:t>
      </w:r>
    </w:p>
    <w:p w14:paraId="354DF7D3" w14:textId="77777777" w:rsidR="00ED0F5F" w:rsidRDefault="00ED0F5F" w:rsidP="00ED0F5F">
      <w:pPr>
        <w:pBdr>
          <w:top w:val="nil"/>
          <w:left w:val="nil"/>
          <w:bottom w:val="nil"/>
          <w:right w:val="nil"/>
          <w:between w:val="nil"/>
        </w:pBdr>
        <w:spacing w:line="240" w:lineRule="auto"/>
        <w:ind w:left="720"/>
        <w:jc w:val="left"/>
      </w:pPr>
    </w:p>
    <w:p w14:paraId="0B292914" w14:textId="77777777" w:rsidR="00ED0F5F" w:rsidRDefault="00ED0F5F">
      <w:pPr>
        <w:numPr>
          <w:ilvl w:val="0"/>
          <w:numId w:val="19"/>
        </w:numPr>
        <w:pBdr>
          <w:top w:val="nil"/>
          <w:left w:val="nil"/>
          <w:bottom w:val="nil"/>
          <w:right w:val="nil"/>
          <w:between w:val="nil"/>
        </w:pBdr>
        <w:spacing w:line="240" w:lineRule="auto"/>
        <w:jc w:val="left"/>
      </w:pPr>
      <w:r>
        <w:rPr>
          <w:b/>
          <w:bCs/>
        </w:rPr>
        <w:t>QROC</w:t>
      </w:r>
    </w:p>
    <w:p w14:paraId="4519AC6C" w14:textId="77777777" w:rsidR="00ED0F5F" w:rsidRDefault="00ED0F5F" w:rsidP="00ED0F5F">
      <w:r>
        <w:t>Suite à la réalisation de cet examen, vous proposez la réalisation d’une ponction pleurale droite. Quel examen paraclinique non biologique est indispensable avant d’envisager la ponction pleurale ?</w:t>
      </w:r>
    </w:p>
    <w:p w14:paraId="04F88201" w14:textId="77777777" w:rsidR="00ED0F5F" w:rsidRDefault="00ED0F5F" w:rsidP="00ED0F5F"/>
    <w:p w14:paraId="4CA020E0" w14:textId="77777777" w:rsidR="00ED0F5F" w:rsidRDefault="00ED0F5F">
      <w:pPr>
        <w:numPr>
          <w:ilvl w:val="0"/>
          <w:numId w:val="19"/>
        </w:numPr>
        <w:pBdr>
          <w:top w:val="nil"/>
          <w:left w:val="nil"/>
          <w:bottom w:val="nil"/>
          <w:right w:val="nil"/>
          <w:between w:val="nil"/>
        </w:pBdr>
        <w:spacing w:line="240" w:lineRule="auto"/>
        <w:jc w:val="left"/>
      </w:pPr>
      <w:r>
        <w:rPr>
          <w:b/>
          <w:bCs/>
        </w:rPr>
        <w:t>QRM</w:t>
      </w:r>
    </w:p>
    <w:p w14:paraId="361A1A47" w14:textId="77777777" w:rsidR="00ED0F5F" w:rsidRDefault="00ED0F5F" w:rsidP="00ED0F5F">
      <w:r>
        <w:t>La ponction ramène un liquide citrin qui présente les caractéristiques suivantes : protides = 29 g/L ; LDH</w:t>
      </w:r>
      <w:r>
        <w:rPr>
          <w:vertAlign w:val="subscript"/>
        </w:rPr>
        <w:t>pleural</w:t>
      </w:r>
      <w:r>
        <w:t xml:space="preserve"> = 360 U/L ; 2600 éléments (72% de lymphocytes et 28% de polynucléaires non altérés) ; absence de cellule tumorale à l’examen cytologique ; absence de germe à l’examen direct (culture en cours).</w:t>
      </w:r>
    </w:p>
    <w:p w14:paraId="226ED4A9" w14:textId="77777777" w:rsidR="00ED0F5F" w:rsidRDefault="00ED0F5F" w:rsidP="00ED0F5F">
      <w:r>
        <w:t>Quelle(s) affirmation(s) est (sont) juste(s) concernant les résultats de cette ponction ?</w:t>
      </w:r>
    </w:p>
    <w:p w14:paraId="10E11A15" w14:textId="77777777" w:rsidR="00ED0F5F" w:rsidRDefault="00ED0F5F">
      <w:pPr>
        <w:numPr>
          <w:ilvl w:val="0"/>
          <w:numId w:val="16"/>
        </w:numPr>
        <w:pBdr>
          <w:top w:val="nil"/>
          <w:left w:val="nil"/>
          <w:bottom w:val="nil"/>
          <w:right w:val="nil"/>
          <w:between w:val="nil"/>
        </w:pBdr>
        <w:spacing w:line="240" w:lineRule="auto"/>
        <w:jc w:val="left"/>
      </w:pPr>
      <w:r>
        <w:t>Le caractère citrin de l’épanchement ne permet pas de distinguer un exsudat d’un transsudat.</w:t>
      </w:r>
    </w:p>
    <w:p w14:paraId="26B2646F" w14:textId="77777777" w:rsidR="00ED0F5F" w:rsidRDefault="00ED0F5F">
      <w:pPr>
        <w:numPr>
          <w:ilvl w:val="0"/>
          <w:numId w:val="16"/>
        </w:numPr>
        <w:pBdr>
          <w:top w:val="nil"/>
          <w:left w:val="nil"/>
          <w:bottom w:val="nil"/>
          <w:right w:val="nil"/>
          <w:between w:val="nil"/>
        </w:pBdr>
        <w:spacing w:line="240" w:lineRule="auto"/>
        <w:jc w:val="left"/>
      </w:pPr>
      <w:r>
        <w:t>La protidopleurie à 29 g/L permet à elle seule de conclure à un exsudat</w:t>
      </w:r>
    </w:p>
    <w:p w14:paraId="24C3B0C5" w14:textId="77777777" w:rsidR="00ED0F5F" w:rsidRDefault="00ED0F5F">
      <w:pPr>
        <w:numPr>
          <w:ilvl w:val="0"/>
          <w:numId w:val="16"/>
        </w:numPr>
        <w:pBdr>
          <w:top w:val="nil"/>
          <w:left w:val="nil"/>
          <w:bottom w:val="nil"/>
          <w:right w:val="nil"/>
          <w:between w:val="nil"/>
        </w:pBdr>
        <w:spacing w:line="240" w:lineRule="auto"/>
        <w:jc w:val="left"/>
      </w:pPr>
      <w:r>
        <w:t>L’absence de cellule tumorale élimine le diagnostic de pleurésie néoplasique</w:t>
      </w:r>
    </w:p>
    <w:p w14:paraId="0261431F" w14:textId="77777777" w:rsidR="00ED0F5F" w:rsidRDefault="00ED0F5F">
      <w:pPr>
        <w:numPr>
          <w:ilvl w:val="0"/>
          <w:numId w:val="16"/>
        </w:numPr>
        <w:pBdr>
          <w:top w:val="nil"/>
          <w:left w:val="nil"/>
          <w:bottom w:val="nil"/>
          <w:right w:val="nil"/>
          <w:between w:val="nil"/>
        </w:pBdr>
        <w:spacing w:line="240" w:lineRule="auto"/>
        <w:jc w:val="left"/>
      </w:pPr>
      <w:r>
        <w:t>L’analyse microbiologique comprend une culture sur milieu bactériologique aérobie et anaérobie ainsi qu’une culture sur milieu spéciaux à la recherche de mycobactéries</w:t>
      </w:r>
    </w:p>
    <w:p w14:paraId="6858AFA9" w14:textId="77777777" w:rsidR="00ED0F5F" w:rsidRDefault="00ED0F5F">
      <w:pPr>
        <w:numPr>
          <w:ilvl w:val="0"/>
          <w:numId w:val="16"/>
        </w:numPr>
        <w:pBdr>
          <w:top w:val="nil"/>
          <w:left w:val="nil"/>
          <w:bottom w:val="nil"/>
          <w:right w:val="nil"/>
          <w:between w:val="nil"/>
        </w:pBdr>
        <w:spacing w:line="240" w:lineRule="auto"/>
        <w:jc w:val="left"/>
      </w:pPr>
      <w:r>
        <w:t>La cytologie pleurale (prédominance lymphocytaire) est spécifique des pleurésies liées aux collagénoses</w:t>
      </w:r>
    </w:p>
    <w:p w14:paraId="23740131" w14:textId="345E87AC" w:rsidR="00ED0F5F" w:rsidRDefault="00ED0F5F" w:rsidP="00ED0F5F">
      <w:pPr>
        <w:spacing w:after="160"/>
        <w:jc w:val="left"/>
      </w:pPr>
      <w:r>
        <w:br w:type="page"/>
      </w:r>
    </w:p>
    <w:p w14:paraId="1DF1BE62" w14:textId="77777777" w:rsidR="00ED0F5F" w:rsidRDefault="00ED0F5F">
      <w:pPr>
        <w:numPr>
          <w:ilvl w:val="0"/>
          <w:numId w:val="19"/>
        </w:numPr>
        <w:pBdr>
          <w:top w:val="nil"/>
          <w:left w:val="nil"/>
          <w:bottom w:val="nil"/>
          <w:right w:val="nil"/>
          <w:between w:val="nil"/>
        </w:pBdr>
        <w:spacing w:line="240" w:lineRule="auto"/>
        <w:jc w:val="left"/>
      </w:pPr>
      <w:r>
        <w:rPr>
          <w:b/>
          <w:bCs/>
        </w:rPr>
        <w:lastRenderedPageBreak/>
        <w:t>QRU</w:t>
      </w:r>
    </w:p>
    <w:p w14:paraId="5E217A62" w14:textId="77777777" w:rsidR="00ED0F5F" w:rsidRDefault="00ED0F5F" w:rsidP="00ED0F5F">
      <w:r>
        <w:t>Devant une notion de contage, vous suspectez finalement une pleurésie tuberculeuse. Quelle est l’affirmation juste concernant le rendement diagnostique des analyses suivantes en cas de pleurésie tuberculeuse :</w:t>
      </w:r>
    </w:p>
    <w:p w14:paraId="4560F810" w14:textId="77777777" w:rsidR="00ED0F5F" w:rsidRDefault="00ED0F5F">
      <w:pPr>
        <w:numPr>
          <w:ilvl w:val="0"/>
          <w:numId w:val="17"/>
        </w:numPr>
        <w:pBdr>
          <w:top w:val="nil"/>
          <w:left w:val="nil"/>
          <w:bottom w:val="nil"/>
          <w:right w:val="nil"/>
          <w:between w:val="nil"/>
        </w:pBdr>
        <w:spacing w:line="240" w:lineRule="auto"/>
        <w:rPr>
          <w:rFonts w:ascii="Aptos" w:eastAsia="Aptos" w:hAnsi="Aptos" w:cs="Aptos"/>
          <w:sz w:val="22"/>
          <w:szCs w:val="22"/>
        </w:rPr>
      </w:pPr>
      <w:r>
        <w:t xml:space="preserve">La recherche de </w:t>
      </w:r>
      <w:r>
        <w:rPr>
          <w:rFonts w:ascii="Aptos" w:eastAsia="Aptos" w:hAnsi="Aptos" w:cs="Aptos"/>
          <w:i/>
          <w:iCs/>
          <w:sz w:val="22"/>
          <w:szCs w:val="22"/>
        </w:rPr>
        <w:t xml:space="preserve">Mycobacterium tuberculosis </w:t>
      </w:r>
      <w:r>
        <w:rPr>
          <w:rFonts w:ascii="Aptos" w:eastAsia="Aptos" w:hAnsi="Aptos" w:cs="Aptos"/>
          <w:sz w:val="22"/>
          <w:szCs w:val="22"/>
        </w:rPr>
        <w:t>dans l’expectoration est fréquemment positive</w:t>
      </w:r>
    </w:p>
    <w:p w14:paraId="34195E52" w14:textId="77777777" w:rsidR="00ED0F5F" w:rsidRDefault="00ED0F5F">
      <w:pPr>
        <w:numPr>
          <w:ilvl w:val="0"/>
          <w:numId w:val="17"/>
        </w:numPr>
        <w:pBdr>
          <w:top w:val="nil"/>
          <w:left w:val="nil"/>
          <w:bottom w:val="nil"/>
          <w:right w:val="nil"/>
          <w:between w:val="nil"/>
        </w:pBdr>
        <w:spacing w:line="240" w:lineRule="auto"/>
      </w:pPr>
      <w:r>
        <w:t>L’examen direct du liquide pleural retrouve habituellement des bacilles acido-alcoolo-résistants (BAAR).</w:t>
      </w:r>
    </w:p>
    <w:p w14:paraId="4C4447D4" w14:textId="77777777" w:rsidR="00ED0F5F" w:rsidRDefault="00ED0F5F">
      <w:pPr>
        <w:numPr>
          <w:ilvl w:val="0"/>
          <w:numId w:val="17"/>
        </w:numPr>
        <w:pBdr>
          <w:top w:val="nil"/>
          <w:left w:val="nil"/>
          <w:bottom w:val="nil"/>
          <w:right w:val="nil"/>
          <w:between w:val="nil"/>
        </w:pBdr>
        <w:spacing w:line="240" w:lineRule="auto"/>
      </w:pPr>
      <w:r>
        <w:t xml:space="preserve">La culture du liquide pleural sur milieux spéciaux a une bonne sensibilité &gt; 80 % </w:t>
      </w:r>
    </w:p>
    <w:p w14:paraId="72847A43" w14:textId="77777777" w:rsidR="00ED0F5F" w:rsidRDefault="00ED0F5F">
      <w:pPr>
        <w:numPr>
          <w:ilvl w:val="0"/>
          <w:numId w:val="17"/>
        </w:numPr>
        <w:pBdr>
          <w:top w:val="nil"/>
          <w:left w:val="nil"/>
          <w:bottom w:val="nil"/>
          <w:right w:val="nil"/>
          <w:between w:val="nil"/>
        </w:pBdr>
        <w:spacing w:line="240" w:lineRule="auto"/>
      </w:pPr>
      <w:r>
        <w:t>Les biopsies pleurales (à l’aveugle ou sous contrôle de la vue lors d’une vidéo-thoracoscopie) représentent la pierre angulaire du diagnostic des pleurésies tuberculeuses</w:t>
      </w:r>
    </w:p>
    <w:p w14:paraId="5F534BE8" w14:textId="77777777" w:rsidR="00ED0F5F" w:rsidRDefault="00ED0F5F">
      <w:pPr>
        <w:numPr>
          <w:ilvl w:val="0"/>
          <w:numId w:val="17"/>
        </w:numPr>
        <w:pBdr>
          <w:top w:val="nil"/>
          <w:left w:val="nil"/>
          <w:bottom w:val="nil"/>
          <w:right w:val="nil"/>
          <w:between w:val="nil"/>
        </w:pBdr>
        <w:spacing w:line="240" w:lineRule="auto"/>
      </w:pPr>
      <w:r>
        <w:t>Le dosage de l’adénosine désaminase pleurale (au seuil de 50 U/L) a une faible sensibilité</w:t>
      </w:r>
    </w:p>
    <w:p w14:paraId="1993EEF5" w14:textId="77777777" w:rsidR="00ED0F5F" w:rsidRDefault="00ED0F5F" w:rsidP="00ED0F5F">
      <w:pPr>
        <w:pBdr>
          <w:top w:val="nil"/>
          <w:left w:val="nil"/>
          <w:bottom w:val="nil"/>
          <w:right w:val="nil"/>
          <w:between w:val="nil"/>
        </w:pBdr>
        <w:spacing w:line="240" w:lineRule="auto"/>
        <w:ind w:left="720"/>
      </w:pPr>
    </w:p>
    <w:p w14:paraId="5B42E127" w14:textId="77777777" w:rsidR="00ED0F5F" w:rsidRDefault="00ED0F5F">
      <w:pPr>
        <w:numPr>
          <w:ilvl w:val="0"/>
          <w:numId w:val="19"/>
        </w:numPr>
        <w:pBdr>
          <w:top w:val="nil"/>
          <w:left w:val="nil"/>
          <w:bottom w:val="nil"/>
          <w:right w:val="nil"/>
          <w:between w:val="nil"/>
        </w:pBdr>
        <w:spacing w:line="240" w:lineRule="auto"/>
        <w:jc w:val="left"/>
      </w:pPr>
      <w:r>
        <w:rPr>
          <w:b/>
          <w:bCs/>
        </w:rPr>
        <w:t>QRU</w:t>
      </w:r>
    </w:p>
    <w:p w14:paraId="2FC47F31" w14:textId="77777777" w:rsidR="00ED0F5F" w:rsidRDefault="00ED0F5F" w:rsidP="00ED0F5F">
      <w:r>
        <w:t>Un homme de 71 ans consulte pour des douleurs diffuses de l’hémithorax gauche évoluant depuis 3 mois associées à une perte de 5 kg. A l’examen vous notez une diminution du murmure vésiculaire sur tout l’hémithorax gauche. Un cliché de thorax est réalisé, complété d’un scanner thoracique dont les images les plus caractéristiques sont montrées ici.</w:t>
      </w:r>
      <w:r>
        <w:rPr>
          <w:noProof/>
        </w:rPr>
        <w:drawing>
          <wp:anchor distT="0" distB="0" distL="114300" distR="114300" simplePos="0" relativeHeight="251769856" behindDoc="0" locked="0" layoutInCell="1" hidden="0" allowOverlap="1" wp14:anchorId="1EC5137D" wp14:editId="0989731D">
            <wp:simplePos x="0" y="0"/>
            <wp:positionH relativeFrom="column">
              <wp:posOffset>179069</wp:posOffset>
            </wp:positionH>
            <wp:positionV relativeFrom="paragraph">
              <wp:posOffset>744855</wp:posOffset>
            </wp:positionV>
            <wp:extent cx="5156835" cy="3535680"/>
            <wp:effectExtent l="0" t="0" r="0" b="0"/>
            <wp:wrapTopAndBottom distT="0" distB="0"/>
            <wp:docPr id="35" name="image13.jpg" descr="C:\Users\User\Pictures\mésothéliome.jpg"/>
            <wp:cNvGraphicFramePr/>
            <a:graphic xmlns:a="http://schemas.openxmlformats.org/drawingml/2006/main">
              <a:graphicData uri="http://schemas.openxmlformats.org/drawingml/2006/picture">
                <pic:pic xmlns:pic="http://schemas.openxmlformats.org/drawingml/2006/picture">
                  <pic:nvPicPr>
                    <pic:cNvPr id="0" name="image13.jpg" descr="C:\Users\User\Pictures\mésothéliome.jpg"/>
                    <pic:cNvPicPr preferRelativeResize="0"/>
                  </pic:nvPicPr>
                  <pic:blipFill>
                    <a:blip r:embed="rId42"/>
                    <a:srcRect/>
                    <a:stretch>
                      <a:fillRect/>
                    </a:stretch>
                  </pic:blipFill>
                  <pic:spPr>
                    <a:xfrm>
                      <a:off x="0" y="0"/>
                      <a:ext cx="5156835" cy="3535680"/>
                    </a:xfrm>
                    <a:prstGeom prst="rect">
                      <a:avLst/>
                    </a:prstGeom>
                    <a:ln/>
                  </pic:spPr>
                </pic:pic>
              </a:graphicData>
            </a:graphic>
          </wp:anchor>
        </w:drawing>
      </w:r>
    </w:p>
    <w:p w14:paraId="20505577" w14:textId="77777777" w:rsidR="00ED0F5F" w:rsidRDefault="00ED0F5F" w:rsidP="00ED0F5F">
      <w:pPr>
        <w:jc w:val="center"/>
      </w:pPr>
    </w:p>
    <w:p w14:paraId="44EB87D4" w14:textId="77777777" w:rsidR="00ED0F5F" w:rsidRDefault="00ED0F5F" w:rsidP="00ED0F5F">
      <w:bookmarkStart w:id="5" w:name="_heading=h.gtaxgw9vyove" w:colFirst="0" w:colLast="0"/>
      <w:bookmarkEnd w:id="5"/>
      <w:r>
        <w:t>Quelle proposition correspond au tableau clinico-radiologique présenté ci-dessus ?</w:t>
      </w:r>
    </w:p>
    <w:p w14:paraId="1AC6A270" w14:textId="77777777" w:rsidR="00ED0F5F" w:rsidRDefault="00ED0F5F">
      <w:pPr>
        <w:numPr>
          <w:ilvl w:val="0"/>
          <w:numId w:val="18"/>
        </w:numPr>
        <w:spacing w:line="240" w:lineRule="auto"/>
        <w:jc w:val="left"/>
      </w:pPr>
      <w:r>
        <w:t>Ce patient présente une vraisemblable fibrose pulmonaire idiopathique du poumon gauche</w:t>
      </w:r>
    </w:p>
    <w:p w14:paraId="51527508" w14:textId="77777777" w:rsidR="00ED0F5F" w:rsidRDefault="00ED0F5F">
      <w:pPr>
        <w:numPr>
          <w:ilvl w:val="0"/>
          <w:numId w:val="18"/>
        </w:numPr>
        <w:spacing w:line="240" w:lineRule="auto"/>
        <w:jc w:val="left"/>
      </w:pPr>
      <w:r>
        <w:t>Ce patient présente un vraisemblable mésothéliome (tumeur primitive pleurale)</w:t>
      </w:r>
    </w:p>
    <w:p w14:paraId="6360A5A5" w14:textId="77777777" w:rsidR="00ED0F5F" w:rsidRDefault="00ED0F5F">
      <w:pPr>
        <w:numPr>
          <w:ilvl w:val="0"/>
          <w:numId w:val="18"/>
        </w:numPr>
        <w:spacing w:line="240" w:lineRule="auto"/>
        <w:jc w:val="left"/>
      </w:pPr>
      <w:r>
        <w:t>Ce patient présente une vraisemblable embolie pulmonaire chronique gauche</w:t>
      </w:r>
    </w:p>
    <w:p w14:paraId="0DBFA0CF" w14:textId="77777777" w:rsidR="00ED0F5F" w:rsidRDefault="00ED0F5F">
      <w:pPr>
        <w:numPr>
          <w:ilvl w:val="0"/>
          <w:numId w:val="18"/>
        </w:numPr>
        <w:spacing w:line="240" w:lineRule="auto"/>
        <w:jc w:val="left"/>
      </w:pPr>
      <w:r>
        <w:t>Ce patient présente un vraisemblable cancer pulmonaire gauche</w:t>
      </w:r>
    </w:p>
    <w:p w14:paraId="0B88CDF7" w14:textId="77777777" w:rsidR="00ED0F5F" w:rsidRDefault="00ED0F5F">
      <w:pPr>
        <w:numPr>
          <w:ilvl w:val="0"/>
          <w:numId w:val="18"/>
        </w:numPr>
        <w:spacing w:line="240" w:lineRule="auto"/>
        <w:jc w:val="left"/>
      </w:pPr>
      <w:r>
        <w:t>Ce patient présente une vraisemblable pleurésie tuberculeuse</w:t>
      </w:r>
    </w:p>
    <w:p w14:paraId="1A522904" w14:textId="77777777" w:rsidR="00ED0F5F" w:rsidRDefault="00ED0F5F" w:rsidP="00ED0F5F">
      <w:pPr>
        <w:spacing w:line="240" w:lineRule="auto"/>
        <w:ind w:left="720"/>
        <w:jc w:val="left"/>
      </w:pPr>
    </w:p>
    <w:p w14:paraId="5CFC3F57" w14:textId="77777777" w:rsidR="00ED0F5F" w:rsidRDefault="00ED0F5F" w:rsidP="00ED0F5F">
      <w:pPr>
        <w:jc w:val="left"/>
        <w:rPr>
          <w:b/>
          <w:bCs/>
          <w:color w:val="0F4761"/>
          <w:sz w:val="28"/>
          <w:szCs w:val="28"/>
        </w:rPr>
      </w:pPr>
      <w:r>
        <w:lastRenderedPageBreak/>
        <w:br w:type="page"/>
      </w:r>
    </w:p>
    <w:p w14:paraId="5416D1FC" w14:textId="77777777" w:rsidR="00ED0F5F" w:rsidRDefault="00ED0F5F" w:rsidP="00ED0F5F">
      <w:pPr>
        <w:pBdr>
          <w:top w:val="nil"/>
          <w:left w:val="nil"/>
          <w:bottom w:val="nil"/>
          <w:right w:val="nil"/>
          <w:between w:val="nil"/>
        </w:pBdr>
        <w:spacing w:before="120" w:line="240" w:lineRule="auto"/>
        <w:rPr>
          <w:b/>
          <w:bCs/>
          <w:smallCaps/>
          <w:color w:val="2E74B5"/>
          <w:sz w:val="24"/>
          <w:szCs w:val="24"/>
        </w:rPr>
      </w:pPr>
      <w:r>
        <w:rPr>
          <w:b/>
          <w:bCs/>
          <w:smallCaps/>
          <w:color w:val="2E74B5"/>
          <w:sz w:val="24"/>
          <w:szCs w:val="24"/>
        </w:rPr>
        <w:lastRenderedPageBreak/>
        <w:t>Réponses</w:t>
      </w:r>
    </w:p>
    <w:p w14:paraId="0A82812C" w14:textId="77777777" w:rsidR="00ED0F5F" w:rsidRDefault="00ED0F5F" w:rsidP="00ED0F5F">
      <w:pPr>
        <w:pBdr>
          <w:top w:val="nil"/>
          <w:left w:val="nil"/>
          <w:bottom w:val="nil"/>
          <w:right w:val="nil"/>
          <w:between w:val="nil"/>
        </w:pBdr>
        <w:spacing w:before="120" w:line="240" w:lineRule="auto"/>
        <w:rPr>
          <w:b/>
          <w:bCs/>
          <w:smallCaps/>
          <w:color w:val="2E74B5"/>
          <w:sz w:val="24"/>
          <w:szCs w:val="24"/>
        </w:rPr>
      </w:pPr>
    </w:p>
    <w:p w14:paraId="4BA2398B" w14:textId="77777777" w:rsidR="00ED0F5F" w:rsidRDefault="00ED0F5F">
      <w:pPr>
        <w:numPr>
          <w:ilvl w:val="0"/>
          <w:numId w:val="20"/>
        </w:numPr>
        <w:pBdr>
          <w:top w:val="nil"/>
          <w:left w:val="nil"/>
          <w:bottom w:val="nil"/>
          <w:right w:val="nil"/>
          <w:between w:val="nil"/>
        </w:pBdr>
        <w:spacing w:line="240" w:lineRule="auto"/>
        <w:jc w:val="left"/>
      </w:pPr>
      <w:r>
        <w:rPr>
          <w:b/>
          <w:bCs/>
        </w:rPr>
        <w:t>QRM</w:t>
      </w:r>
    </w:p>
    <w:p w14:paraId="29866B0E" w14:textId="77777777" w:rsidR="00ED0F5F" w:rsidRDefault="00ED0F5F" w:rsidP="00ED0F5F">
      <w:r>
        <w:t>Réponse : BC</w:t>
      </w:r>
    </w:p>
    <w:p w14:paraId="24C5BE98" w14:textId="77777777" w:rsidR="00ED0F5F" w:rsidRDefault="00ED0F5F" w:rsidP="00ED0F5F">
      <w:r>
        <w:t>Commentaires :</w:t>
      </w:r>
    </w:p>
    <w:p w14:paraId="512DA423" w14:textId="0E11036F" w:rsidR="00ED0F5F" w:rsidRDefault="00ED0F5F" w:rsidP="00ED0F5F">
      <w:pPr>
        <w:pBdr>
          <w:top w:val="nil"/>
          <w:left w:val="nil"/>
          <w:bottom w:val="nil"/>
          <w:right w:val="nil"/>
          <w:between w:val="nil"/>
        </w:pBdr>
        <w:spacing w:line="240" w:lineRule="auto"/>
      </w:pPr>
      <w:r>
        <w:t>- A : En l’absence de mauvaise tolérance ou de fièvre, la ponction d’un épanchement de faible abondance comme celui-ci n’est pas indispensable. Elle peut toutefois être utile à l’enquête étiologique après élimination des causes les plus évidentes, ici l’embolie pulmonaire.</w:t>
      </w:r>
    </w:p>
    <w:p w14:paraId="5EFEA12A" w14:textId="77777777" w:rsidR="00ED0F5F" w:rsidRDefault="00ED0F5F" w:rsidP="00ED0F5F">
      <w:pPr>
        <w:pBdr>
          <w:top w:val="nil"/>
          <w:left w:val="nil"/>
          <w:bottom w:val="nil"/>
          <w:right w:val="nil"/>
          <w:between w:val="nil"/>
        </w:pBdr>
        <w:spacing w:line="240" w:lineRule="auto"/>
      </w:pPr>
      <w:r>
        <w:t>- D : La ponction doit être guidée par une échographie.</w:t>
      </w:r>
    </w:p>
    <w:p w14:paraId="6979A8EA" w14:textId="77777777" w:rsidR="00ED0F5F" w:rsidRDefault="00ED0F5F" w:rsidP="00ED0F5F">
      <w:pPr>
        <w:pBdr>
          <w:top w:val="nil"/>
          <w:left w:val="nil"/>
          <w:bottom w:val="nil"/>
          <w:right w:val="nil"/>
          <w:between w:val="nil"/>
        </w:pBdr>
        <w:spacing w:line="240" w:lineRule="auto"/>
      </w:pPr>
      <w:r>
        <w:t>- E : les épanchements citrins peuvent correspondre à des transsudats comme à des exsudats. En revanche il est exceptionnel qu’un transsudat ne soit pas citrin.</w:t>
      </w:r>
    </w:p>
    <w:p w14:paraId="7B51FEFB" w14:textId="77777777" w:rsidR="00ED0F5F" w:rsidRDefault="00ED0F5F" w:rsidP="00ED0F5F">
      <w:pPr>
        <w:pBdr>
          <w:top w:val="nil"/>
          <w:left w:val="nil"/>
          <w:bottom w:val="nil"/>
          <w:right w:val="nil"/>
          <w:between w:val="nil"/>
        </w:pBdr>
        <w:spacing w:line="240" w:lineRule="auto"/>
        <w:ind w:left="227" w:hanging="227"/>
      </w:pPr>
    </w:p>
    <w:p w14:paraId="13AFEB8E" w14:textId="77777777" w:rsidR="00ED0F5F" w:rsidRDefault="00ED0F5F">
      <w:pPr>
        <w:numPr>
          <w:ilvl w:val="0"/>
          <w:numId w:val="20"/>
        </w:numPr>
        <w:pBdr>
          <w:top w:val="nil"/>
          <w:left w:val="nil"/>
          <w:bottom w:val="nil"/>
          <w:right w:val="nil"/>
          <w:between w:val="nil"/>
        </w:pBdr>
        <w:spacing w:line="240" w:lineRule="auto"/>
        <w:jc w:val="left"/>
      </w:pPr>
      <w:r>
        <w:rPr>
          <w:b/>
          <w:bCs/>
        </w:rPr>
        <w:t>QRM</w:t>
      </w:r>
    </w:p>
    <w:p w14:paraId="5EEC708A" w14:textId="77777777" w:rsidR="00ED0F5F" w:rsidRDefault="00ED0F5F" w:rsidP="00ED0F5F">
      <w:r>
        <w:t>Réponse : ADE</w:t>
      </w:r>
    </w:p>
    <w:p w14:paraId="2FA642B0" w14:textId="77777777" w:rsidR="00ED0F5F" w:rsidRDefault="00ED0F5F" w:rsidP="00ED0F5F">
      <w:r>
        <w:t>Commentaires :</w:t>
      </w:r>
    </w:p>
    <w:p w14:paraId="18592AA3" w14:textId="77777777" w:rsidR="00ED0F5F" w:rsidRDefault="00ED0F5F" w:rsidP="00ED0F5F">
      <w:r>
        <w:t>- B : La ponction doit être réalisée « en pleine matité », sinon on augmente le risque de pneumothorax.</w:t>
      </w:r>
    </w:p>
    <w:p w14:paraId="2FC57ABE" w14:textId="77777777" w:rsidR="00ED0F5F" w:rsidRDefault="00ED0F5F" w:rsidP="00ED0F5F">
      <w:r>
        <w:t>- C : Le guidage échographique réduit le risque de pneumothorax. L’œdème de réexpansion survient en cas de drainage trop rapide d’un épanchement abondant et ancien.</w:t>
      </w:r>
    </w:p>
    <w:p w14:paraId="4602A875" w14:textId="77777777" w:rsidR="00ED0F5F" w:rsidRDefault="00ED0F5F" w:rsidP="00ED0F5F">
      <w:pPr>
        <w:pBdr>
          <w:top w:val="nil"/>
          <w:left w:val="nil"/>
          <w:bottom w:val="nil"/>
          <w:right w:val="nil"/>
          <w:between w:val="nil"/>
        </w:pBdr>
        <w:spacing w:line="240" w:lineRule="auto"/>
        <w:ind w:left="227" w:hanging="227"/>
      </w:pPr>
    </w:p>
    <w:p w14:paraId="6F057DBF" w14:textId="77777777" w:rsidR="00ED0F5F" w:rsidRDefault="00ED0F5F">
      <w:pPr>
        <w:numPr>
          <w:ilvl w:val="0"/>
          <w:numId w:val="20"/>
        </w:numPr>
        <w:pBdr>
          <w:top w:val="nil"/>
          <w:left w:val="nil"/>
          <w:bottom w:val="nil"/>
          <w:right w:val="nil"/>
          <w:between w:val="nil"/>
        </w:pBdr>
        <w:spacing w:line="240" w:lineRule="auto"/>
        <w:jc w:val="left"/>
      </w:pPr>
      <w:r>
        <w:rPr>
          <w:b/>
          <w:bCs/>
        </w:rPr>
        <w:t>QRM</w:t>
      </w:r>
    </w:p>
    <w:p w14:paraId="40B60225" w14:textId="77777777" w:rsidR="00ED0F5F" w:rsidRDefault="00ED0F5F" w:rsidP="00ED0F5F">
      <w:r>
        <w:t>Réponse : ACD</w:t>
      </w:r>
    </w:p>
    <w:p w14:paraId="217D25BA" w14:textId="77777777" w:rsidR="00ED0F5F" w:rsidRDefault="00ED0F5F" w:rsidP="00ED0F5F">
      <w:r>
        <w:t>Commentaires :</w:t>
      </w:r>
    </w:p>
    <w:p w14:paraId="591D13B4" w14:textId="77777777" w:rsidR="00ED0F5F" w:rsidRDefault="00ED0F5F" w:rsidP="00ED0F5F">
      <w:pPr>
        <w:pBdr>
          <w:top w:val="nil"/>
          <w:left w:val="nil"/>
          <w:bottom w:val="nil"/>
          <w:right w:val="nil"/>
          <w:between w:val="nil"/>
        </w:pBdr>
        <w:spacing w:line="240" w:lineRule="auto"/>
      </w:pPr>
      <w:r>
        <w:t xml:space="preserve">- B : Les plaques pleurales ne sont qu’un marqueur de l’exposition à l’amiante, sans préjuger du développement d’une pathologie néoplasique. La preuve du diagnostic de mésothéliome est apportée par des biopsies. Il existe des épanchements pleuraux bénins associés à l’amiante. </w:t>
      </w:r>
    </w:p>
    <w:p w14:paraId="4B89D700" w14:textId="77777777" w:rsidR="00ED0F5F" w:rsidRDefault="00ED0F5F" w:rsidP="00ED0F5F">
      <w:pPr>
        <w:pBdr>
          <w:top w:val="nil"/>
          <w:left w:val="nil"/>
          <w:bottom w:val="nil"/>
          <w:right w:val="nil"/>
          <w:between w:val="nil"/>
        </w:pBdr>
        <w:spacing w:line="240" w:lineRule="auto"/>
      </w:pPr>
      <w:r>
        <w:t>- E : Un épanchement pleural bilatéral peut correspondre à d’autres causes, notamment infectieuses ou tumorales, et doit faire l’objet d’une enquête étiologique selon les mêmes principes qu’un épanchement unilatéral.</w:t>
      </w:r>
    </w:p>
    <w:p w14:paraId="020A0973" w14:textId="77777777" w:rsidR="00ED0F5F" w:rsidRDefault="00ED0F5F" w:rsidP="00ED0F5F">
      <w:pPr>
        <w:pBdr>
          <w:top w:val="nil"/>
          <w:left w:val="nil"/>
          <w:bottom w:val="nil"/>
          <w:right w:val="nil"/>
          <w:between w:val="nil"/>
        </w:pBdr>
        <w:spacing w:line="240" w:lineRule="auto"/>
        <w:ind w:left="227" w:hanging="227"/>
      </w:pPr>
    </w:p>
    <w:p w14:paraId="56192A36" w14:textId="77777777" w:rsidR="00ED0F5F" w:rsidRDefault="00ED0F5F" w:rsidP="00ED0F5F">
      <w:pPr>
        <w:rPr>
          <w:b/>
          <w:bCs/>
          <w:color w:val="0070C0"/>
        </w:rPr>
      </w:pPr>
      <w:r>
        <w:rPr>
          <w:b/>
          <w:bCs/>
          <w:color w:val="0070C0"/>
        </w:rPr>
        <w:t>DCP</w:t>
      </w:r>
    </w:p>
    <w:p w14:paraId="1E75449F" w14:textId="77777777" w:rsidR="00ED0F5F" w:rsidRDefault="00ED0F5F">
      <w:pPr>
        <w:numPr>
          <w:ilvl w:val="0"/>
          <w:numId w:val="20"/>
        </w:numPr>
        <w:pBdr>
          <w:top w:val="nil"/>
          <w:left w:val="nil"/>
          <w:bottom w:val="nil"/>
          <w:right w:val="nil"/>
          <w:between w:val="nil"/>
        </w:pBdr>
        <w:spacing w:line="240" w:lineRule="auto"/>
        <w:jc w:val="left"/>
      </w:pPr>
      <w:r>
        <w:rPr>
          <w:b/>
          <w:bCs/>
        </w:rPr>
        <w:t>QRM </w:t>
      </w:r>
    </w:p>
    <w:p w14:paraId="13D63A91" w14:textId="77777777" w:rsidR="00ED0F5F" w:rsidRDefault="00ED0F5F" w:rsidP="00ED0F5F">
      <w:r>
        <w:t>Réponse : B</w:t>
      </w:r>
    </w:p>
    <w:p w14:paraId="1C918600" w14:textId="77777777" w:rsidR="00ED0F5F" w:rsidRDefault="00ED0F5F" w:rsidP="00ED0F5F"/>
    <w:p w14:paraId="15CE5FC1" w14:textId="77777777" w:rsidR="00ED0F5F" w:rsidRDefault="00ED0F5F">
      <w:pPr>
        <w:numPr>
          <w:ilvl w:val="0"/>
          <w:numId w:val="20"/>
        </w:numPr>
        <w:pBdr>
          <w:top w:val="nil"/>
          <w:left w:val="nil"/>
          <w:bottom w:val="nil"/>
          <w:right w:val="nil"/>
          <w:between w:val="nil"/>
        </w:pBdr>
        <w:spacing w:line="240" w:lineRule="auto"/>
        <w:jc w:val="left"/>
      </w:pPr>
      <w:r>
        <w:rPr>
          <w:b/>
          <w:bCs/>
        </w:rPr>
        <w:t>QROC</w:t>
      </w:r>
    </w:p>
    <w:p w14:paraId="293C39F8" w14:textId="77777777" w:rsidR="00ED0F5F" w:rsidRDefault="00ED0F5F" w:rsidP="00ED0F5F">
      <w:r>
        <w:t>Réponse : échographie/repérage échographique</w:t>
      </w:r>
    </w:p>
    <w:p w14:paraId="0688A42E" w14:textId="77777777" w:rsidR="00ED0F5F" w:rsidRDefault="00ED0F5F" w:rsidP="00ED0F5F"/>
    <w:p w14:paraId="430F3E52" w14:textId="77777777" w:rsidR="00ED0F5F" w:rsidRDefault="00ED0F5F">
      <w:pPr>
        <w:numPr>
          <w:ilvl w:val="0"/>
          <w:numId w:val="20"/>
        </w:numPr>
        <w:pBdr>
          <w:top w:val="nil"/>
          <w:left w:val="nil"/>
          <w:bottom w:val="nil"/>
          <w:right w:val="nil"/>
          <w:between w:val="nil"/>
        </w:pBdr>
        <w:spacing w:line="240" w:lineRule="auto"/>
        <w:jc w:val="left"/>
      </w:pPr>
      <w:r>
        <w:rPr>
          <w:b/>
          <w:bCs/>
        </w:rPr>
        <w:t>QRM</w:t>
      </w:r>
    </w:p>
    <w:p w14:paraId="3AD69FD0" w14:textId="77777777" w:rsidR="00ED0F5F" w:rsidRDefault="00ED0F5F" w:rsidP="00ED0F5F">
      <w:r>
        <w:t>Réponse : AD</w:t>
      </w:r>
    </w:p>
    <w:p w14:paraId="022E3A09" w14:textId="77777777" w:rsidR="00ED0F5F" w:rsidRDefault="00ED0F5F" w:rsidP="00ED0F5F">
      <w:r>
        <w:t xml:space="preserve">Commentaires : </w:t>
      </w:r>
    </w:p>
    <w:p w14:paraId="56BDC81A" w14:textId="387926BD" w:rsidR="00ED0F5F" w:rsidRDefault="00ED0F5F" w:rsidP="00ED0F5F">
      <w:r>
        <w:t>On rappelle que la valeur d’orientation diagnostique de la formule cytologique est très faible.</w:t>
      </w:r>
    </w:p>
    <w:p w14:paraId="49B2699B" w14:textId="77777777" w:rsidR="00ED0F5F" w:rsidRDefault="00ED0F5F" w:rsidP="00ED0F5F"/>
    <w:p w14:paraId="5C8A492E" w14:textId="77777777" w:rsidR="00ED0F5F" w:rsidRDefault="00ED0F5F">
      <w:pPr>
        <w:numPr>
          <w:ilvl w:val="0"/>
          <w:numId w:val="20"/>
        </w:numPr>
        <w:pBdr>
          <w:top w:val="nil"/>
          <w:left w:val="nil"/>
          <w:bottom w:val="nil"/>
          <w:right w:val="nil"/>
          <w:between w:val="nil"/>
        </w:pBdr>
        <w:spacing w:line="240" w:lineRule="auto"/>
        <w:jc w:val="left"/>
      </w:pPr>
      <w:r>
        <w:rPr>
          <w:b/>
          <w:bCs/>
        </w:rPr>
        <w:t>QRU</w:t>
      </w:r>
    </w:p>
    <w:p w14:paraId="40265CCD" w14:textId="77777777" w:rsidR="00ED0F5F" w:rsidRDefault="00ED0F5F" w:rsidP="00ED0F5F">
      <w:r>
        <w:t>Réponse : D</w:t>
      </w:r>
    </w:p>
    <w:p w14:paraId="1AC2FE50" w14:textId="77777777" w:rsidR="00ED0F5F" w:rsidRDefault="00ED0F5F" w:rsidP="00ED0F5F"/>
    <w:p w14:paraId="45A314BC" w14:textId="77777777" w:rsidR="00ED0F5F" w:rsidRDefault="00ED0F5F">
      <w:pPr>
        <w:numPr>
          <w:ilvl w:val="0"/>
          <w:numId w:val="20"/>
        </w:numPr>
        <w:pBdr>
          <w:top w:val="nil"/>
          <w:left w:val="nil"/>
          <w:bottom w:val="nil"/>
          <w:right w:val="nil"/>
          <w:between w:val="nil"/>
        </w:pBdr>
        <w:spacing w:line="240" w:lineRule="auto"/>
        <w:jc w:val="left"/>
      </w:pPr>
      <w:r>
        <w:rPr>
          <w:b/>
          <w:bCs/>
        </w:rPr>
        <w:t>QRU</w:t>
      </w:r>
    </w:p>
    <w:p w14:paraId="1C5F49B0" w14:textId="77777777" w:rsidR="00ED0F5F" w:rsidRDefault="00ED0F5F" w:rsidP="00ED0F5F">
      <w:r>
        <w:t>Réponse B</w:t>
      </w:r>
    </w:p>
    <w:p w14:paraId="1164AE70" w14:textId="77777777" w:rsidR="00ED0F5F" w:rsidRDefault="00ED0F5F" w:rsidP="00ED0F5F">
      <w:r>
        <w:t xml:space="preserve">Commentaires : </w:t>
      </w:r>
    </w:p>
    <w:p w14:paraId="0E9AB32A" w14:textId="2F7E0A7A" w:rsidR="00ED0F5F" w:rsidRDefault="00ED0F5F" w:rsidP="00ED0F5F">
      <w:r>
        <w:lastRenderedPageBreak/>
        <w:t>On observe un épaississement pleural (circonférentiel + grande scissure) qui doit orienter vers un cancer primitif de la plèvre.</w:t>
      </w:r>
    </w:p>
    <w:p w14:paraId="15B96620" w14:textId="77777777" w:rsidR="00F75368" w:rsidRDefault="00F75368" w:rsidP="00ED0F5F">
      <w:pPr>
        <w:spacing w:line="276" w:lineRule="auto"/>
      </w:pPr>
    </w:p>
    <w:sectPr w:rsidR="00F75368" w:rsidSect="00876EF8">
      <w:headerReference w:type="even" r:id="rId43"/>
      <w:headerReference w:type="default" r:id="rId44"/>
      <w:footerReference w:type="even" r:id="rId45"/>
      <w:footerReference w:type="default" r:id="rId46"/>
      <w:headerReference w:type="first" r:id="rId47"/>
      <w:footerReference w:type="first" r:id="rId48"/>
      <w:pgSz w:w="11340" w:h="14742" w:code="9"/>
      <w:pgMar w:top="851"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4" w:author="Joséphine Vigne" w:date="2026-05-29T17:10:00Z" w:initials="">
    <w:p w14:paraId="37DCE7DB" w14:textId="77777777" w:rsidR="00ED0F5F" w:rsidRDefault="00ED0F5F">
      <w:pPr>
        <w:widowControl w:val="0"/>
        <w:pBdr>
          <w:top w:val="nil"/>
          <w:left w:val="nil"/>
          <w:bottom w:val="nil"/>
          <w:right w:val="nil"/>
          <w:between w:val="nil"/>
        </w:pBdr>
        <w:spacing w:line="240" w:lineRule="auto"/>
        <w:jc w:val="left"/>
        <w:rPr>
          <w:rFonts w:ascii="Arial" w:eastAsia="Arial" w:hAnsi="Arial" w:cs="Arial"/>
          <w:sz w:val="22"/>
          <w:szCs w:val="22"/>
        </w:rPr>
      </w:pPr>
      <w:r>
        <w:rPr>
          <w:rStyle w:val="Marquedecommentaire"/>
        </w:rPr>
        <w:annotationRef/>
      </w:r>
      <w:r>
        <w:rPr>
          <w:rFonts w:ascii="Arial" w:eastAsia="Arial" w:hAnsi="Arial" w:cs="Arial"/>
          <w:sz w:val="22"/>
          <w:szCs w:val="22"/>
        </w:rPr>
        <w:t>Problème de puce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37DCE7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37DCE7DB" w16cid:durableId="000002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FA9E13" w14:textId="77777777" w:rsidR="00CC4203" w:rsidRDefault="00CC4203" w:rsidP="000C60FE">
      <w:pPr>
        <w:spacing w:line="240" w:lineRule="auto"/>
      </w:pPr>
      <w:r>
        <w:separator/>
      </w:r>
    </w:p>
  </w:endnote>
  <w:endnote w:type="continuationSeparator" w:id="0">
    <w:p w14:paraId="7A13B2EA" w14:textId="77777777" w:rsidR="00CC4203" w:rsidRDefault="00CC4203" w:rsidP="000C60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6D7BEA" w14:textId="77777777" w:rsidR="000C60FE" w:rsidRDefault="000C60F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DBC020" w14:textId="77777777" w:rsidR="000C60FE" w:rsidRDefault="000C60F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A46B3" w14:textId="77777777" w:rsidR="000C60FE" w:rsidRDefault="000C60F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2E0E8F" w14:textId="77777777" w:rsidR="00CC4203" w:rsidRDefault="00CC4203" w:rsidP="000C60FE">
      <w:pPr>
        <w:spacing w:line="240" w:lineRule="auto"/>
      </w:pPr>
      <w:r>
        <w:separator/>
      </w:r>
    </w:p>
  </w:footnote>
  <w:footnote w:type="continuationSeparator" w:id="0">
    <w:p w14:paraId="1BBF360B" w14:textId="77777777" w:rsidR="00CC4203" w:rsidRDefault="00CC4203" w:rsidP="000C60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DE4C1B" w14:textId="77777777" w:rsidR="000C60FE" w:rsidRDefault="000C60F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3893D8" w14:textId="77777777" w:rsidR="000C60FE" w:rsidRPr="00F201C7" w:rsidRDefault="000C60FE" w:rsidP="000C60FE">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7D0D071A" w14:textId="77777777" w:rsidR="000C60FE" w:rsidRDefault="000C60F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BF72DB" w14:textId="77777777" w:rsidR="000C60FE" w:rsidRDefault="000C60F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862639"/>
    <w:multiLevelType w:val="multilevel"/>
    <w:tmpl w:val="A546FEE6"/>
    <w:lvl w:ilvl="0">
      <w:start w:val="1"/>
      <w:numFmt w:val="bullet"/>
      <w:lvlText w:val=""/>
      <w:lvlJc w:val="left"/>
      <w:pPr>
        <w:ind w:left="1428" w:hanging="360"/>
      </w:pPr>
      <w:rPr>
        <w:rFonts w:ascii="Wingdings 2" w:hAnsi="Wingdings 2" w:hint="default"/>
      </w:rPr>
    </w:lvl>
    <w:lvl w:ilvl="1">
      <w:start w:val="1"/>
      <w:numFmt w:val="bullet"/>
      <w:lvlText w:val="●"/>
      <w:lvlJc w:val="left"/>
      <w:pPr>
        <w:ind w:left="1803" w:hanging="360"/>
      </w:pPr>
      <w:rPr>
        <w:rFonts w:ascii="Noto Sans Symbols" w:eastAsia="Noto Sans Symbols" w:hAnsi="Noto Sans Symbols" w:cs="Noto Sans Symbols"/>
      </w:rPr>
    </w:lvl>
    <w:lvl w:ilvl="2">
      <w:start w:val="1"/>
      <w:numFmt w:val="bullet"/>
      <w:lvlText w:val="▪"/>
      <w:lvlJc w:val="left"/>
      <w:pPr>
        <w:ind w:left="2523" w:hanging="360"/>
      </w:pPr>
      <w:rPr>
        <w:rFonts w:ascii="Noto Sans Symbols" w:eastAsia="Noto Sans Symbols" w:hAnsi="Noto Sans Symbols" w:cs="Noto Sans Symbols"/>
      </w:rPr>
    </w:lvl>
    <w:lvl w:ilvl="3">
      <w:start w:val="1"/>
      <w:numFmt w:val="bullet"/>
      <w:lvlText w:val="●"/>
      <w:lvlJc w:val="left"/>
      <w:pPr>
        <w:ind w:left="3243" w:hanging="360"/>
      </w:pPr>
      <w:rPr>
        <w:rFonts w:ascii="Noto Sans Symbols" w:eastAsia="Noto Sans Symbols" w:hAnsi="Noto Sans Symbols" w:cs="Noto Sans Symbols"/>
      </w:rPr>
    </w:lvl>
    <w:lvl w:ilvl="4">
      <w:start w:val="1"/>
      <w:numFmt w:val="bullet"/>
      <w:lvlText w:val="o"/>
      <w:lvlJc w:val="left"/>
      <w:pPr>
        <w:ind w:left="3963" w:hanging="360"/>
      </w:pPr>
      <w:rPr>
        <w:rFonts w:ascii="Courier New" w:eastAsia="Courier New" w:hAnsi="Courier New" w:cs="Courier New"/>
      </w:rPr>
    </w:lvl>
    <w:lvl w:ilvl="5">
      <w:start w:val="1"/>
      <w:numFmt w:val="bullet"/>
      <w:lvlText w:val="▪"/>
      <w:lvlJc w:val="left"/>
      <w:pPr>
        <w:ind w:left="4683" w:hanging="360"/>
      </w:pPr>
      <w:rPr>
        <w:rFonts w:ascii="Noto Sans Symbols" w:eastAsia="Noto Sans Symbols" w:hAnsi="Noto Sans Symbols" w:cs="Noto Sans Symbols"/>
      </w:rPr>
    </w:lvl>
    <w:lvl w:ilvl="6">
      <w:start w:val="1"/>
      <w:numFmt w:val="bullet"/>
      <w:lvlText w:val="●"/>
      <w:lvlJc w:val="left"/>
      <w:pPr>
        <w:ind w:left="5403" w:hanging="360"/>
      </w:pPr>
      <w:rPr>
        <w:rFonts w:ascii="Noto Sans Symbols" w:eastAsia="Noto Sans Symbols" w:hAnsi="Noto Sans Symbols" w:cs="Noto Sans Symbols"/>
      </w:rPr>
    </w:lvl>
    <w:lvl w:ilvl="7">
      <w:start w:val="1"/>
      <w:numFmt w:val="bullet"/>
      <w:lvlText w:val="o"/>
      <w:lvlJc w:val="left"/>
      <w:pPr>
        <w:ind w:left="6123" w:hanging="360"/>
      </w:pPr>
      <w:rPr>
        <w:rFonts w:ascii="Courier New" w:eastAsia="Courier New" w:hAnsi="Courier New" w:cs="Courier New"/>
      </w:rPr>
    </w:lvl>
    <w:lvl w:ilvl="8">
      <w:start w:val="1"/>
      <w:numFmt w:val="bullet"/>
      <w:lvlText w:val="▪"/>
      <w:lvlJc w:val="left"/>
      <w:pPr>
        <w:ind w:left="6843" w:hanging="360"/>
      </w:pPr>
      <w:rPr>
        <w:rFonts w:ascii="Noto Sans Symbols" w:eastAsia="Noto Sans Symbols" w:hAnsi="Noto Sans Symbols" w:cs="Noto Sans Symbols"/>
      </w:rPr>
    </w:lvl>
  </w:abstractNum>
  <w:abstractNum w:abstractNumId="1"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50839"/>
    <w:multiLevelType w:val="multilevel"/>
    <w:tmpl w:val="3B68639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895399"/>
    <w:multiLevelType w:val="multilevel"/>
    <w:tmpl w:val="EE6AF8A6"/>
    <w:lvl w:ilvl="0">
      <w:start w:val="1"/>
      <w:numFmt w:val="bullet"/>
      <w:lvlText w:val=""/>
      <w:lvlJc w:val="left"/>
      <w:pPr>
        <w:ind w:left="1830" w:hanging="360"/>
      </w:pPr>
      <w:rPr>
        <w:rFonts w:ascii="Wingdings 2" w:hAnsi="Wingdings 2" w:hint="default"/>
        <w:color w:val="0070C0"/>
      </w:rPr>
    </w:lvl>
    <w:lvl w:ilvl="1">
      <w:start w:val="1"/>
      <w:numFmt w:val="bullet"/>
      <w:lvlText w:val="o"/>
      <w:lvlJc w:val="left"/>
      <w:pPr>
        <w:ind w:left="2205" w:hanging="360"/>
      </w:pPr>
      <w:rPr>
        <w:rFonts w:ascii="Courier New" w:eastAsia="Courier New" w:hAnsi="Courier New" w:cs="Courier New"/>
        <w:color w:val="000000"/>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4" w15:restartNumberingAfterBreak="0">
    <w:nsid w:val="0BD469BE"/>
    <w:multiLevelType w:val="multilevel"/>
    <w:tmpl w:val="CF5A6BBC"/>
    <w:lvl w:ilvl="0">
      <w:start w:val="1"/>
      <w:numFmt w:val="decimal"/>
      <w:lvlText w:val="%1."/>
      <w:lvlJc w:val="left"/>
      <w:pPr>
        <w:ind w:left="1428" w:hanging="360"/>
      </w:pPr>
      <w:rPr>
        <w:rFonts w:ascii="Trebuchet MS" w:eastAsia="Trebuchet MS" w:hAnsi="Trebuchet MS" w:cs="Trebuchet MS"/>
      </w:rPr>
    </w:lvl>
    <w:lvl w:ilvl="1">
      <w:start w:val="1"/>
      <w:numFmt w:val="bullet"/>
      <w:lvlText w:val="●"/>
      <w:lvlJc w:val="left"/>
      <w:pPr>
        <w:ind w:left="1803" w:hanging="360"/>
      </w:pPr>
      <w:rPr>
        <w:rFonts w:ascii="Noto Sans Symbols" w:eastAsia="Noto Sans Symbols" w:hAnsi="Noto Sans Symbols" w:cs="Noto Sans Symbols"/>
      </w:rPr>
    </w:lvl>
    <w:lvl w:ilvl="2">
      <w:start w:val="1"/>
      <w:numFmt w:val="bullet"/>
      <w:lvlText w:val="▪"/>
      <w:lvlJc w:val="left"/>
      <w:pPr>
        <w:ind w:left="2523" w:hanging="360"/>
      </w:pPr>
      <w:rPr>
        <w:rFonts w:ascii="Noto Sans Symbols" w:eastAsia="Noto Sans Symbols" w:hAnsi="Noto Sans Symbols" w:cs="Noto Sans Symbols"/>
      </w:rPr>
    </w:lvl>
    <w:lvl w:ilvl="3">
      <w:start w:val="1"/>
      <w:numFmt w:val="bullet"/>
      <w:lvlText w:val="●"/>
      <w:lvlJc w:val="left"/>
      <w:pPr>
        <w:ind w:left="3243" w:hanging="360"/>
      </w:pPr>
      <w:rPr>
        <w:rFonts w:ascii="Noto Sans Symbols" w:eastAsia="Noto Sans Symbols" w:hAnsi="Noto Sans Symbols" w:cs="Noto Sans Symbols"/>
      </w:rPr>
    </w:lvl>
    <w:lvl w:ilvl="4">
      <w:start w:val="1"/>
      <w:numFmt w:val="bullet"/>
      <w:lvlText w:val="o"/>
      <w:lvlJc w:val="left"/>
      <w:pPr>
        <w:ind w:left="3963" w:hanging="360"/>
      </w:pPr>
      <w:rPr>
        <w:rFonts w:ascii="Courier New" w:eastAsia="Courier New" w:hAnsi="Courier New" w:cs="Courier New"/>
      </w:rPr>
    </w:lvl>
    <w:lvl w:ilvl="5">
      <w:start w:val="1"/>
      <w:numFmt w:val="bullet"/>
      <w:lvlText w:val="▪"/>
      <w:lvlJc w:val="left"/>
      <w:pPr>
        <w:ind w:left="4683" w:hanging="360"/>
      </w:pPr>
      <w:rPr>
        <w:rFonts w:ascii="Noto Sans Symbols" w:eastAsia="Noto Sans Symbols" w:hAnsi="Noto Sans Symbols" w:cs="Noto Sans Symbols"/>
      </w:rPr>
    </w:lvl>
    <w:lvl w:ilvl="6">
      <w:start w:val="1"/>
      <w:numFmt w:val="bullet"/>
      <w:lvlText w:val="●"/>
      <w:lvlJc w:val="left"/>
      <w:pPr>
        <w:ind w:left="5403" w:hanging="360"/>
      </w:pPr>
      <w:rPr>
        <w:rFonts w:ascii="Noto Sans Symbols" w:eastAsia="Noto Sans Symbols" w:hAnsi="Noto Sans Symbols" w:cs="Noto Sans Symbols"/>
      </w:rPr>
    </w:lvl>
    <w:lvl w:ilvl="7">
      <w:start w:val="1"/>
      <w:numFmt w:val="bullet"/>
      <w:lvlText w:val="o"/>
      <w:lvlJc w:val="left"/>
      <w:pPr>
        <w:ind w:left="6123" w:hanging="360"/>
      </w:pPr>
      <w:rPr>
        <w:rFonts w:ascii="Courier New" w:eastAsia="Courier New" w:hAnsi="Courier New" w:cs="Courier New"/>
      </w:rPr>
    </w:lvl>
    <w:lvl w:ilvl="8">
      <w:start w:val="1"/>
      <w:numFmt w:val="bullet"/>
      <w:lvlText w:val="▪"/>
      <w:lvlJc w:val="left"/>
      <w:pPr>
        <w:ind w:left="6843" w:hanging="360"/>
      </w:pPr>
      <w:rPr>
        <w:rFonts w:ascii="Noto Sans Symbols" w:eastAsia="Noto Sans Symbols" w:hAnsi="Noto Sans Symbols" w:cs="Noto Sans Symbols"/>
      </w:rPr>
    </w:lvl>
  </w:abstractNum>
  <w:abstractNum w:abstractNumId="5" w15:restartNumberingAfterBreak="0">
    <w:nsid w:val="0BEB6AE7"/>
    <w:multiLevelType w:val="multilevel"/>
    <w:tmpl w:val="E31431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9F677C"/>
    <w:multiLevelType w:val="multilevel"/>
    <w:tmpl w:val="B5C25816"/>
    <w:lvl w:ilvl="0">
      <w:start w:val="1"/>
      <w:numFmt w:val="bullet"/>
      <w:lvlText w:val=""/>
      <w:lvlJc w:val="left"/>
      <w:pPr>
        <w:ind w:left="1428" w:hanging="360"/>
      </w:pPr>
      <w:rPr>
        <w:rFonts w:ascii="Wingdings 2" w:hAnsi="Wingdings 2" w:hint="default"/>
      </w:rPr>
    </w:lvl>
    <w:lvl w:ilvl="1">
      <w:start w:val="1"/>
      <w:numFmt w:val="bullet"/>
      <w:lvlText w:val="●"/>
      <w:lvlJc w:val="left"/>
      <w:pPr>
        <w:ind w:left="1803" w:hanging="360"/>
      </w:pPr>
      <w:rPr>
        <w:rFonts w:ascii="Noto Sans Symbols" w:eastAsia="Noto Sans Symbols" w:hAnsi="Noto Sans Symbols" w:cs="Noto Sans Symbols"/>
      </w:rPr>
    </w:lvl>
    <w:lvl w:ilvl="2">
      <w:start w:val="1"/>
      <w:numFmt w:val="bullet"/>
      <w:lvlText w:val="▪"/>
      <w:lvlJc w:val="left"/>
      <w:pPr>
        <w:ind w:left="2523" w:hanging="360"/>
      </w:pPr>
      <w:rPr>
        <w:rFonts w:ascii="Noto Sans Symbols" w:eastAsia="Noto Sans Symbols" w:hAnsi="Noto Sans Symbols" w:cs="Noto Sans Symbols"/>
      </w:rPr>
    </w:lvl>
    <w:lvl w:ilvl="3">
      <w:start w:val="1"/>
      <w:numFmt w:val="bullet"/>
      <w:lvlText w:val="●"/>
      <w:lvlJc w:val="left"/>
      <w:pPr>
        <w:ind w:left="3243" w:hanging="360"/>
      </w:pPr>
      <w:rPr>
        <w:rFonts w:ascii="Noto Sans Symbols" w:eastAsia="Noto Sans Symbols" w:hAnsi="Noto Sans Symbols" w:cs="Noto Sans Symbols"/>
      </w:rPr>
    </w:lvl>
    <w:lvl w:ilvl="4">
      <w:start w:val="1"/>
      <w:numFmt w:val="bullet"/>
      <w:lvlText w:val="o"/>
      <w:lvlJc w:val="left"/>
      <w:pPr>
        <w:ind w:left="3963" w:hanging="360"/>
      </w:pPr>
      <w:rPr>
        <w:rFonts w:ascii="Courier New" w:eastAsia="Courier New" w:hAnsi="Courier New" w:cs="Courier New"/>
      </w:rPr>
    </w:lvl>
    <w:lvl w:ilvl="5">
      <w:start w:val="1"/>
      <w:numFmt w:val="bullet"/>
      <w:lvlText w:val="▪"/>
      <w:lvlJc w:val="left"/>
      <w:pPr>
        <w:ind w:left="4683" w:hanging="360"/>
      </w:pPr>
      <w:rPr>
        <w:rFonts w:ascii="Noto Sans Symbols" w:eastAsia="Noto Sans Symbols" w:hAnsi="Noto Sans Symbols" w:cs="Noto Sans Symbols"/>
      </w:rPr>
    </w:lvl>
    <w:lvl w:ilvl="6">
      <w:start w:val="1"/>
      <w:numFmt w:val="bullet"/>
      <w:lvlText w:val="●"/>
      <w:lvlJc w:val="left"/>
      <w:pPr>
        <w:ind w:left="5403" w:hanging="360"/>
      </w:pPr>
      <w:rPr>
        <w:rFonts w:ascii="Noto Sans Symbols" w:eastAsia="Noto Sans Symbols" w:hAnsi="Noto Sans Symbols" w:cs="Noto Sans Symbols"/>
      </w:rPr>
    </w:lvl>
    <w:lvl w:ilvl="7">
      <w:start w:val="1"/>
      <w:numFmt w:val="bullet"/>
      <w:lvlText w:val="o"/>
      <w:lvlJc w:val="left"/>
      <w:pPr>
        <w:ind w:left="6123" w:hanging="360"/>
      </w:pPr>
      <w:rPr>
        <w:rFonts w:ascii="Courier New" w:eastAsia="Courier New" w:hAnsi="Courier New" w:cs="Courier New"/>
      </w:rPr>
    </w:lvl>
    <w:lvl w:ilvl="8">
      <w:start w:val="1"/>
      <w:numFmt w:val="bullet"/>
      <w:lvlText w:val="▪"/>
      <w:lvlJc w:val="left"/>
      <w:pPr>
        <w:ind w:left="6843" w:hanging="360"/>
      </w:pPr>
      <w:rPr>
        <w:rFonts w:ascii="Noto Sans Symbols" w:eastAsia="Noto Sans Symbols" w:hAnsi="Noto Sans Symbols" w:cs="Noto Sans Symbols"/>
      </w:rPr>
    </w:lvl>
  </w:abstractNum>
  <w:abstractNum w:abstractNumId="7" w15:restartNumberingAfterBreak="0">
    <w:nsid w:val="222A6CC4"/>
    <w:multiLevelType w:val="multilevel"/>
    <w:tmpl w:val="EDDA65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3E0E29"/>
    <w:multiLevelType w:val="multilevel"/>
    <w:tmpl w:val="33B2A4A2"/>
    <w:lvl w:ilvl="0">
      <w:start w:val="1"/>
      <w:numFmt w:val="bullet"/>
      <w:lvlText w:val=""/>
      <w:lvlJc w:val="left"/>
      <w:pPr>
        <w:ind w:left="1428" w:hanging="360"/>
      </w:pPr>
      <w:rPr>
        <w:rFonts w:ascii="Wingdings 2" w:hAnsi="Wingdings 2" w:hint="default"/>
      </w:rPr>
    </w:lvl>
    <w:lvl w:ilvl="1">
      <w:start w:val="1"/>
      <w:numFmt w:val="bullet"/>
      <w:lvlText w:val="●"/>
      <w:lvlJc w:val="left"/>
      <w:pPr>
        <w:ind w:left="1803" w:hanging="360"/>
      </w:pPr>
      <w:rPr>
        <w:rFonts w:ascii="Noto Sans Symbols" w:eastAsia="Noto Sans Symbols" w:hAnsi="Noto Sans Symbols" w:cs="Noto Sans Symbols"/>
      </w:rPr>
    </w:lvl>
    <w:lvl w:ilvl="2">
      <w:start w:val="1"/>
      <w:numFmt w:val="bullet"/>
      <w:lvlText w:val="▪"/>
      <w:lvlJc w:val="left"/>
      <w:pPr>
        <w:ind w:left="2523" w:hanging="360"/>
      </w:pPr>
      <w:rPr>
        <w:rFonts w:ascii="Noto Sans Symbols" w:eastAsia="Noto Sans Symbols" w:hAnsi="Noto Sans Symbols" w:cs="Noto Sans Symbols"/>
      </w:rPr>
    </w:lvl>
    <w:lvl w:ilvl="3">
      <w:start w:val="1"/>
      <w:numFmt w:val="bullet"/>
      <w:lvlText w:val="●"/>
      <w:lvlJc w:val="left"/>
      <w:pPr>
        <w:ind w:left="3243" w:hanging="360"/>
      </w:pPr>
      <w:rPr>
        <w:rFonts w:ascii="Noto Sans Symbols" w:eastAsia="Noto Sans Symbols" w:hAnsi="Noto Sans Symbols" w:cs="Noto Sans Symbols"/>
      </w:rPr>
    </w:lvl>
    <w:lvl w:ilvl="4">
      <w:start w:val="1"/>
      <w:numFmt w:val="bullet"/>
      <w:lvlText w:val="o"/>
      <w:lvlJc w:val="left"/>
      <w:pPr>
        <w:ind w:left="3963" w:hanging="360"/>
      </w:pPr>
      <w:rPr>
        <w:rFonts w:ascii="Courier New" w:eastAsia="Courier New" w:hAnsi="Courier New" w:cs="Courier New"/>
      </w:rPr>
    </w:lvl>
    <w:lvl w:ilvl="5">
      <w:start w:val="1"/>
      <w:numFmt w:val="bullet"/>
      <w:lvlText w:val="▪"/>
      <w:lvlJc w:val="left"/>
      <w:pPr>
        <w:ind w:left="4683" w:hanging="360"/>
      </w:pPr>
      <w:rPr>
        <w:rFonts w:ascii="Noto Sans Symbols" w:eastAsia="Noto Sans Symbols" w:hAnsi="Noto Sans Symbols" w:cs="Noto Sans Symbols"/>
      </w:rPr>
    </w:lvl>
    <w:lvl w:ilvl="6">
      <w:start w:val="1"/>
      <w:numFmt w:val="bullet"/>
      <w:lvlText w:val="●"/>
      <w:lvlJc w:val="left"/>
      <w:pPr>
        <w:ind w:left="5403" w:hanging="360"/>
      </w:pPr>
      <w:rPr>
        <w:rFonts w:ascii="Noto Sans Symbols" w:eastAsia="Noto Sans Symbols" w:hAnsi="Noto Sans Symbols" w:cs="Noto Sans Symbols"/>
      </w:rPr>
    </w:lvl>
    <w:lvl w:ilvl="7">
      <w:start w:val="1"/>
      <w:numFmt w:val="bullet"/>
      <w:lvlText w:val="o"/>
      <w:lvlJc w:val="left"/>
      <w:pPr>
        <w:ind w:left="6123" w:hanging="360"/>
      </w:pPr>
      <w:rPr>
        <w:rFonts w:ascii="Courier New" w:eastAsia="Courier New" w:hAnsi="Courier New" w:cs="Courier New"/>
      </w:rPr>
    </w:lvl>
    <w:lvl w:ilvl="8">
      <w:start w:val="1"/>
      <w:numFmt w:val="bullet"/>
      <w:lvlText w:val="▪"/>
      <w:lvlJc w:val="left"/>
      <w:pPr>
        <w:ind w:left="6843" w:hanging="360"/>
      </w:pPr>
      <w:rPr>
        <w:rFonts w:ascii="Noto Sans Symbols" w:eastAsia="Noto Sans Symbols" w:hAnsi="Noto Sans Symbols" w:cs="Noto Sans Symbols"/>
      </w:rPr>
    </w:lvl>
  </w:abstractNum>
  <w:abstractNum w:abstractNumId="9" w15:restartNumberingAfterBreak="0">
    <w:nsid w:val="2ABA6E81"/>
    <w:multiLevelType w:val="multilevel"/>
    <w:tmpl w:val="8C7E38EA"/>
    <w:lvl w:ilvl="0">
      <w:start w:val="1"/>
      <w:numFmt w:val="bullet"/>
      <w:lvlText w:val=""/>
      <w:lvlJc w:val="left"/>
      <w:pPr>
        <w:ind w:left="1830" w:hanging="360"/>
      </w:pPr>
      <w:rPr>
        <w:rFonts w:ascii="Wingdings 2" w:hAnsi="Wingdings 2" w:hint="default"/>
        <w:color w:val="0070C0"/>
      </w:rPr>
    </w:lvl>
    <w:lvl w:ilvl="1">
      <w:start w:val="1"/>
      <w:numFmt w:val="bullet"/>
      <w:lvlText w:val="o"/>
      <w:lvlJc w:val="left"/>
      <w:pPr>
        <w:ind w:left="2205" w:hanging="360"/>
      </w:pPr>
      <w:rPr>
        <w:rFonts w:ascii="Courier New" w:eastAsia="Courier New" w:hAnsi="Courier New" w:cs="Courier New"/>
        <w:color w:val="000000"/>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10"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D15489C"/>
    <w:multiLevelType w:val="hybridMultilevel"/>
    <w:tmpl w:val="A372D3DE"/>
    <w:lvl w:ilvl="0" w:tplc="040C000F">
      <w:start w:val="1"/>
      <w:numFmt w:val="decimal"/>
      <w:lvlText w:val="%1."/>
      <w:lvlJc w:val="left"/>
      <w:pPr>
        <w:ind w:left="1499" w:hanging="360"/>
      </w:pPr>
    </w:lvl>
    <w:lvl w:ilvl="1" w:tplc="040C0019" w:tentative="1">
      <w:start w:val="1"/>
      <w:numFmt w:val="lowerLetter"/>
      <w:lvlText w:val="%2."/>
      <w:lvlJc w:val="left"/>
      <w:pPr>
        <w:ind w:left="2219" w:hanging="360"/>
      </w:pPr>
    </w:lvl>
    <w:lvl w:ilvl="2" w:tplc="040C001B" w:tentative="1">
      <w:start w:val="1"/>
      <w:numFmt w:val="lowerRoman"/>
      <w:lvlText w:val="%3."/>
      <w:lvlJc w:val="right"/>
      <w:pPr>
        <w:ind w:left="2939" w:hanging="180"/>
      </w:pPr>
    </w:lvl>
    <w:lvl w:ilvl="3" w:tplc="040C000F" w:tentative="1">
      <w:start w:val="1"/>
      <w:numFmt w:val="decimal"/>
      <w:lvlText w:val="%4."/>
      <w:lvlJc w:val="left"/>
      <w:pPr>
        <w:ind w:left="3659" w:hanging="360"/>
      </w:pPr>
    </w:lvl>
    <w:lvl w:ilvl="4" w:tplc="040C0019" w:tentative="1">
      <w:start w:val="1"/>
      <w:numFmt w:val="lowerLetter"/>
      <w:lvlText w:val="%5."/>
      <w:lvlJc w:val="left"/>
      <w:pPr>
        <w:ind w:left="4379" w:hanging="360"/>
      </w:pPr>
    </w:lvl>
    <w:lvl w:ilvl="5" w:tplc="040C001B" w:tentative="1">
      <w:start w:val="1"/>
      <w:numFmt w:val="lowerRoman"/>
      <w:lvlText w:val="%6."/>
      <w:lvlJc w:val="right"/>
      <w:pPr>
        <w:ind w:left="5099" w:hanging="180"/>
      </w:pPr>
    </w:lvl>
    <w:lvl w:ilvl="6" w:tplc="040C000F" w:tentative="1">
      <w:start w:val="1"/>
      <w:numFmt w:val="decimal"/>
      <w:lvlText w:val="%7."/>
      <w:lvlJc w:val="left"/>
      <w:pPr>
        <w:ind w:left="5819" w:hanging="360"/>
      </w:pPr>
    </w:lvl>
    <w:lvl w:ilvl="7" w:tplc="040C0019" w:tentative="1">
      <w:start w:val="1"/>
      <w:numFmt w:val="lowerLetter"/>
      <w:lvlText w:val="%8."/>
      <w:lvlJc w:val="left"/>
      <w:pPr>
        <w:ind w:left="6539" w:hanging="360"/>
      </w:pPr>
    </w:lvl>
    <w:lvl w:ilvl="8" w:tplc="040C001B" w:tentative="1">
      <w:start w:val="1"/>
      <w:numFmt w:val="lowerRoman"/>
      <w:lvlText w:val="%9."/>
      <w:lvlJc w:val="right"/>
      <w:pPr>
        <w:ind w:left="7259" w:hanging="180"/>
      </w:pPr>
    </w:lvl>
  </w:abstractNum>
  <w:abstractNum w:abstractNumId="12" w15:restartNumberingAfterBreak="0">
    <w:nsid w:val="31280287"/>
    <w:multiLevelType w:val="multilevel"/>
    <w:tmpl w:val="3A24C10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142A2E"/>
    <w:multiLevelType w:val="multilevel"/>
    <w:tmpl w:val="BF12966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FE3D43"/>
    <w:multiLevelType w:val="multilevel"/>
    <w:tmpl w:val="89C6D2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0542A1"/>
    <w:multiLevelType w:val="multilevel"/>
    <w:tmpl w:val="D35287E2"/>
    <w:lvl w:ilvl="0">
      <w:start w:val="1"/>
      <w:numFmt w:val="bullet"/>
      <w:lvlText w:val="●"/>
      <w:lvlJc w:val="left"/>
      <w:pPr>
        <w:ind w:left="357" w:hanging="360"/>
      </w:pPr>
      <w:rPr>
        <w:rFonts w:ascii="Noto Sans Symbols" w:eastAsia="Noto Sans Symbols" w:hAnsi="Noto Sans Symbols" w:cs="Noto Sans Symbols"/>
        <w:color w:val="000000"/>
        <w:sz w:val="12"/>
        <w:szCs w:val="12"/>
      </w:rPr>
    </w:lvl>
    <w:lvl w:ilvl="1">
      <w:start w:val="1"/>
      <w:numFmt w:val="bullet"/>
      <w:lvlText w:val="o"/>
      <w:lvlJc w:val="left"/>
      <w:pPr>
        <w:ind w:left="732" w:hanging="360"/>
      </w:pPr>
      <w:rPr>
        <w:rFonts w:ascii="Courier New" w:eastAsia="Courier New" w:hAnsi="Courier New" w:cs="Courier New"/>
      </w:rPr>
    </w:lvl>
    <w:lvl w:ilvl="2">
      <w:start w:val="1"/>
      <w:numFmt w:val="bullet"/>
      <w:lvlText w:val="▪"/>
      <w:lvlJc w:val="left"/>
      <w:pPr>
        <w:ind w:left="1452" w:hanging="360"/>
      </w:pPr>
      <w:rPr>
        <w:rFonts w:ascii="Noto Sans Symbols" w:eastAsia="Noto Sans Symbols" w:hAnsi="Noto Sans Symbols" w:cs="Noto Sans Symbols"/>
      </w:rPr>
    </w:lvl>
    <w:lvl w:ilvl="3">
      <w:start w:val="1"/>
      <w:numFmt w:val="bullet"/>
      <w:lvlText w:val="●"/>
      <w:lvlJc w:val="left"/>
      <w:pPr>
        <w:ind w:left="2172" w:hanging="360"/>
      </w:pPr>
      <w:rPr>
        <w:rFonts w:ascii="Noto Sans Symbols" w:eastAsia="Noto Sans Symbols" w:hAnsi="Noto Sans Symbols" w:cs="Noto Sans Symbols"/>
      </w:rPr>
    </w:lvl>
    <w:lvl w:ilvl="4">
      <w:start w:val="1"/>
      <w:numFmt w:val="bullet"/>
      <w:lvlText w:val="o"/>
      <w:lvlJc w:val="left"/>
      <w:pPr>
        <w:ind w:left="2892" w:hanging="360"/>
      </w:pPr>
      <w:rPr>
        <w:rFonts w:ascii="Courier New" w:eastAsia="Courier New" w:hAnsi="Courier New" w:cs="Courier New"/>
      </w:rPr>
    </w:lvl>
    <w:lvl w:ilvl="5">
      <w:start w:val="1"/>
      <w:numFmt w:val="bullet"/>
      <w:lvlText w:val="▪"/>
      <w:lvlJc w:val="left"/>
      <w:pPr>
        <w:ind w:left="3612" w:hanging="360"/>
      </w:pPr>
      <w:rPr>
        <w:rFonts w:ascii="Noto Sans Symbols" w:eastAsia="Noto Sans Symbols" w:hAnsi="Noto Sans Symbols" w:cs="Noto Sans Symbols"/>
      </w:rPr>
    </w:lvl>
    <w:lvl w:ilvl="6">
      <w:start w:val="1"/>
      <w:numFmt w:val="bullet"/>
      <w:lvlText w:val="●"/>
      <w:lvlJc w:val="left"/>
      <w:pPr>
        <w:ind w:left="4332" w:hanging="360"/>
      </w:pPr>
      <w:rPr>
        <w:rFonts w:ascii="Noto Sans Symbols" w:eastAsia="Noto Sans Symbols" w:hAnsi="Noto Sans Symbols" w:cs="Noto Sans Symbols"/>
      </w:rPr>
    </w:lvl>
    <w:lvl w:ilvl="7">
      <w:start w:val="1"/>
      <w:numFmt w:val="bullet"/>
      <w:lvlText w:val="o"/>
      <w:lvlJc w:val="left"/>
      <w:pPr>
        <w:ind w:left="5052" w:hanging="360"/>
      </w:pPr>
      <w:rPr>
        <w:rFonts w:ascii="Courier New" w:eastAsia="Courier New" w:hAnsi="Courier New" w:cs="Courier New"/>
      </w:rPr>
    </w:lvl>
    <w:lvl w:ilvl="8">
      <w:start w:val="1"/>
      <w:numFmt w:val="bullet"/>
      <w:lvlText w:val="▪"/>
      <w:lvlJc w:val="left"/>
      <w:pPr>
        <w:ind w:left="5772" w:hanging="360"/>
      </w:pPr>
      <w:rPr>
        <w:rFonts w:ascii="Noto Sans Symbols" w:eastAsia="Noto Sans Symbols" w:hAnsi="Noto Sans Symbols" w:cs="Noto Sans Symbols"/>
      </w:rPr>
    </w:lvl>
  </w:abstractNum>
  <w:abstractNum w:abstractNumId="16" w15:restartNumberingAfterBreak="0">
    <w:nsid w:val="491028B7"/>
    <w:multiLevelType w:val="multilevel"/>
    <w:tmpl w:val="53B811E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03D0751"/>
    <w:multiLevelType w:val="multilevel"/>
    <w:tmpl w:val="C74079D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1E17250"/>
    <w:multiLevelType w:val="multilevel"/>
    <w:tmpl w:val="5298E05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2B3E25"/>
    <w:multiLevelType w:val="multilevel"/>
    <w:tmpl w:val="835AA7A2"/>
    <w:lvl w:ilvl="0">
      <w:start w:val="1"/>
      <w:numFmt w:val="bullet"/>
      <w:lvlText w:val="✔"/>
      <w:lvlJc w:val="left"/>
      <w:pPr>
        <w:ind w:left="1428"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4677CC"/>
    <w:multiLevelType w:val="multilevel"/>
    <w:tmpl w:val="2460C5EE"/>
    <w:lvl w:ilvl="0">
      <w:start w:val="1"/>
      <w:numFmt w:val="bullet"/>
      <w:lvlText w:val="●"/>
      <w:lvlJc w:val="left"/>
      <w:pPr>
        <w:ind w:left="357" w:hanging="360"/>
      </w:pPr>
      <w:rPr>
        <w:rFonts w:ascii="Noto Sans Symbols" w:eastAsia="Noto Sans Symbols" w:hAnsi="Noto Sans Symbols" w:cs="Noto Sans Symbols"/>
        <w:color w:val="000000"/>
        <w:sz w:val="12"/>
        <w:szCs w:val="12"/>
      </w:rPr>
    </w:lvl>
    <w:lvl w:ilvl="1">
      <w:start w:val="1"/>
      <w:numFmt w:val="bullet"/>
      <w:lvlText w:val="o"/>
      <w:lvlJc w:val="left"/>
      <w:pPr>
        <w:ind w:left="732" w:hanging="360"/>
      </w:pPr>
      <w:rPr>
        <w:rFonts w:ascii="Courier New" w:eastAsia="Courier New" w:hAnsi="Courier New" w:cs="Courier New"/>
      </w:rPr>
    </w:lvl>
    <w:lvl w:ilvl="2">
      <w:start w:val="1"/>
      <w:numFmt w:val="bullet"/>
      <w:lvlText w:val="▪"/>
      <w:lvlJc w:val="left"/>
      <w:pPr>
        <w:ind w:left="1452" w:hanging="360"/>
      </w:pPr>
      <w:rPr>
        <w:rFonts w:ascii="Noto Sans Symbols" w:eastAsia="Noto Sans Symbols" w:hAnsi="Noto Sans Symbols" w:cs="Noto Sans Symbols"/>
      </w:rPr>
    </w:lvl>
    <w:lvl w:ilvl="3">
      <w:start w:val="1"/>
      <w:numFmt w:val="bullet"/>
      <w:lvlText w:val="●"/>
      <w:lvlJc w:val="left"/>
      <w:pPr>
        <w:ind w:left="2172" w:hanging="360"/>
      </w:pPr>
      <w:rPr>
        <w:rFonts w:ascii="Noto Sans Symbols" w:eastAsia="Noto Sans Symbols" w:hAnsi="Noto Sans Symbols" w:cs="Noto Sans Symbols"/>
      </w:rPr>
    </w:lvl>
    <w:lvl w:ilvl="4">
      <w:start w:val="1"/>
      <w:numFmt w:val="bullet"/>
      <w:lvlText w:val="o"/>
      <w:lvlJc w:val="left"/>
      <w:pPr>
        <w:ind w:left="2892" w:hanging="360"/>
      </w:pPr>
      <w:rPr>
        <w:rFonts w:ascii="Courier New" w:eastAsia="Courier New" w:hAnsi="Courier New" w:cs="Courier New"/>
      </w:rPr>
    </w:lvl>
    <w:lvl w:ilvl="5">
      <w:start w:val="1"/>
      <w:numFmt w:val="bullet"/>
      <w:lvlText w:val="▪"/>
      <w:lvlJc w:val="left"/>
      <w:pPr>
        <w:ind w:left="3612" w:hanging="360"/>
      </w:pPr>
      <w:rPr>
        <w:rFonts w:ascii="Noto Sans Symbols" w:eastAsia="Noto Sans Symbols" w:hAnsi="Noto Sans Symbols" w:cs="Noto Sans Symbols"/>
      </w:rPr>
    </w:lvl>
    <w:lvl w:ilvl="6">
      <w:start w:val="1"/>
      <w:numFmt w:val="bullet"/>
      <w:lvlText w:val="●"/>
      <w:lvlJc w:val="left"/>
      <w:pPr>
        <w:ind w:left="4332" w:hanging="360"/>
      </w:pPr>
      <w:rPr>
        <w:rFonts w:ascii="Noto Sans Symbols" w:eastAsia="Noto Sans Symbols" w:hAnsi="Noto Sans Symbols" w:cs="Noto Sans Symbols"/>
      </w:rPr>
    </w:lvl>
    <w:lvl w:ilvl="7">
      <w:start w:val="1"/>
      <w:numFmt w:val="bullet"/>
      <w:lvlText w:val="o"/>
      <w:lvlJc w:val="left"/>
      <w:pPr>
        <w:ind w:left="5052" w:hanging="360"/>
      </w:pPr>
      <w:rPr>
        <w:rFonts w:ascii="Courier New" w:eastAsia="Courier New" w:hAnsi="Courier New" w:cs="Courier New"/>
      </w:rPr>
    </w:lvl>
    <w:lvl w:ilvl="8">
      <w:start w:val="1"/>
      <w:numFmt w:val="bullet"/>
      <w:lvlText w:val="▪"/>
      <w:lvlJc w:val="left"/>
      <w:pPr>
        <w:ind w:left="5772" w:hanging="360"/>
      </w:pPr>
      <w:rPr>
        <w:rFonts w:ascii="Noto Sans Symbols" w:eastAsia="Noto Sans Symbols" w:hAnsi="Noto Sans Symbols" w:cs="Noto Sans Symbols"/>
      </w:rPr>
    </w:lvl>
  </w:abstractNum>
  <w:abstractNum w:abstractNumId="21" w15:restartNumberingAfterBreak="0">
    <w:nsid w:val="5C3A6F70"/>
    <w:multiLevelType w:val="multilevel"/>
    <w:tmpl w:val="D6B451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4222F1"/>
    <w:multiLevelType w:val="multilevel"/>
    <w:tmpl w:val="AABA378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941352B"/>
    <w:multiLevelType w:val="multilevel"/>
    <w:tmpl w:val="DB805D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41806A9"/>
    <w:multiLevelType w:val="hybridMultilevel"/>
    <w:tmpl w:val="61381946"/>
    <w:lvl w:ilvl="0" w:tplc="040C000F">
      <w:start w:val="1"/>
      <w:numFmt w:val="decimal"/>
      <w:lvlText w:val="%1."/>
      <w:lvlJc w:val="left"/>
      <w:pPr>
        <w:ind w:left="862" w:hanging="360"/>
      </w:p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25" w15:restartNumberingAfterBreak="0">
    <w:nsid w:val="79947735"/>
    <w:multiLevelType w:val="multilevel"/>
    <w:tmpl w:val="0206DB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385047"/>
    <w:multiLevelType w:val="multilevel"/>
    <w:tmpl w:val="D88AA8D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F692767"/>
    <w:multiLevelType w:val="hybridMultilevel"/>
    <w:tmpl w:val="FA649AEC"/>
    <w:lvl w:ilvl="0" w:tplc="F4006332">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1"/>
  </w:num>
  <w:num w:numId="2" w16cid:durableId="1579822130">
    <w:abstractNumId w:val="10"/>
  </w:num>
  <w:num w:numId="3" w16cid:durableId="2103211215">
    <w:abstractNumId w:val="27"/>
  </w:num>
  <w:num w:numId="4" w16cid:durableId="1626229470">
    <w:abstractNumId w:val="4"/>
  </w:num>
  <w:num w:numId="5" w16cid:durableId="1159347029">
    <w:abstractNumId w:val="15"/>
  </w:num>
  <w:num w:numId="6" w16cid:durableId="1736203445">
    <w:abstractNumId w:val="6"/>
  </w:num>
  <w:num w:numId="7" w16cid:durableId="1543439472">
    <w:abstractNumId w:val="8"/>
  </w:num>
  <w:num w:numId="8" w16cid:durableId="2024696767">
    <w:abstractNumId w:val="22"/>
  </w:num>
  <w:num w:numId="9" w16cid:durableId="1855918591">
    <w:abstractNumId w:val="3"/>
  </w:num>
  <w:num w:numId="10" w16cid:durableId="1718048066">
    <w:abstractNumId w:val="9"/>
  </w:num>
  <w:num w:numId="11" w16cid:durableId="2067949283">
    <w:abstractNumId w:val="0"/>
  </w:num>
  <w:num w:numId="12" w16cid:durableId="1388722647">
    <w:abstractNumId w:val="18"/>
  </w:num>
  <w:num w:numId="13" w16cid:durableId="1839954464">
    <w:abstractNumId w:val="2"/>
  </w:num>
  <w:num w:numId="14" w16cid:durableId="445317702">
    <w:abstractNumId w:val="7"/>
  </w:num>
  <w:num w:numId="15" w16cid:durableId="427241501">
    <w:abstractNumId w:val="21"/>
  </w:num>
  <w:num w:numId="16" w16cid:durableId="111872771">
    <w:abstractNumId w:val="25"/>
  </w:num>
  <w:num w:numId="17" w16cid:durableId="474374346">
    <w:abstractNumId w:val="26"/>
  </w:num>
  <w:num w:numId="18" w16cid:durableId="765544576">
    <w:abstractNumId w:val="23"/>
  </w:num>
  <w:num w:numId="19" w16cid:durableId="1787233938">
    <w:abstractNumId w:val="16"/>
  </w:num>
  <w:num w:numId="20" w16cid:durableId="522397929">
    <w:abstractNumId w:val="17"/>
  </w:num>
  <w:num w:numId="21" w16cid:durableId="294801768">
    <w:abstractNumId w:val="20"/>
  </w:num>
  <w:num w:numId="22" w16cid:durableId="762844049">
    <w:abstractNumId w:val="14"/>
  </w:num>
  <w:num w:numId="23" w16cid:durableId="718668629">
    <w:abstractNumId w:val="5"/>
  </w:num>
  <w:num w:numId="24" w16cid:durableId="398794826">
    <w:abstractNumId w:val="19"/>
  </w:num>
  <w:num w:numId="25" w16cid:durableId="1971210032">
    <w:abstractNumId w:val="11"/>
  </w:num>
  <w:num w:numId="26" w16cid:durableId="1071924371">
    <w:abstractNumId w:val="24"/>
  </w:num>
  <w:num w:numId="27" w16cid:durableId="1597638484">
    <w:abstractNumId w:val="13"/>
  </w:num>
  <w:num w:numId="28" w16cid:durableId="2007005691">
    <w:abstractNumId w:val="12"/>
  </w:num>
  <w:numIdMacAtCleanup w:val="2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C60FE"/>
    <w:rsid w:val="000E568F"/>
    <w:rsid w:val="0010541F"/>
    <w:rsid w:val="001A40A1"/>
    <w:rsid w:val="001C54DE"/>
    <w:rsid w:val="001D386C"/>
    <w:rsid w:val="00236555"/>
    <w:rsid w:val="002C5A5E"/>
    <w:rsid w:val="002C7C57"/>
    <w:rsid w:val="00306201"/>
    <w:rsid w:val="00362251"/>
    <w:rsid w:val="00374EB6"/>
    <w:rsid w:val="00375B9C"/>
    <w:rsid w:val="003C3137"/>
    <w:rsid w:val="003E5332"/>
    <w:rsid w:val="00447337"/>
    <w:rsid w:val="00454A58"/>
    <w:rsid w:val="00475741"/>
    <w:rsid w:val="005645B3"/>
    <w:rsid w:val="005B6A3A"/>
    <w:rsid w:val="00614CBE"/>
    <w:rsid w:val="00665E5D"/>
    <w:rsid w:val="00696E6A"/>
    <w:rsid w:val="00711BBF"/>
    <w:rsid w:val="007A2E28"/>
    <w:rsid w:val="0082796C"/>
    <w:rsid w:val="0087650C"/>
    <w:rsid w:val="00876EF8"/>
    <w:rsid w:val="0088205E"/>
    <w:rsid w:val="008B41F0"/>
    <w:rsid w:val="008D0B6D"/>
    <w:rsid w:val="00907A92"/>
    <w:rsid w:val="00930986"/>
    <w:rsid w:val="00995C77"/>
    <w:rsid w:val="00A65C23"/>
    <w:rsid w:val="00AC56AB"/>
    <w:rsid w:val="00AF2941"/>
    <w:rsid w:val="00B63810"/>
    <w:rsid w:val="00BC5580"/>
    <w:rsid w:val="00BE1ECC"/>
    <w:rsid w:val="00C2589B"/>
    <w:rsid w:val="00C65E3C"/>
    <w:rsid w:val="00CC4203"/>
    <w:rsid w:val="00CC4FD4"/>
    <w:rsid w:val="00D12181"/>
    <w:rsid w:val="00D25B64"/>
    <w:rsid w:val="00D4011F"/>
    <w:rsid w:val="00D55DF5"/>
    <w:rsid w:val="00E22E24"/>
    <w:rsid w:val="00E420F7"/>
    <w:rsid w:val="00E54D0A"/>
    <w:rsid w:val="00E84981"/>
    <w:rsid w:val="00EC1890"/>
    <w:rsid w:val="00ED0F5F"/>
    <w:rsid w:val="00EE0D03"/>
    <w:rsid w:val="00F75368"/>
    <w:rsid w:val="00F90151"/>
    <w:rsid w:val="00FB180E"/>
    <w:rsid w:val="00FE24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22"/>
      </w:numPr>
      <w:pBdr>
        <w:top w:val="nil"/>
        <w:left w:val="nil"/>
        <w:bottom w:val="nil"/>
        <w:right w:val="nil"/>
        <w:between w:val="nil"/>
      </w:pBdr>
      <w:spacing w:after="240"/>
      <w:outlineLvl w:val="3"/>
    </w:pPr>
    <w:rPr>
      <w:b/>
      <w:bCs/>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0C60FE"/>
    <w:pPr>
      <w:tabs>
        <w:tab w:val="center" w:pos="4536"/>
        <w:tab w:val="right" w:pos="9072"/>
      </w:tabs>
      <w:spacing w:line="240" w:lineRule="auto"/>
    </w:pPr>
  </w:style>
  <w:style w:type="character" w:customStyle="1" w:styleId="En-tteCar">
    <w:name w:val="En-tête Car"/>
    <w:aliases w:val="Car Car"/>
    <w:basedOn w:val="Policepardfaut"/>
    <w:link w:val="En-tte"/>
    <w:rsid w:val="000C60FE"/>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0C60FE"/>
    <w:pPr>
      <w:tabs>
        <w:tab w:val="center" w:pos="4536"/>
        <w:tab w:val="right" w:pos="9072"/>
      </w:tabs>
      <w:spacing w:line="240" w:lineRule="auto"/>
    </w:pPr>
  </w:style>
  <w:style w:type="character" w:customStyle="1" w:styleId="PieddepageCar">
    <w:name w:val="Pied de page Car"/>
    <w:basedOn w:val="Policepardfaut"/>
    <w:link w:val="Pieddepage"/>
    <w:uiPriority w:val="99"/>
    <w:rsid w:val="000C60FE"/>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png"/><Relationship Id="rId39" Type="http://schemas.microsoft.com/office/2016/09/relationships/commentsIds" Target="commentsIds.xml"/><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2.jp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comments" Target="comments.xml"/><Relationship Id="rId40" Type="http://schemas.openxmlformats.org/officeDocument/2006/relationships/image" Target="media/image30.jp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image" Target="media/image29.jp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png"/><Relationship Id="rId38" Type="http://schemas.microsoft.com/office/2011/relationships/commentsExtended" Target="commentsExtended.xml"/><Relationship Id="rId46" Type="http://schemas.openxmlformats.org/officeDocument/2006/relationships/footer" Target="footer2.xml"/><Relationship Id="rId20" Type="http://schemas.openxmlformats.org/officeDocument/2006/relationships/image" Target="media/image13.jpg"/><Relationship Id="rId41" Type="http://schemas.openxmlformats.org/officeDocument/2006/relationships/image" Target="media/image31.jp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25</Pages>
  <Words>4764</Words>
  <Characters>27208</Characters>
  <Application>Microsoft Office Word</Application>
  <DocSecurity>0</DocSecurity>
  <Lines>735</Lines>
  <Paragraphs>515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38</cp:revision>
  <dcterms:created xsi:type="dcterms:W3CDTF">2026-06-02T14:47:00Z</dcterms:created>
  <dcterms:modified xsi:type="dcterms:W3CDTF">2026-09-10T17:21:00Z</dcterms:modified>
</cp:coreProperties>
</file>