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0FCD8EF3" w:rsidR="00E84981" w:rsidRDefault="005C0FCD" w:rsidP="00362251">
      <w:pPr>
        <w:rPr>
          <w:color w:val="2E74B5"/>
          <w:sz w:val="44"/>
          <w:szCs w:val="44"/>
        </w:rPr>
      </w:pPr>
      <w:r w:rsidRPr="00357D58">
        <w:rPr>
          <w:noProof/>
        </w:rPr>
        <w:drawing>
          <wp:anchor distT="0" distB="0" distL="114300" distR="114300" simplePos="0" relativeHeight="251812864" behindDoc="0" locked="0" layoutInCell="1" allowOverlap="1" wp14:anchorId="5BF1BB8B" wp14:editId="5EF13E7A">
            <wp:simplePos x="0" y="0"/>
            <wp:positionH relativeFrom="column">
              <wp:posOffset>-698016</wp:posOffset>
            </wp:positionH>
            <wp:positionV relativeFrom="paragraph">
              <wp:posOffset>-837619</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7C5F">
        <w:rPr>
          <w:noProof/>
        </w:rPr>
        <w:drawing>
          <wp:anchor distT="0" distB="0" distL="114300" distR="114300" simplePos="0" relativeHeight="251778048" behindDoc="0" locked="0" layoutInCell="1" hidden="0" allowOverlap="1" wp14:anchorId="43EBB79E" wp14:editId="31762B73">
            <wp:simplePos x="0" y="0"/>
            <wp:positionH relativeFrom="margin">
              <wp:align>right</wp:align>
            </wp:positionH>
            <wp:positionV relativeFrom="paragraph">
              <wp:posOffset>14630</wp:posOffset>
            </wp:positionV>
            <wp:extent cx="1638000" cy="1440000"/>
            <wp:effectExtent l="0" t="0" r="635" b="8255"/>
            <wp:wrapSquare wrapText="bothSides" distT="0" distB="0" distL="114300" distR="114300"/>
            <wp:docPr id="2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9"/>
                    <a:srcRect/>
                    <a:stretch>
                      <a:fillRect/>
                    </a:stretch>
                  </pic:blipFill>
                  <pic:spPr>
                    <a:xfrm>
                      <a:off x="0" y="0"/>
                      <a:ext cx="1638000" cy="1440000"/>
                    </a:xfrm>
                    <a:prstGeom prst="rect">
                      <a:avLst/>
                    </a:prstGeom>
                    <a:ln/>
                  </pic:spPr>
                </pic:pic>
              </a:graphicData>
            </a:graphic>
          </wp:anchor>
        </w:drawing>
      </w:r>
    </w:p>
    <w:p w14:paraId="3B8B012C" w14:textId="71F53966" w:rsidR="00876EF8" w:rsidRPr="00E84981" w:rsidRDefault="00876EF8" w:rsidP="00362251">
      <w:pPr>
        <w:rPr>
          <w:color w:val="2E74B5"/>
          <w:sz w:val="28"/>
          <w:szCs w:val="28"/>
        </w:rPr>
      </w:pPr>
      <w:bookmarkStart w:id="0" w:name="_heading=h.okbxcyd5wsjy" w:colFirst="0" w:colLast="0"/>
      <w:bookmarkEnd w:id="0"/>
    </w:p>
    <w:p w14:paraId="30F39325" w14:textId="06FF85B0" w:rsidR="00876EF8" w:rsidRPr="00E84981" w:rsidRDefault="00E84981" w:rsidP="00E84981">
      <w:pPr>
        <w:pStyle w:val="Titre1"/>
      </w:pPr>
      <w:r w:rsidRPr="00E84981">
        <w:t>Item </w:t>
      </w:r>
      <w:bookmarkStart w:id="1" w:name="_heading=h.j7k05ddw17s6" w:colFirst="0" w:colLast="0"/>
      <w:bookmarkEnd w:id="1"/>
      <w:r w:rsidR="00717C5F" w:rsidRPr="00717C5F">
        <w:t>188 – Asthme, rhinite</w:t>
      </w:r>
    </w:p>
    <w:p w14:paraId="58CCE89C" w14:textId="77777777" w:rsidR="00876EF8" w:rsidRDefault="00876EF8" w:rsidP="00362251"/>
    <w:p w14:paraId="1D7886DB" w14:textId="77777777" w:rsidR="00E84981" w:rsidRDefault="00E84981" w:rsidP="00362251">
      <w:pPr>
        <w:rPr>
          <w:sz w:val="10"/>
          <w:szCs w:val="10"/>
        </w:rPr>
      </w:pPr>
    </w:p>
    <w:p w14:paraId="6A5DF260" w14:textId="77777777" w:rsidR="008B41F0" w:rsidRDefault="008B41F0" w:rsidP="00362251">
      <w:pPr>
        <w:rPr>
          <w:sz w:val="10"/>
          <w:szCs w:val="10"/>
        </w:rPr>
      </w:pPr>
    </w:p>
    <w:p w14:paraId="6DFD19A8" w14:textId="77777777" w:rsidR="008B41F0" w:rsidRDefault="008B41F0" w:rsidP="00362251">
      <w:pPr>
        <w:rPr>
          <w:sz w:val="10"/>
          <w:szCs w:val="10"/>
        </w:rPr>
      </w:pPr>
    </w:p>
    <w:p w14:paraId="10F9AE24" w14:textId="77777777" w:rsidR="00717C5F" w:rsidRDefault="00717C5F" w:rsidP="00362251">
      <w:pPr>
        <w:rPr>
          <w:sz w:val="10"/>
          <w:szCs w:val="10"/>
        </w:rPr>
      </w:pPr>
    </w:p>
    <w:p w14:paraId="42228953" w14:textId="77777777" w:rsidR="00717C5F" w:rsidRPr="00E84981" w:rsidRDefault="00717C5F" w:rsidP="00362251">
      <w:pPr>
        <w:rPr>
          <w:sz w:val="10"/>
          <w:szCs w:val="10"/>
        </w:rPr>
      </w:pPr>
    </w:p>
    <w:tbl>
      <w:tblPr>
        <w:tblW w:w="9012" w:type="dxa"/>
        <w:tblInd w:w="5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40"/>
        <w:gridCol w:w="1994"/>
        <w:gridCol w:w="6378"/>
      </w:tblGrid>
      <w:tr w:rsidR="0087650C" w14:paraId="38EB26A0" w14:textId="77777777" w:rsidTr="00717C5F">
        <w:trPr>
          <w:trHeight w:val="201"/>
        </w:trPr>
        <w:tc>
          <w:tcPr>
            <w:tcW w:w="640" w:type="dxa"/>
            <w:shd w:val="clear" w:color="auto" w:fill="D1D1D1" w:themeFill="background2" w:themeFillShade="E6"/>
            <w:vAlign w:val="center"/>
          </w:tcPr>
          <w:p w14:paraId="4E8BCBCE" w14:textId="77777777" w:rsidR="0087650C" w:rsidRPr="008D7B43" w:rsidRDefault="0087650C" w:rsidP="00F44AC4">
            <w:pPr>
              <w:spacing w:line="240" w:lineRule="auto"/>
              <w:jc w:val="center"/>
              <w:rPr>
                <w:rFonts w:ascii="Calibri" w:eastAsia="Calibri" w:hAnsi="Calibri" w:cs="Calibri"/>
                <w:b/>
                <w:bCs/>
                <w:color w:val="000000" w:themeColor="text1"/>
              </w:rPr>
            </w:pPr>
            <w:r w:rsidRPr="008D7B43">
              <w:rPr>
                <w:rFonts w:ascii="Calibri" w:eastAsia="Calibri" w:hAnsi="Calibri" w:cs="Calibri"/>
                <w:b/>
                <w:bCs/>
                <w:color w:val="000000" w:themeColor="text1"/>
              </w:rPr>
              <w:t>Rang</w:t>
            </w:r>
          </w:p>
        </w:tc>
        <w:tc>
          <w:tcPr>
            <w:tcW w:w="1994" w:type="dxa"/>
            <w:shd w:val="clear" w:color="auto" w:fill="D1D1D1" w:themeFill="background2" w:themeFillShade="E6"/>
            <w:vAlign w:val="center"/>
          </w:tcPr>
          <w:p w14:paraId="64166F82" w14:textId="77777777" w:rsidR="0087650C" w:rsidRPr="008D7B43" w:rsidRDefault="0087650C" w:rsidP="00F44AC4">
            <w:pPr>
              <w:spacing w:line="240" w:lineRule="auto"/>
              <w:jc w:val="center"/>
              <w:rPr>
                <w:rFonts w:ascii="Calibri" w:eastAsia="Calibri" w:hAnsi="Calibri" w:cs="Calibri"/>
                <w:b/>
                <w:bCs/>
                <w:color w:val="000000" w:themeColor="text1"/>
              </w:rPr>
            </w:pPr>
            <w:r w:rsidRPr="008D7B43">
              <w:rPr>
                <w:rFonts w:ascii="Calibri" w:eastAsia="Calibri" w:hAnsi="Calibri" w:cs="Calibri"/>
                <w:b/>
                <w:bCs/>
                <w:color w:val="000000" w:themeColor="text1"/>
              </w:rPr>
              <w:t>Rubrique</w:t>
            </w:r>
          </w:p>
        </w:tc>
        <w:tc>
          <w:tcPr>
            <w:tcW w:w="6378" w:type="dxa"/>
            <w:shd w:val="clear" w:color="auto" w:fill="D1D1D1" w:themeFill="background2" w:themeFillShade="E6"/>
          </w:tcPr>
          <w:p w14:paraId="4BC0A79E" w14:textId="77777777" w:rsidR="0087650C" w:rsidRPr="008D7B43" w:rsidRDefault="0087650C" w:rsidP="00F44AC4">
            <w:pPr>
              <w:spacing w:line="240" w:lineRule="auto"/>
              <w:jc w:val="center"/>
              <w:rPr>
                <w:rFonts w:ascii="Calibri" w:eastAsia="Calibri" w:hAnsi="Calibri" w:cs="Calibri"/>
                <w:b/>
                <w:bCs/>
                <w:color w:val="000000" w:themeColor="text1"/>
              </w:rPr>
            </w:pPr>
            <w:r w:rsidRPr="008D7B43">
              <w:rPr>
                <w:rFonts w:ascii="Calibri" w:eastAsia="Calibri" w:hAnsi="Calibri" w:cs="Calibri"/>
                <w:b/>
                <w:bCs/>
                <w:color w:val="000000" w:themeColor="text1"/>
              </w:rPr>
              <w:t>Intitulé des connaissances</w:t>
            </w:r>
          </w:p>
        </w:tc>
      </w:tr>
      <w:tr w:rsidR="00717C5F" w14:paraId="544C774E" w14:textId="77777777" w:rsidTr="00717C5F">
        <w:trPr>
          <w:trHeight w:val="32"/>
        </w:trPr>
        <w:tc>
          <w:tcPr>
            <w:tcW w:w="640" w:type="dxa"/>
            <w:vAlign w:val="center"/>
          </w:tcPr>
          <w:p w14:paraId="303593E1" w14:textId="07CC9F60"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1276EAB8" w14:textId="4DD085E1" w:rsidR="00717C5F" w:rsidRDefault="00717C5F" w:rsidP="00717C5F">
            <w:pPr>
              <w:spacing w:line="240" w:lineRule="auto"/>
              <w:jc w:val="left"/>
              <w:rPr>
                <w:rFonts w:ascii="Calibri" w:eastAsia="Calibri" w:hAnsi="Calibri" w:cs="Calibri"/>
              </w:rPr>
            </w:pPr>
            <w:r>
              <w:rPr>
                <w:rFonts w:ascii="Calibri" w:eastAsia="Calibri" w:hAnsi="Calibri" w:cs="Calibri"/>
              </w:rPr>
              <w:t>Définition</w:t>
            </w:r>
          </w:p>
        </w:tc>
        <w:tc>
          <w:tcPr>
            <w:tcW w:w="6378" w:type="dxa"/>
            <w:vAlign w:val="center"/>
          </w:tcPr>
          <w:p w14:paraId="77174F5C" w14:textId="2D573897" w:rsidR="00717C5F" w:rsidRDefault="00717C5F" w:rsidP="00717C5F">
            <w:pPr>
              <w:spacing w:line="240" w:lineRule="auto"/>
              <w:rPr>
                <w:rFonts w:ascii="Calibri" w:eastAsia="Calibri" w:hAnsi="Calibri" w:cs="Calibri"/>
              </w:rPr>
            </w:pPr>
            <w:r>
              <w:rPr>
                <w:rFonts w:ascii="Calibri" w:eastAsia="Calibri" w:hAnsi="Calibri" w:cs="Calibri"/>
              </w:rPr>
              <w:t>Connaître la définition de l’asthme et de la rhinite allergique (chez l’adulte et l’enfant, selon l’âge chez l’enfant)</w:t>
            </w:r>
          </w:p>
        </w:tc>
      </w:tr>
      <w:tr w:rsidR="00717C5F" w14:paraId="464EB220" w14:textId="77777777" w:rsidTr="00717C5F">
        <w:trPr>
          <w:trHeight w:val="32"/>
        </w:trPr>
        <w:tc>
          <w:tcPr>
            <w:tcW w:w="640" w:type="dxa"/>
            <w:vAlign w:val="center"/>
          </w:tcPr>
          <w:p w14:paraId="1489C0FB" w14:textId="7F44DBFD"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03BD2844" w14:textId="34DCCA55" w:rsidR="00717C5F" w:rsidRDefault="00717C5F" w:rsidP="00717C5F">
            <w:pPr>
              <w:spacing w:line="240" w:lineRule="auto"/>
              <w:jc w:val="left"/>
              <w:rPr>
                <w:rFonts w:ascii="Calibri" w:eastAsia="Calibri" w:hAnsi="Calibri" w:cs="Calibri"/>
              </w:rPr>
            </w:pPr>
            <w:r>
              <w:rPr>
                <w:rFonts w:ascii="Calibri" w:eastAsia="Calibri" w:hAnsi="Calibri" w:cs="Calibri"/>
              </w:rPr>
              <w:t xml:space="preserve">Diagnostic positif </w:t>
            </w:r>
          </w:p>
        </w:tc>
        <w:tc>
          <w:tcPr>
            <w:tcW w:w="6378" w:type="dxa"/>
            <w:vAlign w:val="center"/>
          </w:tcPr>
          <w:p w14:paraId="0ABE6C55" w14:textId="76DE6BE7" w:rsidR="00717C5F" w:rsidRDefault="00717C5F" w:rsidP="00717C5F">
            <w:pPr>
              <w:spacing w:line="240" w:lineRule="auto"/>
              <w:rPr>
                <w:rFonts w:ascii="Calibri" w:eastAsia="Calibri" w:hAnsi="Calibri" w:cs="Calibri"/>
              </w:rPr>
            </w:pPr>
            <w:r>
              <w:rPr>
                <w:rFonts w:ascii="Calibri" w:eastAsia="Calibri" w:hAnsi="Calibri" w:cs="Calibri"/>
              </w:rPr>
              <w:t>Connaître les modalités du diagnostic positif et du diagnostic différentiel d’une rhinite allergique chez l’enfant et l’adulte</w:t>
            </w:r>
          </w:p>
        </w:tc>
      </w:tr>
      <w:tr w:rsidR="00717C5F" w14:paraId="6D286967" w14:textId="77777777" w:rsidTr="00717C5F">
        <w:trPr>
          <w:trHeight w:val="201"/>
        </w:trPr>
        <w:tc>
          <w:tcPr>
            <w:tcW w:w="640" w:type="dxa"/>
            <w:vAlign w:val="center"/>
          </w:tcPr>
          <w:p w14:paraId="541446C5" w14:textId="6A228F36" w:rsidR="00717C5F" w:rsidRDefault="00717C5F" w:rsidP="00717C5F">
            <w:pPr>
              <w:spacing w:line="240" w:lineRule="auto"/>
              <w:jc w:val="center"/>
              <w:rPr>
                <w:rFonts w:ascii="Calibri" w:eastAsia="Calibri" w:hAnsi="Calibri" w:cs="Calibri"/>
                <w:i/>
                <w:iCs/>
                <w:color w:val="2E74B5"/>
              </w:rPr>
            </w:pPr>
            <w:r>
              <w:rPr>
                <w:rFonts w:ascii="Calibri" w:eastAsia="Calibri" w:hAnsi="Calibri" w:cs="Calibri"/>
              </w:rPr>
              <w:t>A</w:t>
            </w:r>
          </w:p>
        </w:tc>
        <w:tc>
          <w:tcPr>
            <w:tcW w:w="1994" w:type="dxa"/>
            <w:vAlign w:val="center"/>
          </w:tcPr>
          <w:p w14:paraId="28EBE8E8" w14:textId="1C7F1144" w:rsidR="00717C5F" w:rsidRDefault="00717C5F" w:rsidP="00717C5F">
            <w:pPr>
              <w:spacing w:line="240" w:lineRule="auto"/>
              <w:jc w:val="left"/>
              <w:rPr>
                <w:rFonts w:ascii="Calibri" w:eastAsia="Calibri" w:hAnsi="Calibri" w:cs="Calibri"/>
                <w:i/>
                <w:iCs/>
                <w:color w:val="2E74B5"/>
              </w:rPr>
            </w:pPr>
            <w:r>
              <w:rPr>
                <w:rFonts w:ascii="Calibri" w:eastAsia="Calibri" w:hAnsi="Calibri" w:cs="Calibri"/>
              </w:rPr>
              <w:t xml:space="preserve">Diagnostic positif </w:t>
            </w:r>
          </w:p>
        </w:tc>
        <w:tc>
          <w:tcPr>
            <w:tcW w:w="6378" w:type="dxa"/>
            <w:vAlign w:val="center"/>
          </w:tcPr>
          <w:p w14:paraId="7D52D0FD" w14:textId="38CFA964" w:rsidR="00717C5F" w:rsidRDefault="00717C5F" w:rsidP="00717C5F">
            <w:pPr>
              <w:spacing w:line="240" w:lineRule="auto"/>
              <w:rPr>
                <w:rFonts w:ascii="Calibri" w:eastAsia="Calibri" w:hAnsi="Calibri" w:cs="Calibri"/>
                <w:i/>
                <w:iCs/>
                <w:color w:val="2E74B5"/>
              </w:rPr>
            </w:pPr>
            <w:r>
              <w:rPr>
                <w:rFonts w:ascii="Calibri" w:eastAsia="Calibri" w:hAnsi="Calibri" w:cs="Calibri"/>
              </w:rPr>
              <w:t>Connaître les modalités du diagnostic positif et du diagnostic différentiel d’un asthme chez l’enfant et l’adulte</w:t>
            </w:r>
          </w:p>
        </w:tc>
      </w:tr>
      <w:tr w:rsidR="00717C5F" w14:paraId="39CC79FB" w14:textId="77777777" w:rsidTr="00717C5F">
        <w:trPr>
          <w:trHeight w:val="201"/>
        </w:trPr>
        <w:tc>
          <w:tcPr>
            <w:tcW w:w="640" w:type="dxa"/>
            <w:vAlign w:val="center"/>
          </w:tcPr>
          <w:p w14:paraId="4260790C" w14:textId="144C7A42" w:rsidR="00717C5F" w:rsidRDefault="00717C5F" w:rsidP="00717C5F">
            <w:pPr>
              <w:spacing w:line="240" w:lineRule="auto"/>
              <w:jc w:val="center"/>
              <w:rPr>
                <w:rFonts w:ascii="Calibri" w:eastAsia="Calibri" w:hAnsi="Calibri" w:cs="Calibri"/>
              </w:rPr>
            </w:pPr>
            <w:r>
              <w:rPr>
                <w:rFonts w:ascii="Calibri" w:eastAsia="Calibri" w:hAnsi="Calibri" w:cs="Calibri"/>
                <w:color w:val="0070C0"/>
              </w:rPr>
              <w:t>B</w:t>
            </w:r>
          </w:p>
        </w:tc>
        <w:tc>
          <w:tcPr>
            <w:tcW w:w="1994" w:type="dxa"/>
            <w:vAlign w:val="center"/>
          </w:tcPr>
          <w:p w14:paraId="0A10991B" w14:textId="39E62CC9" w:rsidR="00717C5F" w:rsidRDefault="00717C5F" w:rsidP="00717C5F">
            <w:pPr>
              <w:spacing w:line="240" w:lineRule="auto"/>
              <w:jc w:val="left"/>
              <w:rPr>
                <w:rFonts w:ascii="Calibri" w:eastAsia="Calibri" w:hAnsi="Calibri" w:cs="Calibri"/>
              </w:rPr>
            </w:pPr>
            <w:r>
              <w:rPr>
                <w:rFonts w:ascii="Calibri" w:eastAsia="Calibri" w:hAnsi="Calibri" w:cs="Calibri"/>
                <w:color w:val="0070C0"/>
              </w:rPr>
              <w:t xml:space="preserve">Diagnostic positif </w:t>
            </w:r>
          </w:p>
        </w:tc>
        <w:tc>
          <w:tcPr>
            <w:tcW w:w="6378" w:type="dxa"/>
            <w:vAlign w:val="center"/>
          </w:tcPr>
          <w:p w14:paraId="39CE48D2" w14:textId="12CB8DBA" w:rsidR="00717C5F" w:rsidRDefault="00717C5F" w:rsidP="00717C5F">
            <w:pPr>
              <w:spacing w:line="240" w:lineRule="auto"/>
              <w:rPr>
                <w:rFonts w:ascii="Calibri" w:eastAsia="Calibri" w:hAnsi="Calibri" w:cs="Calibri"/>
              </w:rPr>
            </w:pPr>
            <w:r>
              <w:rPr>
                <w:rFonts w:ascii="Calibri" w:eastAsia="Calibri" w:hAnsi="Calibri" w:cs="Calibri"/>
                <w:color w:val="0070C0"/>
              </w:rPr>
              <w:t>Identifier le caractère professionnel d’une allergie respiratoire : démarche diagnostique étiologique</w:t>
            </w:r>
          </w:p>
        </w:tc>
      </w:tr>
      <w:tr w:rsidR="00717C5F" w14:paraId="74C87BC5" w14:textId="77777777" w:rsidTr="00717C5F">
        <w:trPr>
          <w:trHeight w:val="201"/>
        </w:trPr>
        <w:tc>
          <w:tcPr>
            <w:tcW w:w="640" w:type="dxa"/>
            <w:vAlign w:val="center"/>
          </w:tcPr>
          <w:p w14:paraId="747055EA" w14:textId="3B1593B2" w:rsidR="00717C5F" w:rsidRDefault="00717C5F" w:rsidP="00717C5F">
            <w:pPr>
              <w:spacing w:line="240" w:lineRule="auto"/>
              <w:jc w:val="center"/>
              <w:rPr>
                <w:rFonts w:ascii="Calibri" w:eastAsia="Calibri" w:hAnsi="Calibri" w:cs="Calibri"/>
                <w:color w:val="2E74B5"/>
              </w:rPr>
            </w:pPr>
            <w:r>
              <w:rPr>
                <w:rFonts w:ascii="Calibri" w:eastAsia="Calibri" w:hAnsi="Calibri" w:cs="Calibri"/>
              </w:rPr>
              <w:t>A</w:t>
            </w:r>
          </w:p>
        </w:tc>
        <w:tc>
          <w:tcPr>
            <w:tcW w:w="1994" w:type="dxa"/>
            <w:vAlign w:val="center"/>
          </w:tcPr>
          <w:p w14:paraId="149CFA01" w14:textId="5341F1C5" w:rsidR="00717C5F" w:rsidRDefault="00717C5F" w:rsidP="00717C5F">
            <w:pPr>
              <w:spacing w:line="240" w:lineRule="auto"/>
              <w:jc w:val="left"/>
              <w:rPr>
                <w:rFonts w:ascii="Calibri" w:eastAsia="Calibri" w:hAnsi="Calibri" w:cs="Calibri"/>
                <w:color w:val="2E74B5"/>
              </w:rPr>
            </w:pPr>
            <w:r>
              <w:rPr>
                <w:rFonts w:ascii="Calibri" w:eastAsia="Calibri" w:hAnsi="Calibri" w:cs="Calibri"/>
              </w:rPr>
              <w:t>Diagnostic positif</w:t>
            </w:r>
          </w:p>
        </w:tc>
        <w:tc>
          <w:tcPr>
            <w:tcW w:w="6378" w:type="dxa"/>
            <w:vAlign w:val="center"/>
          </w:tcPr>
          <w:p w14:paraId="652FC5EA" w14:textId="21147A88" w:rsidR="00717C5F" w:rsidRDefault="00717C5F" w:rsidP="00717C5F">
            <w:pPr>
              <w:spacing w:line="240" w:lineRule="auto"/>
              <w:rPr>
                <w:rFonts w:ascii="Calibri" w:eastAsia="Calibri" w:hAnsi="Calibri" w:cs="Calibri"/>
                <w:color w:val="2E74B5"/>
              </w:rPr>
            </w:pPr>
            <w:r>
              <w:rPr>
                <w:rFonts w:ascii="Calibri" w:eastAsia="Calibri" w:hAnsi="Calibri" w:cs="Calibri"/>
              </w:rPr>
              <w:t>Connaître les modalités d’évaluation du contrôle de l’asthme</w:t>
            </w:r>
          </w:p>
        </w:tc>
      </w:tr>
      <w:tr w:rsidR="00717C5F" w14:paraId="491B4C61" w14:textId="77777777" w:rsidTr="00717C5F">
        <w:trPr>
          <w:trHeight w:val="201"/>
        </w:trPr>
        <w:tc>
          <w:tcPr>
            <w:tcW w:w="640" w:type="dxa"/>
            <w:vAlign w:val="center"/>
          </w:tcPr>
          <w:p w14:paraId="4A4125A2" w14:textId="7FA0B79E" w:rsidR="00717C5F" w:rsidRDefault="00717C5F" w:rsidP="00717C5F">
            <w:pPr>
              <w:spacing w:line="240" w:lineRule="auto"/>
              <w:jc w:val="center"/>
              <w:rPr>
                <w:rFonts w:ascii="Calibri" w:eastAsia="Calibri" w:hAnsi="Calibri" w:cs="Calibri"/>
                <w:color w:val="2E74B5"/>
              </w:rPr>
            </w:pPr>
            <w:r>
              <w:rPr>
                <w:rFonts w:ascii="Calibri" w:eastAsia="Calibri" w:hAnsi="Calibri" w:cs="Calibri"/>
                <w:color w:val="0070C0"/>
              </w:rPr>
              <w:t>B</w:t>
            </w:r>
          </w:p>
        </w:tc>
        <w:tc>
          <w:tcPr>
            <w:tcW w:w="1994" w:type="dxa"/>
            <w:vAlign w:val="center"/>
          </w:tcPr>
          <w:p w14:paraId="404D9570" w14:textId="502739D4" w:rsidR="00717C5F" w:rsidRDefault="00717C5F" w:rsidP="00717C5F">
            <w:pPr>
              <w:spacing w:line="240" w:lineRule="auto"/>
              <w:jc w:val="left"/>
              <w:rPr>
                <w:rFonts w:ascii="Calibri" w:eastAsia="Calibri" w:hAnsi="Calibri" w:cs="Calibri"/>
                <w:color w:val="2E74B5"/>
              </w:rPr>
            </w:pPr>
            <w:proofErr w:type="spellStart"/>
            <w:r>
              <w:rPr>
                <w:rFonts w:ascii="Calibri" w:eastAsia="Calibri" w:hAnsi="Calibri" w:cs="Calibri"/>
                <w:color w:val="0070C0"/>
              </w:rPr>
              <w:t>Élts</w:t>
            </w:r>
            <w:proofErr w:type="spellEnd"/>
            <w:r>
              <w:rPr>
                <w:rFonts w:ascii="Calibri" w:eastAsia="Calibri" w:hAnsi="Calibri" w:cs="Calibri"/>
                <w:color w:val="0070C0"/>
              </w:rPr>
              <w:t xml:space="preserve"> </w:t>
            </w:r>
            <w:proofErr w:type="spellStart"/>
            <w:r>
              <w:rPr>
                <w:rFonts w:ascii="Calibri" w:eastAsia="Calibri" w:hAnsi="Calibri" w:cs="Calibri"/>
                <w:color w:val="0070C0"/>
              </w:rPr>
              <w:t>physiopath</w:t>
            </w:r>
            <w:proofErr w:type="spellEnd"/>
            <w:r>
              <w:rPr>
                <w:rFonts w:ascii="Calibri" w:eastAsia="Calibri" w:hAnsi="Calibri" w:cs="Calibri"/>
                <w:color w:val="0070C0"/>
              </w:rPr>
              <w:t>.</w:t>
            </w:r>
          </w:p>
        </w:tc>
        <w:tc>
          <w:tcPr>
            <w:tcW w:w="6378" w:type="dxa"/>
            <w:vAlign w:val="center"/>
          </w:tcPr>
          <w:p w14:paraId="7B6ABE81" w14:textId="07E545A3" w:rsidR="00717C5F" w:rsidRDefault="00717C5F" w:rsidP="00717C5F">
            <w:pPr>
              <w:spacing w:line="240" w:lineRule="auto"/>
              <w:rPr>
                <w:rFonts w:ascii="Calibri" w:eastAsia="Calibri" w:hAnsi="Calibri" w:cs="Calibri"/>
                <w:color w:val="2E74B5"/>
              </w:rPr>
            </w:pPr>
            <w:r>
              <w:rPr>
                <w:rFonts w:ascii="Calibri" w:eastAsia="Calibri" w:hAnsi="Calibri" w:cs="Calibri"/>
                <w:color w:val="0070C0"/>
              </w:rPr>
              <w:t xml:space="preserve">Connaître la physiopathologie et </w:t>
            </w:r>
            <w:proofErr w:type="spellStart"/>
            <w:r>
              <w:rPr>
                <w:rFonts w:ascii="Calibri" w:eastAsia="Calibri" w:hAnsi="Calibri" w:cs="Calibri"/>
                <w:color w:val="0070C0"/>
              </w:rPr>
              <w:t>immunopathologie</w:t>
            </w:r>
            <w:proofErr w:type="spellEnd"/>
            <w:r>
              <w:rPr>
                <w:rFonts w:ascii="Calibri" w:eastAsia="Calibri" w:hAnsi="Calibri" w:cs="Calibri"/>
                <w:color w:val="0070C0"/>
              </w:rPr>
              <w:t xml:space="preserve"> de l’asthme et de la rhinite allergique</w:t>
            </w:r>
          </w:p>
        </w:tc>
      </w:tr>
      <w:tr w:rsidR="00717C5F" w14:paraId="4414EA75" w14:textId="77777777" w:rsidTr="00717C5F">
        <w:trPr>
          <w:trHeight w:val="201"/>
        </w:trPr>
        <w:tc>
          <w:tcPr>
            <w:tcW w:w="640" w:type="dxa"/>
            <w:vAlign w:val="center"/>
          </w:tcPr>
          <w:p w14:paraId="374E0645" w14:textId="69F9A042" w:rsidR="00717C5F" w:rsidRDefault="00717C5F" w:rsidP="00717C5F">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1994" w:type="dxa"/>
            <w:vAlign w:val="center"/>
          </w:tcPr>
          <w:p w14:paraId="47536786" w14:textId="365E7847" w:rsidR="00717C5F" w:rsidRDefault="00717C5F" w:rsidP="00717C5F">
            <w:pPr>
              <w:spacing w:line="240" w:lineRule="auto"/>
              <w:jc w:val="left"/>
              <w:rPr>
                <w:rFonts w:ascii="Calibri" w:eastAsia="Calibri" w:hAnsi="Calibri" w:cs="Calibri"/>
                <w:i/>
                <w:iCs/>
                <w:color w:val="2E74B5"/>
              </w:rPr>
            </w:pPr>
            <w:r>
              <w:rPr>
                <w:rFonts w:ascii="Calibri" w:eastAsia="Calibri" w:hAnsi="Calibri" w:cs="Calibri"/>
                <w:color w:val="0070C0"/>
              </w:rPr>
              <w:t>Étiologies</w:t>
            </w:r>
          </w:p>
        </w:tc>
        <w:tc>
          <w:tcPr>
            <w:tcW w:w="6378" w:type="dxa"/>
            <w:vAlign w:val="center"/>
          </w:tcPr>
          <w:p w14:paraId="65B74D14" w14:textId="64A6C90A" w:rsidR="00717C5F" w:rsidRDefault="00717C5F" w:rsidP="00717C5F">
            <w:pPr>
              <w:spacing w:line="240" w:lineRule="auto"/>
              <w:rPr>
                <w:rFonts w:ascii="Calibri" w:eastAsia="Calibri" w:hAnsi="Calibri" w:cs="Calibri"/>
                <w:i/>
                <w:iCs/>
                <w:color w:val="2E74B5"/>
              </w:rPr>
            </w:pPr>
            <w:r>
              <w:rPr>
                <w:rFonts w:ascii="Calibri" w:eastAsia="Calibri" w:hAnsi="Calibri" w:cs="Calibri"/>
                <w:color w:val="0070C0"/>
              </w:rPr>
              <w:t>Connaître les principaux métiers à risque d’asthme professionnel</w:t>
            </w:r>
          </w:p>
        </w:tc>
      </w:tr>
      <w:tr w:rsidR="00717C5F" w14:paraId="770A2B74" w14:textId="77777777" w:rsidTr="00717C5F">
        <w:trPr>
          <w:trHeight w:val="201"/>
        </w:trPr>
        <w:tc>
          <w:tcPr>
            <w:tcW w:w="640" w:type="dxa"/>
            <w:vAlign w:val="center"/>
          </w:tcPr>
          <w:p w14:paraId="774C2E64" w14:textId="6D7B8030"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409CA63E" w14:textId="35F19F6F" w:rsidR="00717C5F" w:rsidRDefault="00717C5F" w:rsidP="00717C5F">
            <w:pPr>
              <w:spacing w:line="240" w:lineRule="auto"/>
              <w:jc w:val="left"/>
              <w:rPr>
                <w:rFonts w:ascii="Calibri" w:eastAsia="Calibri" w:hAnsi="Calibri" w:cs="Calibri"/>
              </w:rPr>
            </w:pPr>
            <w:r>
              <w:rPr>
                <w:rFonts w:ascii="Calibri" w:eastAsia="Calibri" w:hAnsi="Calibri" w:cs="Calibri"/>
              </w:rPr>
              <w:t>Étiologies</w:t>
            </w:r>
          </w:p>
        </w:tc>
        <w:tc>
          <w:tcPr>
            <w:tcW w:w="6378" w:type="dxa"/>
            <w:vAlign w:val="center"/>
          </w:tcPr>
          <w:p w14:paraId="54A2725D" w14:textId="117E31AE" w:rsidR="00717C5F" w:rsidRDefault="00717C5F" w:rsidP="00717C5F">
            <w:pPr>
              <w:spacing w:line="240" w:lineRule="auto"/>
              <w:rPr>
                <w:rFonts w:ascii="Calibri" w:eastAsia="Calibri" w:hAnsi="Calibri" w:cs="Calibri"/>
              </w:rPr>
            </w:pPr>
            <w:r>
              <w:rPr>
                <w:rFonts w:ascii="Calibri" w:eastAsia="Calibri" w:hAnsi="Calibri" w:cs="Calibri"/>
              </w:rPr>
              <w:t>Connaître les grandes étiologies professionnelles</w:t>
            </w:r>
          </w:p>
        </w:tc>
      </w:tr>
      <w:tr w:rsidR="00717C5F" w14:paraId="32763870" w14:textId="77777777" w:rsidTr="00717C5F">
        <w:trPr>
          <w:trHeight w:val="201"/>
        </w:trPr>
        <w:tc>
          <w:tcPr>
            <w:tcW w:w="640" w:type="dxa"/>
            <w:vAlign w:val="center"/>
          </w:tcPr>
          <w:p w14:paraId="1D12710C" w14:textId="31449736" w:rsidR="00717C5F" w:rsidRDefault="00717C5F" w:rsidP="00717C5F">
            <w:pPr>
              <w:spacing w:line="240" w:lineRule="auto"/>
              <w:jc w:val="center"/>
              <w:rPr>
                <w:rFonts w:ascii="Calibri" w:eastAsia="Calibri" w:hAnsi="Calibri" w:cs="Calibri"/>
              </w:rPr>
            </w:pPr>
            <w:r>
              <w:rPr>
                <w:rFonts w:ascii="Calibri" w:eastAsia="Calibri" w:hAnsi="Calibri" w:cs="Calibri"/>
                <w:color w:val="0070C0"/>
              </w:rPr>
              <w:t>B</w:t>
            </w:r>
          </w:p>
        </w:tc>
        <w:tc>
          <w:tcPr>
            <w:tcW w:w="1994" w:type="dxa"/>
            <w:vAlign w:val="center"/>
          </w:tcPr>
          <w:p w14:paraId="67879EF7" w14:textId="2F69B288" w:rsidR="00717C5F" w:rsidRDefault="00717C5F" w:rsidP="00717C5F">
            <w:pPr>
              <w:spacing w:line="240" w:lineRule="auto"/>
              <w:jc w:val="left"/>
              <w:rPr>
                <w:rFonts w:ascii="Calibri" w:eastAsia="Calibri" w:hAnsi="Calibri" w:cs="Calibri"/>
              </w:rPr>
            </w:pPr>
            <w:r>
              <w:rPr>
                <w:rFonts w:ascii="Calibri" w:eastAsia="Calibri" w:hAnsi="Calibri" w:cs="Calibri"/>
                <w:color w:val="0070C0"/>
              </w:rPr>
              <w:t>Étiologies</w:t>
            </w:r>
          </w:p>
        </w:tc>
        <w:tc>
          <w:tcPr>
            <w:tcW w:w="6378" w:type="dxa"/>
            <w:vAlign w:val="center"/>
          </w:tcPr>
          <w:p w14:paraId="58EA601E" w14:textId="04F2E2ED" w:rsidR="00717C5F" w:rsidRDefault="00717C5F" w:rsidP="00717C5F">
            <w:pPr>
              <w:spacing w:line="240" w:lineRule="auto"/>
              <w:rPr>
                <w:rFonts w:ascii="Calibri" w:eastAsia="Calibri" w:hAnsi="Calibri" w:cs="Calibri"/>
              </w:rPr>
            </w:pPr>
            <w:r>
              <w:rPr>
                <w:rFonts w:ascii="Calibri" w:eastAsia="Calibri" w:hAnsi="Calibri" w:cs="Calibri"/>
                <w:color w:val="0070C0"/>
              </w:rPr>
              <w:t>Connaître les principaux facteurs de non-contrôle de l’asthme et savoir rechercher les facteurs précipitants d’un asthme aigu grave</w:t>
            </w:r>
          </w:p>
        </w:tc>
      </w:tr>
      <w:tr w:rsidR="00717C5F" w14:paraId="42A2AF0E" w14:textId="77777777" w:rsidTr="00717C5F">
        <w:trPr>
          <w:trHeight w:val="201"/>
        </w:trPr>
        <w:tc>
          <w:tcPr>
            <w:tcW w:w="640" w:type="dxa"/>
            <w:vAlign w:val="center"/>
          </w:tcPr>
          <w:p w14:paraId="20546F23" w14:textId="74F85791"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6238505A" w14:textId="76443BBA" w:rsidR="00717C5F" w:rsidRDefault="00717C5F" w:rsidP="00717C5F">
            <w:pPr>
              <w:spacing w:line="240" w:lineRule="auto"/>
              <w:jc w:val="left"/>
              <w:rPr>
                <w:rFonts w:ascii="Calibri" w:eastAsia="Calibri" w:hAnsi="Calibri" w:cs="Calibri"/>
              </w:rPr>
            </w:pPr>
            <w:r>
              <w:rPr>
                <w:rFonts w:ascii="Calibri" w:eastAsia="Calibri" w:hAnsi="Calibri" w:cs="Calibri"/>
              </w:rPr>
              <w:t>Ex. complémentaires</w:t>
            </w:r>
          </w:p>
        </w:tc>
        <w:tc>
          <w:tcPr>
            <w:tcW w:w="6378" w:type="dxa"/>
            <w:vAlign w:val="center"/>
          </w:tcPr>
          <w:p w14:paraId="256F8734" w14:textId="32B437B2" w:rsidR="00717C5F" w:rsidRDefault="00717C5F" w:rsidP="00717C5F">
            <w:pPr>
              <w:spacing w:line="240" w:lineRule="auto"/>
              <w:rPr>
                <w:rFonts w:ascii="Calibri" w:eastAsia="Calibri" w:hAnsi="Calibri" w:cs="Calibri"/>
              </w:rPr>
            </w:pPr>
            <w:r>
              <w:rPr>
                <w:rFonts w:ascii="Calibri" w:eastAsia="Calibri" w:hAnsi="Calibri" w:cs="Calibri"/>
              </w:rPr>
              <w:t xml:space="preserve">Connaître la sémiologie RP d’un </w:t>
            </w:r>
            <w:proofErr w:type="spellStart"/>
            <w:r>
              <w:rPr>
                <w:rFonts w:ascii="Calibri" w:eastAsia="Calibri" w:hAnsi="Calibri" w:cs="Calibri"/>
              </w:rPr>
              <w:t>pneumomédiastin</w:t>
            </w:r>
            <w:proofErr w:type="spellEnd"/>
          </w:p>
        </w:tc>
      </w:tr>
      <w:tr w:rsidR="00717C5F" w14:paraId="6A3F7E35" w14:textId="77777777" w:rsidTr="00717C5F">
        <w:trPr>
          <w:trHeight w:val="201"/>
        </w:trPr>
        <w:tc>
          <w:tcPr>
            <w:tcW w:w="640" w:type="dxa"/>
            <w:vAlign w:val="center"/>
          </w:tcPr>
          <w:p w14:paraId="08F89CDF" w14:textId="46C97B82" w:rsidR="00717C5F" w:rsidRDefault="00717C5F" w:rsidP="00717C5F">
            <w:pPr>
              <w:spacing w:line="240" w:lineRule="auto"/>
              <w:jc w:val="center"/>
              <w:rPr>
                <w:rFonts w:ascii="Calibri" w:eastAsia="Calibri" w:hAnsi="Calibri" w:cs="Calibri"/>
              </w:rPr>
            </w:pPr>
            <w:r>
              <w:rPr>
                <w:rFonts w:ascii="Calibri" w:eastAsia="Calibri" w:hAnsi="Calibri" w:cs="Calibri"/>
                <w:color w:val="0070C0"/>
              </w:rPr>
              <w:t>B</w:t>
            </w:r>
          </w:p>
        </w:tc>
        <w:tc>
          <w:tcPr>
            <w:tcW w:w="1994" w:type="dxa"/>
            <w:vAlign w:val="center"/>
          </w:tcPr>
          <w:p w14:paraId="44A6D294" w14:textId="3A940DE2" w:rsidR="00717C5F" w:rsidRDefault="00717C5F" w:rsidP="00717C5F">
            <w:pPr>
              <w:spacing w:line="240" w:lineRule="auto"/>
              <w:jc w:val="left"/>
              <w:rPr>
                <w:rFonts w:ascii="Calibri" w:eastAsia="Calibri" w:hAnsi="Calibri" w:cs="Calibri"/>
              </w:rPr>
            </w:pPr>
            <w:r>
              <w:rPr>
                <w:rFonts w:ascii="Calibri" w:eastAsia="Calibri" w:hAnsi="Calibri" w:cs="Calibri"/>
                <w:color w:val="0070C0"/>
              </w:rPr>
              <w:t>Ex. complémentaires</w:t>
            </w:r>
          </w:p>
        </w:tc>
        <w:tc>
          <w:tcPr>
            <w:tcW w:w="6378" w:type="dxa"/>
            <w:vAlign w:val="center"/>
          </w:tcPr>
          <w:p w14:paraId="4EE9611D" w14:textId="5CE560E8" w:rsidR="00717C5F" w:rsidRDefault="00717C5F" w:rsidP="00717C5F">
            <w:pPr>
              <w:spacing w:line="240" w:lineRule="auto"/>
              <w:rPr>
                <w:rFonts w:ascii="Calibri" w:eastAsia="Calibri" w:hAnsi="Calibri" w:cs="Calibri"/>
              </w:rPr>
            </w:pPr>
            <w:r>
              <w:rPr>
                <w:rFonts w:ascii="Calibri" w:eastAsia="Calibri" w:hAnsi="Calibri" w:cs="Calibri"/>
                <w:color w:val="0070C0"/>
              </w:rPr>
              <w:t>Connaître les grandes caractéristiques du syndrome obstructif en EFR et savoir interpréter un DEP</w:t>
            </w:r>
          </w:p>
        </w:tc>
      </w:tr>
      <w:tr w:rsidR="00717C5F" w14:paraId="48C3F731" w14:textId="77777777" w:rsidTr="00717C5F">
        <w:trPr>
          <w:trHeight w:val="201"/>
        </w:trPr>
        <w:tc>
          <w:tcPr>
            <w:tcW w:w="640" w:type="dxa"/>
            <w:vAlign w:val="center"/>
          </w:tcPr>
          <w:p w14:paraId="2ED08EC2" w14:textId="66C37AE5" w:rsidR="00717C5F" w:rsidRDefault="00717C5F" w:rsidP="00717C5F">
            <w:pPr>
              <w:spacing w:line="240" w:lineRule="auto"/>
              <w:jc w:val="center"/>
              <w:rPr>
                <w:rFonts w:ascii="Calibri" w:eastAsia="Calibri" w:hAnsi="Calibri" w:cs="Calibri"/>
              </w:rPr>
            </w:pPr>
            <w:r>
              <w:rPr>
                <w:rFonts w:ascii="Calibri" w:eastAsia="Calibri" w:hAnsi="Calibri" w:cs="Calibri"/>
                <w:color w:val="0070C0"/>
              </w:rPr>
              <w:t>B</w:t>
            </w:r>
          </w:p>
        </w:tc>
        <w:tc>
          <w:tcPr>
            <w:tcW w:w="1994" w:type="dxa"/>
            <w:vAlign w:val="center"/>
          </w:tcPr>
          <w:p w14:paraId="12016878" w14:textId="744EA27E" w:rsidR="00717C5F" w:rsidRDefault="00717C5F" w:rsidP="00717C5F">
            <w:pPr>
              <w:spacing w:line="240" w:lineRule="auto"/>
              <w:jc w:val="left"/>
              <w:rPr>
                <w:rFonts w:ascii="Calibri" w:eastAsia="Calibri" w:hAnsi="Calibri" w:cs="Calibri"/>
              </w:rPr>
            </w:pPr>
            <w:r>
              <w:rPr>
                <w:rFonts w:ascii="Calibri" w:eastAsia="Calibri" w:hAnsi="Calibri" w:cs="Calibri"/>
                <w:color w:val="0070C0"/>
              </w:rPr>
              <w:t>Ex. complémentaires</w:t>
            </w:r>
          </w:p>
        </w:tc>
        <w:tc>
          <w:tcPr>
            <w:tcW w:w="6378" w:type="dxa"/>
            <w:vAlign w:val="center"/>
          </w:tcPr>
          <w:p w14:paraId="5B117BB7" w14:textId="07BCACEB" w:rsidR="00717C5F" w:rsidRDefault="00717C5F" w:rsidP="00717C5F">
            <w:pPr>
              <w:spacing w:line="240" w:lineRule="auto"/>
              <w:rPr>
                <w:rFonts w:ascii="Calibri" w:eastAsia="Calibri" w:hAnsi="Calibri" w:cs="Calibri"/>
              </w:rPr>
            </w:pPr>
            <w:r>
              <w:rPr>
                <w:rFonts w:ascii="Calibri" w:eastAsia="Calibri" w:hAnsi="Calibri" w:cs="Calibri"/>
                <w:color w:val="0070C0"/>
              </w:rPr>
              <w:t>Connaître les indications des tests immuno-allergiques</w:t>
            </w:r>
          </w:p>
        </w:tc>
      </w:tr>
      <w:tr w:rsidR="00717C5F" w14:paraId="01696CD6" w14:textId="77777777" w:rsidTr="00717C5F">
        <w:trPr>
          <w:trHeight w:val="201"/>
        </w:trPr>
        <w:tc>
          <w:tcPr>
            <w:tcW w:w="640" w:type="dxa"/>
            <w:vAlign w:val="center"/>
          </w:tcPr>
          <w:p w14:paraId="00F1021E" w14:textId="6C4271A2"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38EAE362" w14:textId="4C0E51E1" w:rsidR="00717C5F" w:rsidRDefault="00717C5F" w:rsidP="00717C5F">
            <w:pPr>
              <w:spacing w:line="240" w:lineRule="auto"/>
              <w:jc w:val="left"/>
              <w:rPr>
                <w:rFonts w:ascii="Calibri" w:eastAsia="Calibri" w:hAnsi="Calibri" w:cs="Calibri"/>
              </w:rPr>
            </w:pPr>
            <w:r>
              <w:rPr>
                <w:rFonts w:ascii="Calibri" w:eastAsia="Calibri" w:hAnsi="Calibri" w:cs="Calibri"/>
              </w:rPr>
              <w:t>Diagnostic positif</w:t>
            </w:r>
          </w:p>
        </w:tc>
        <w:tc>
          <w:tcPr>
            <w:tcW w:w="6378" w:type="dxa"/>
            <w:vAlign w:val="center"/>
          </w:tcPr>
          <w:p w14:paraId="26220012" w14:textId="5C6812A8" w:rsidR="00717C5F" w:rsidRDefault="00717C5F" w:rsidP="00717C5F">
            <w:pPr>
              <w:spacing w:line="240" w:lineRule="auto"/>
              <w:rPr>
                <w:rFonts w:ascii="Calibri" w:eastAsia="Calibri" w:hAnsi="Calibri" w:cs="Calibri"/>
              </w:rPr>
            </w:pPr>
            <w:r>
              <w:rPr>
                <w:rFonts w:ascii="Calibri" w:eastAsia="Calibri" w:hAnsi="Calibri" w:cs="Calibri"/>
              </w:rPr>
              <w:t>Connaître les modalités d’évaluation du contrôle de l’asthme</w:t>
            </w:r>
          </w:p>
        </w:tc>
      </w:tr>
      <w:tr w:rsidR="00717C5F" w14:paraId="23A1CD19" w14:textId="77777777" w:rsidTr="00717C5F">
        <w:trPr>
          <w:trHeight w:val="201"/>
        </w:trPr>
        <w:tc>
          <w:tcPr>
            <w:tcW w:w="640" w:type="dxa"/>
            <w:vAlign w:val="center"/>
          </w:tcPr>
          <w:p w14:paraId="5F748619" w14:textId="1FA0A2C8"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14494D25" w14:textId="70918DC6" w:rsidR="00717C5F" w:rsidRDefault="00717C5F" w:rsidP="00717C5F">
            <w:pPr>
              <w:spacing w:line="240" w:lineRule="auto"/>
              <w:jc w:val="left"/>
              <w:rPr>
                <w:rFonts w:ascii="Calibri" w:eastAsia="Calibri" w:hAnsi="Calibri" w:cs="Calibri"/>
              </w:rPr>
            </w:pPr>
            <w:r>
              <w:rPr>
                <w:rFonts w:ascii="Calibri" w:eastAsia="Calibri" w:hAnsi="Calibri" w:cs="Calibri"/>
              </w:rPr>
              <w:t>Diagnostic positif</w:t>
            </w:r>
          </w:p>
        </w:tc>
        <w:tc>
          <w:tcPr>
            <w:tcW w:w="6378" w:type="dxa"/>
            <w:vAlign w:val="center"/>
          </w:tcPr>
          <w:p w14:paraId="5B2132AC" w14:textId="1AF8CAD6" w:rsidR="00717C5F" w:rsidRDefault="00717C5F" w:rsidP="00717C5F">
            <w:pPr>
              <w:spacing w:line="240" w:lineRule="auto"/>
              <w:rPr>
                <w:rFonts w:ascii="Calibri" w:eastAsia="Calibri" w:hAnsi="Calibri" w:cs="Calibri"/>
              </w:rPr>
            </w:pPr>
            <w:r>
              <w:rPr>
                <w:rFonts w:ascii="Calibri" w:eastAsia="Calibri" w:hAnsi="Calibri" w:cs="Calibri"/>
              </w:rPr>
              <w:t>Connaître les modalités du diagnostic d’exacerbation d’asthme chez l’enfant et l’adulte</w:t>
            </w:r>
          </w:p>
        </w:tc>
      </w:tr>
      <w:tr w:rsidR="00717C5F" w14:paraId="696B9D05" w14:textId="77777777" w:rsidTr="00717C5F">
        <w:trPr>
          <w:trHeight w:val="201"/>
        </w:trPr>
        <w:tc>
          <w:tcPr>
            <w:tcW w:w="640" w:type="dxa"/>
            <w:vAlign w:val="center"/>
          </w:tcPr>
          <w:p w14:paraId="0903BA2A" w14:textId="558A286A"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6F099E11" w14:textId="303D5EF3" w:rsidR="00717C5F" w:rsidRDefault="00717C5F" w:rsidP="00717C5F">
            <w:pPr>
              <w:spacing w:line="240" w:lineRule="auto"/>
              <w:jc w:val="left"/>
              <w:rPr>
                <w:rFonts w:ascii="Calibri" w:eastAsia="Calibri" w:hAnsi="Calibri" w:cs="Calibri"/>
              </w:rPr>
            </w:pPr>
            <w:r>
              <w:rPr>
                <w:rFonts w:ascii="Calibri" w:eastAsia="Calibri" w:hAnsi="Calibri" w:cs="Calibri"/>
              </w:rPr>
              <w:t>Identifier une urgence</w:t>
            </w:r>
          </w:p>
        </w:tc>
        <w:tc>
          <w:tcPr>
            <w:tcW w:w="6378" w:type="dxa"/>
            <w:vAlign w:val="center"/>
          </w:tcPr>
          <w:p w14:paraId="5F01F6F2" w14:textId="3D704E18" w:rsidR="00717C5F" w:rsidRDefault="00717C5F" w:rsidP="00717C5F">
            <w:pPr>
              <w:spacing w:line="240" w:lineRule="auto"/>
              <w:rPr>
                <w:rFonts w:ascii="Calibri" w:eastAsia="Calibri" w:hAnsi="Calibri" w:cs="Calibri"/>
              </w:rPr>
            </w:pPr>
            <w:r>
              <w:rPr>
                <w:rFonts w:ascii="Calibri" w:eastAsia="Calibri" w:hAnsi="Calibri" w:cs="Calibri"/>
              </w:rPr>
              <w:t>Connaître les signes de gravité d’une exacerbation d’asthme chez l’enfant et l’adulte</w:t>
            </w:r>
          </w:p>
        </w:tc>
      </w:tr>
      <w:tr w:rsidR="00717C5F" w14:paraId="1D2DC1A7" w14:textId="77777777" w:rsidTr="00717C5F">
        <w:trPr>
          <w:trHeight w:val="201"/>
        </w:trPr>
        <w:tc>
          <w:tcPr>
            <w:tcW w:w="640" w:type="dxa"/>
            <w:vAlign w:val="center"/>
          </w:tcPr>
          <w:p w14:paraId="78FE7A40" w14:textId="1870C2F1" w:rsidR="00717C5F" w:rsidRDefault="00717C5F" w:rsidP="00717C5F">
            <w:pPr>
              <w:spacing w:line="240" w:lineRule="auto"/>
              <w:jc w:val="center"/>
              <w:rPr>
                <w:rFonts w:ascii="Calibri" w:eastAsia="Calibri" w:hAnsi="Calibri" w:cs="Calibri"/>
              </w:rPr>
            </w:pPr>
            <w:r>
              <w:rPr>
                <w:rFonts w:ascii="Calibri" w:eastAsia="Calibri" w:hAnsi="Calibri" w:cs="Calibri"/>
                <w:color w:val="0070C0"/>
              </w:rPr>
              <w:t>B</w:t>
            </w:r>
          </w:p>
        </w:tc>
        <w:tc>
          <w:tcPr>
            <w:tcW w:w="1994" w:type="dxa"/>
            <w:vAlign w:val="center"/>
          </w:tcPr>
          <w:p w14:paraId="55A4DCA3" w14:textId="38F35152" w:rsidR="00717C5F" w:rsidRDefault="00717C5F" w:rsidP="00717C5F">
            <w:pPr>
              <w:spacing w:line="240" w:lineRule="auto"/>
              <w:jc w:val="left"/>
              <w:rPr>
                <w:rFonts w:ascii="Calibri" w:eastAsia="Calibri" w:hAnsi="Calibri" w:cs="Calibri"/>
              </w:rPr>
            </w:pPr>
            <w:r>
              <w:rPr>
                <w:rFonts w:ascii="Calibri" w:eastAsia="Calibri" w:hAnsi="Calibri" w:cs="Calibri"/>
                <w:color w:val="0070C0"/>
              </w:rPr>
              <w:t>Prévalence, épidémiologie</w:t>
            </w:r>
          </w:p>
        </w:tc>
        <w:tc>
          <w:tcPr>
            <w:tcW w:w="6378" w:type="dxa"/>
            <w:vAlign w:val="center"/>
          </w:tcPr>
          <w:p w14:paraId="30B14EEE" w14:textId="69839259" w:rsidR="00717C5F" w:rsidRDefault="00717C5F" w:rsidP="00717C5F">
            <w:pPr>
              <w:spacing w:line="240" w:lineRule="auto"/>
              <w:rPr>
                <w:rFonts w:ascii="Calibri" w:eastAsia="Calibri" w:hAnsi="Calibri" w:cs="Calibri"/>
              </w:rPr>
            </w:pPr>
            <w:r>
              <w:rPr>
                <w:rFonts w:ascii="Calibri" w:eastAsia="Calibri" w:hAnsi="Calibri" w:cs="Calibri"/>
                <w:color w:val="0070C0"/>
              </w:rPr>
              <w:t>Connaître la fréquence et les facteurs de risque de l’asthme et de la rhinite allergique dans la population adulte et pédiatrique</w:t>
            </w:r>
          </w:p>
        </w:tc>
      </w:tr>
      <w:tr w:rsidR="00717C5F" w14:paraId="31EFDE38" w14:textId="77777777" w:rsidTr="00717C5F">
        <w:trPr>
          <w:trHeight w:val="201"/>
        </w:trPr>
        <w:tc>
          <w:tcPr>
            <w:tcW w:w="640" w:type="dxa"/>
            <w:vAlign w:val="center"/>
          </w:tcPr>
          <w:p w14:paraId="2B4DC16B" w14:textId="77925F2F"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6101ECE7" w14:textId="455A7BC5" w:rsidR="00717C5F" w:rsidRDefault="00717C5F" w:rsidP="00717C5F">
            <w:pPr>
              <w:spacing w:line="240" w:lineRule="auto"/>
              <w:jc w:val="left"/>
              <w:rPr>
                <w:rFonts w:ascii="Calibri" w:eastAsia="Calibri" w:hAnsi="Calibri" w:cs="Calibri"/>
              </w:rPr>
            </w:pPr>
            <w:r>
              <w:rPr>
                <w:rFonts w:ascii="Calibri" w:eastAsia="Calibri" w:hAnsi="Calibri" w:cs="Calibri"/>
              </w:rPr>
              <w:t>Prise en charge</w:t>
            </w:r>
          </w:p>
        </w:tc>
        <w:tc>
          <w:tcPr>
            <w:tcW w:w="6378" w:type="dxa"/>
            <w:vAlign w:val="center"/>
          </w:tcPr>
          <w:p w14:paraId="21EA3B41" w14:textId="3B4B0B69" w:rsidR="00717C5F" w:rsidRDefault="00717C5F" w:rsidP="00717C5F">
            <w:pPr>
              <w:spacing w:line="240" w:lineRule="auto"/>
              <w:rPr>
                <w:rFonts w:ascii="Calibri" w:eastAsia="Calibri" w:hAnsi="Calibri" w:cs="Calibri"/>
              </w:rPr>
            </w:pPr>
            <w:r>
              <w:rPr>
                <w:rFonts w:ascii="Calibri" w:eastAsia="Calibri" w:hAnsi="Calibri" w:cs="Calibri"/>
              </w:rPr>
              <w:t>Connaître les principes thérapeutiques de la rhinite allergique</w:t>
            </w:r>
          </w:p>
        </w:tc>
      </w:tr>
      <w:tr w:rsidR="00717C5F" w14:paraId="7AE7CED1" w14:textId="77777777" w:rsidTr="00717C5F">
        <w:trPr>
          <w:trHeight w:val="201"/>
        </w:trPr>
        <w:tc>
          <w:tcPr>
            <w:tcW w:w="640" w:type="dxa"/>
            <w:vAlign w:val="center"/>
          </w:tcPr>
          <w:p w14:paraId="585D842B" w14:textId="490182A0"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16A43DE4" w14:textId="59FD18E7" w:rsidR="00717C5F" w:rsidRDefault="00717C5F" w:rsidP="00717C5F">
            <w:pPr>
              <w:spacing w:line="240" w:lineRule="auto"/>
              <w:jc w:val="left"/>
              <w:rPr>
                <w:rFonts w:ascii="Calibri" w:eastAsia="Calibri" w:hAnsi="Calibri" w:cs="Calibri"/>
              </w:rPr>
            </w:pPr>
            <w:r>
              <w:rPr>
                <w:rFonts w:ascii="Calibri" w:eastAsia="Calibri" w:hAnsi="Calibri" w:cs="Calibri"/>
              </w:rPr>
              <w:t>Prise en charge</w:t>
            </w:r>
          </w:p>
        </w:tc>
        <w:tc>
          <w:tcPr>
            <w:tcW w:w="6378" w:type="dxa"/>
            <w:vAlign w:val="center"/>
          </w:tcPr>
          <w:p w14:paraId="35E70641" w14:textId="5DB13B85" w:rsidR="00717C5F" w:rsidRDefault="00717C5F" w:rsidP="00717C5F">
            <w:pPr>
              <w:spacing w:line="240" w:lineRule="auto"/>
              <w:rPr>
                <w:rFonts w:ascii="Calibri" w:eastAsia="Calibri" w:hAnsi="Calibri" w:cs="Calibri"/>
              </w:rPr>
            </w:pPr>
            <w:r>
              <w:rPr>
                <w:rFonts w:ascii="Calibri" w:eastAsia="Calibri" w:hAnsi="Calibri" w:cs="Calibri"/>
              </w:rPr>
              <w:t>Connaître les grands principes thérapeutiques de fond de la maladie asthmatique avec les principales classes thérapeutiques utilisables</w:t>
            </w:r>
          </w:p>
        </w:tc>
      </w:tr>
      <w:tr w:rsidR="00717C5F" w14:paraId="3E6943FA" w14:textId="77777777" w:rsidTr="00717C5F">
        <w:trPr>
          <w:trHeight w:val="201"/>
        </w:trPr>
        <w:tc>
          <w:tcPr>
            <w:tcW w:w="640" w:type="dxa"/>
            <w:vAlign w:val="center"/>
          </w:tcPr>
          <w:p w14:paraId="2E3C50C7" w14:textId="734542D7"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5AF3BA7B" w14:textId="43223707" w:rsidR="00717C5F" w:rsidRDefault="00717C5F" w:rsidP="00717C5F">
            <w:pPr>
              <w:spacing w:line="240" w:lineRule="auto"/>
              <w:jc w:val="left"/>
              <w:rPr>
                <w:rFonts w:ascii="Calibri" w:eastAsia="Calibri" w:hAnsi="Calibri" w:cs="Calibri"/>
              </w:rPr>
            </w:pPr>
            <w:r>
              <w:rPr>
                <w:rFonts w:ascii="Calibri" w:eastAsia="Calibri" w:hAnsi="Calibri" w:cs="Calibri"/>
              </w:rPr>
              <w:t>Contenu multimédia</w:t>
            </w:r>
          </w:p>
        </w:tc>
        <w:tc>
          <w:tcPr>
            <w:tcW w:w="6378" w:type="dxa"/>
            <w:vAlign w:val="center"/>
          </w:tcPr>
          <w:p w14:paraId="5345F8DE" w14:textId="12A5EA60" w:rsidR="00717C5F" w:rsidRDefault="00717C5F" w:rsidP="00717C5F">
            <w:pPr>
              <w:spacing w:line="240" w:lineRule="auto"/>
              <w:rPr>
                <w:rFonts w:ascii="Calibri" w:eastAsia="Calibri" w:hAnsi="Calibri" w:cs="Calibri"/>
              </w:rPr>
            </w:pPr>
            <w:r>
              <w:rPr>
                <w:rFonts w:ascii="Calibri" w:eastAsia="Calibri" w:hAnsi="Calibri" w:cs="Calibri"/>
              </w:rPr>
              <w:t>Connaître la sémiologie RP d’une distension thoracique</w:t>
            </w:r>
          </w:p>
        </w:tc>
      </w:tr>
      <w:tr w:rsidR="00717C5F" w14:paraId="02BCA363" w14:textId="77777777" w:rsidTr="00717C5F">
        <w:trPr>
          <w:trHeight w:val="201"/>
        </w:trPr>
        <w:tc>
          <w:tcPr>
            <w:tcW w:w="640" w:type="dxa"/>
            <w:vAlign w:val="center"/>
          </w:tcPr>
          <w:p w14:paraId="6E4BE951" w14:textId="021D2EC2"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7142AF13" w14:textId="34977FB3" w:rsidR="00717C5F" w:rsidRDefault="00717C5F" w:rsidP="00717C5F">
            <w:pPr>
              <w:spacing w:line="240" w:lineRule="auto"/>
              <w:jc w:val="left"/>
              <w:rPr>
                <w:rFonts w:ascii="Calibri" w:eastAsia="Calibri" w:hAnsi="Calibri" w:cs="Calibri"/>
              </w:rPr>
            </w:pPr>
            <w:r>
              <w:rPr>
                <w:rFonts w:ascii="Calibri" w:eastAsia="Calibri" w:hAnsi="Calibri" w:cs="Calibri"/>
              </w:rPr>
              <w:t>Contenu multimédia</w:t>
            </w:r>
          </w:p>
        </w:tc>
        <w:tc>
          <w:tcPr>
            <w:tcW w:w="6378" w:type="dxa"/>
            <w:vAlign w:val="center"/>
          </w:tcPr>
          <w:p w14:paraId="26436669" w14:textId="330ACADA" w:rsidR="00717C5F" w:rsidRDefault="00717C5F" w:rsidP="00717C5F">
            <w:pPr>
              <w:spacing w:line="240" w:lineRule="auto"/>
              <w:rPr>
                <w:rFonts w:ascii="Calibri" w:eastAsia="Calibri" w:hAnsi="Calibri" w:cs="Calibri"/>
              </w:rPr>
            </w:pPr>
            <w:r>
              <w:rPr>
                <w:rFonts w:ascii="Calibri" w:eastAsia="Calibri" w:hAnsi="Calibri" w:cs="Calibri"/>
              </w:rPr>
              <w:t xml:space="preserve">Exemple RP asthme avec </w:t>
            </w:r>
            <w:proofErr w:type="spellStart"/>
            <w:r>
              <w:rPr>
                <w:rFonts w:ascii="Calibri" w:eastAsia="Calibri" w:hAnsi="Calibri" w:cs="Calibri"/>
              </w:rPr>
              <w:t>pneumomédiastin</w:t>
            </w:r>
            <w:proofErr w:type="spellEnd"/>
            <w:r>
              <w:rPr>
                <w:rFonts w:ascii="Calibri" w:eastAsia="Calibri" w:hAnsi="Calibri" w:cs="Calibri"/>
              </w:rPr>
              <w:t xml:space="preserve"> et emphysème sous cutané</w:t>
            </w:r>
          </w:p>
        </w:tc>
      </w:tr>
      <w:tr w:rsidR="00717C5F" w14:paraId="14DEE4B3" w14:textId="77777777" w:rsidTr="00717C5F">
        <w:trPr>
          <w:trHeight w:val="201"/>
        </w:trPr>
        <w:tc>
          <w:tcPr>
            <w:tcW w:w="640" w:type="dxa"/>
            <w:vAlign w:val="center"/>
          </w:tcPr>
          <w:p w14:paraId="5ACB8DEB" w14:textId="4014C8FD"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4E106A21" w14:textId="786F69CC" w:rsidR="00717C5F" w:rsidRDefault="00717C5F" w:rsidP="00717C5F">
            <w:pPr>
              <w:spacing w:line="240" w:lineRule="auto"/>
              <w:jc w:val="left"/>
              <w:rPr>
                <w:rFonts w:ascii="Calibri" w:eastAsia="Calibri" w:hAnsi="Calibri" w:cs="Calibri"/>
              </w:rPr>
            </w:pPr>
            <w:r>
              <w:rPr>
                <w:rFonts w:ascii="Calibri" w:eastAsia="Calibri" w:hAnsi="Calibri" w:cs="Calibri"/>
              </w:rPr>
              <w:t>Prise en charge</w:t>
            </w:r>
          </w:p>
        </w:tc>
        <w:tc>
          <w:tcPr>
            <w:tcW w:w="6378" w:type="dxa"/>
            <w:vAlign w:val="center"/>
          </w:tcPr>
          <w:p w14:paraId="66C45432" w14:textId="653AB9C8" w:rsidR="00717C5F" w:rsidRDefault="00717C5F" w:rsidP="00717C5F">
            <w:pPr>
              <w:spacing w:line="240" w:lineRule="auto"/>
              <w:rPr>
                <w:rFonts w:ascii="Calibri" w:eastAsia="Calibri" w:hAnsi="Calibri" w:cs="Calibri"/>
              </w:rPr>
            </w:pPr>
            <w:r>
              <w:rPr>
                <w:rFonts w:ascii="Calibri" w:eastAsia="Calibri" w:hAnsi="Calibri" w:cs="Calibri"/>
              </w:rPr>
              <w:t>Connaitre les objectifs et les modalités de surveillance du traitement de fond de l’asthme</w:t>
            </w:r>
          </w:p>
        </w:tc>
      </w:tr>
      <w:tr w:rsidR="00717C5F" w14:paraId="5831471B" w14:textId="77777777" w:rsidTr="00717C5F">
        <w:trPr>
          <w:trHeight w:val="201"/>
        </w:trPr>
        <w:tc>
          <w:tcPr>
            <w:tcW w:w="640" w:type="dxa"/>
            <w:vAlign w:val="center"/>
          </w:tcPr>
          <w:p w14:paraId="53851896" w14:textId="18F62578" w:rsidR="00717C5F" w:rsidRDefault="00717C5F" w:rsidP="00717C5F">
            <w:pPr>
              <w:spacing w:line="240" w:lineRule="auto"/>
              <w:jc w:val="center"/>
              <w:rPr>
                <w:rFonts w:ascii="Calibri" w:eastAsia="Calibri" w:hAnsi="Calibri" w:cs="Calibri"/>
              </w:rPr>
            </w:pPr>
            <w:r>
              <w:rPr>
                <w:rFonts w:ascii="Calibri" w:eastAsia="Calibri" w:hAnsi="Calibri" w:cs="Calibri"/>
              </w:rPr>
              <w:t>A</w:t>
            </w:r>
          </w:p>
        </w:tc>
        <w:tc>
          <w:tcPr>
            <w:tcW w:w="1994" w:type="dxa"/>
            <w:vAlign w:val="center"/>
          </w:tcPr>
          <w:p w14:paraId="340D0524" w14:textId="36083114" w:rsidR="00717C5F" w:rsidRDefault="00717C5F" w:rsidP="00717C5F">
            <w:pPr>
              <w:spacing w:line="240" w:lineRule="auto"/>
              <w:jc w:val="left"/>
              <w:rPr>
                <w:rFonts w:ascii="Calibri" w:eastAsia="Calibri" w:hAnsi="Calibri" w:cs="Calibri"/>
              </w:rPr>
            </w:pPr>
            <w:r>
              <w:rPr>
                <w:rFonts w:ascii="Calibri" w:eastAsia="Calibri" w:hAnsi="Calibri" w:cs="Calibri"/>
              </w:rPr>
              <w:t>Prise en charge</w:t>
            </w:r>
          </w:p>
        </w:tc>
        <w:tc>
          <w:tcPr>
            <w:tcW w:w="6378" w:type="dxa"/>
            <w:vAlign w:val="center"/>
          </w:tcPr>
          <w:p w14:paraId="728AF6F7" w14:textId="734FA6DA" w:rsidR="00717C5F" w:rsidRDefault="00717C5F" w:rsidP="00717C5F">
            <w:pPr>
              <w:spacing w:line="240" w:lineRule="auto"/>
              <w:rPr>
                <w:rFonts w:ascii="Calibri" w:eastAsia="Calibri" w:hAnsi="Calibri" w:cs="Calibri"/>
              </w:rPr>
            </w:pPr>
            <w:r>
              <w:rPr>
                <w:rFonts w:ascii="Calibri" w:eastAsia="Calibri" w:hAnsi="Calibri" w:cs="Calibri"/>
              </w:rPr>
              <w:t>Connaître les modalités d’initiation du traitement d’urgence d’une crise d’asthme chez l’enfant et l’adulte</w:t>
            </w:r>
          </w:p>
        </w:tc>
      </w:tr>
      <w:tr w:rsidR="00717C5F" w14:paraId="7DD5186A" w14:textId="77777777" w:rsidTr="00717C5F">
        <w:trPr>
          <w:trHeight w:val="201"/>
        </w:trPr>
        <w:tc>
          <w:tcPr>
            <w:tcW w:w="640" w:type="dxa"/>
            <w:vAlign w:val="center"/>
          </w:tcPr>
          <w:p w14:paraId="29DCE861" w14:textId="51C0EA30" w:rsidR="00717C5F" w:rsidRDefault="00717C5F" w:rsidP="00717C5F">
            <w:pPr>
              <w:spacing w:line="240" w:lineRule="auto"/>
              <w:jc w:val="center"/>
              <w:rPr>
                <w:rFonts w:ascii="Calibri" w:eastAsia="Calibri" w:hAnsi="Calibri" w:cs="Calibri"/>
              </w:rPr>
            </w:pPr>
            <w:r>
              <w:rPr>
                <w:rFonts w:ascii="Calibri" w:eastAsia="Calibri" w:hAnsi="Calibri" w:cs="Calibri"/>
                <w:color w:val="0070C0"/>
              </w:rPr>
              <w:t>AB</w:t>
            </w:r>
          </w:p>
        </w:tc>
        <w:tc>
          <w:tcPr>
            <w:tcW w:w="1994" w:type="dxa"/>
            <w:vAlign w:val="center"/>
          </w:tcPr>
          <w:p w14:paraId="1ACBA11E" w14:textId="70E509FA" w:rsidR="00717C5F" w:rsidRDefault="00717C5F" w:rsidP="00717C5F">
            <w:pPr>
              <w:spacing w:line="240" w:lineRule="auto"/>
              <w:jc w:val="left"/>
              <w:rPr>
                <w:rFonts w:ascii="Calibri" w:eastAsia="Calibri" w:hAnsi="Calibri" w:cs="Calibri"/>
              </w:rPr>
            </w:pPr>
            <w:r>
              <w:rPr>
                <w:rFonts w:ascii="Calibri" w:eastAsia="Calibri" w:hAnsi="Calibri" w:cs="Calibri"/>
                <w:color w:val="0070C0"/>
              </w:rPr>
              <w:t>Prise en charge</w:t>
            </w:r>
          </w:p>
        </w:tc>
        <w:tc>
          <w:tcPr>
            <w:tcW w:w="6378" w:type="dxa"/>
            <w:vAlign w:val="center"/>
          </w:tcPr>
          <w:p w14:paraId="10F0B825" w14:textId="1DBCB428" w:rsidR="00717C5F" w:rsidRDefault="00717C5F" w:rsidP="00717C5F">
            <w:pPr>
              <w:spacing w:line="240" w:lineRule="auto"/>
              <w:rPr>
                <w:rFonts w:ascii="Calibri" w:eastAsia="Calibri" w:hAnsi="Calibri" w:cs="Calibri"/>
              </w:rPr>
            </w:pPr>
            <w:r>
              <w:rPr>
                <w:rFonts w:ascii="Calibri" w:eastAsia="Calibri" w:hAnsi="Calibri" w:cs="Calibri"/>
                <w:color w:val="0070C0"/>
              </w:rPr>
              <w:t>Connaître les principes de l’éducation thérapeutique de l’asthme et les plans d’action pour améliorer l’observance dans l’asthme</w:t>
            </w:r>
          </w:p>
        </w:tc>
      </w:tr>
      <w:tr w:rsidR="00717C5F" w14:paraId="12FBADAB" w14:textId="77777777" w:rsidTr="00717C5F">
        <w:trPr>
          <w:trHeight w:val="201"/>
        </w:trPr>
        <w:tc>
          <w:tcPr>
            <w:tcW w:w="640" w:type="dxa"/>
            <w:vAlign w:val="center"/>
          </w:tcPr>
          <w:p w14:paraId="7099A191" w14:textId="6B583194" w:rsidR="00717C5F" w:rsidRDefault="00717C5F" w:rsidP="00717C5F">
            <w:pPr>
              <w:spacing w:line="240" w:lineRule="auto"/>
              <w:jc w:val="center"/>
              <w:rPr>
                <w:rFonts w:ascii="Calibri" w:eastAsia="Calibri" w:hAnsi="Calibri" w:cs="Calibri"/>
              </w:rPr>
            </w:pPr>
            <w:r>
              <w:rPr>
                <w:rFonts w:ascii="Calibri" w:eastAsia="Calibri" w:hAnsi="Calibri" w:cs="Calibri"/>
              </w:rPr>
              <w:lastRenderedPageBreak/>
              <w:t>A</w:t>
            </w:r>
          </w:p>
        </w:tc>
        <w:tc>
          <w:tcPr>
            <w:tcW w:w="1994" w:type="dxa"/>
            <w:vAlign w:val="center"/>
          </w:tcPr>
          <w:p w14:paraId="50D825F8" w14:textId="3172ECCF" w:rsidR="00717C5F" w:rsidRDefault="00717C5F" w:rsidP="00717C5F">
            <w:pPr>
              <w:spacing w:line="240" w:lineRule="auto"/>
              <w:jc w:val="left"/>
              <w:rPr>
                <w:rFonts w:ascii="Calibri" w:eastAsia="Calibri" w:hAnsi="Calibri" w:cs="Calibri"/>
              </w:rPr>
            </w:pPr>
            <w:r>
              <w:rPr>
                <w:rFonts w:ascii="Calibri" w:eastAsia="Calibri" w:hAnsi="Calibri" w:cs="Calibri"/>
              </w:rPr>
              <w:t>Prise en charge</w:t>
            </w:r>
          </w:p>
        </w:tc>
        <w:tc>
          <w:tcPr>
            <w:tcW w:w="6378" w:type="dxa"/>
            <w:vAlign w:val="center"/>
          </w:tcPr>
          <w:p w14:paraId="0F358353" w14:textId="20F3865C" w:rsidR="00717C5F" w:rsidRDefault="00717C5F" w:rsidP="00717C5F">
            <w:pPr>
              <w:spacing w:line="240" w:lineRule="auto"/>
              <w:rPr>
                <w:rFonts w:ascii="Calibri" w:eastAsia="Calibri" w:hAnsi="Calibri" w:cs="Calibri"/>
              </w:rPr>
            </w:pPr>
            <w:r>
              <w:rPr>
                <w:rFonts w:ascii="Calibri" w:eastAsia="Calibri" w:hAnsi="Calibri" w:cs="Calibri"/>
              </w:rPr>
              <w:t>Connaître les principales mesures d’éviction allergénique dans l’asthme et la rhinite allergique, y compris professionnels</w:t>
            </w:r>
          </w:p>
        </w:tc>
      </w:tr>
      <w:tr w:rsidR="00717C5F" w14:paraId="7AAB3040" w14:textId="77777777" w:rsidTr="00717C5F">
        <w:trPr>
          <w:trHeight w:val="201"/>
        </w:trPr>
        <w:tc>
          <w:tcPr>
            <w:tcW w:w="640" w:type="dxa"/>
            <w:vAlign w:val="center"/>
          </w:tcPr>
          <w:p w14:paraId="2B87B2FF" w14:textId="39764400" w:rsidR="00717C5F" w:rsidRDefault="00717C5F" w:rsidP="00717C5F">
            <w:pPr>
              <w:spacing w:line="240" w:lineRule="auto"/>
              <w:jc w:val="center"/>
              <w:rPr>
                <w:rFonts w:ascii="Calibri" w:eastAsia="Calibri" w:hAnsi="Calibri" w:cs="Calibri"/>
              </w:rPr>
            </w:pPr>
            <w:r>
              <w:rPr>
                <w:rFonts w:ascii="Calibri" w:eastAsia="Calibri" w:hAnsi="Calibri" w:cs="Calibri"/>
                <w:color w:val="0070C0"/>
              </w:rPr>
              <w:t>A</w:t>
            </w:r>
          </w:p>
        </w:tc>
        <w:tc>
          <w:tcPr>
            <w:tcW w:w="1994" w:type="dxa"/>
            <w:vAlign w:val="center"/>
          </w:tcPr>
          <w:p w14:paraId="0FEAB289" w14:textId="091B7FE8" w:rsidR="00717C5F" w:rsidRDefault="00717C5F" w:rsidP="00717C5F">
            <w:pPr>
              <w:spacing w:line="240" w:lineRule="auto"/>
              <w:jc w:val="left"/>
              <w:rPr>
                <w:rFonts w:ascii="Calibri" w:eastAsia="Calibri" w:hAnsi="Calibri" w:cs="Calibri"/>
              </w:rPr>
            </w:pPr>
            <w:r>
              <w:rPr>
                <w:rFonts w:ascii="Calibri" w:eastAsia="Calibri" w:hAnsi="Calibri" w:cs="Calibri"/>
                <w:color w:val="0070C0"/>
              </w:rPr>
              <w:t>Prise en charge</w:t>
            </w:r>
          </w:p>
        </w:tc>
        <w:tc>
          <w:tcPr>
            <w:tcW w:w="6378" w:type="dxa"/>
            <w:vAlign w:val="center"/>
          </w:tcPr>
          <w:p w14:paraId="39CFF9B4" w14:textId="7F069AD4" w:rsidR="00717C5F" w:rsidRDefault="00717C5F" w:rsidP="00717C5F">
            <w:pPr>
              <w:spacing w:line="240" w:lineRule="auto"/>
              <w:rPr>
                <w:rFonts w:ascii="Calibri" w:eastAsia="Calibri" w:hAnsi="Calibri" w:cs="Calibri"/>
              </w:rPr>
            </w:pPr>
            <w:r>
              <w:rPr>
                <w:rFonts w:ascii="Calibri" w:eastAsia="Calibri" w:hAnsi="Calibri" w:cs="Calibri"/>
                <w:color w:val="0070C0"/>
              </w:rPr>
              <w:t>Connaître la place des antihistaminiques et des corticoïdes dans la rhinite allergique</w:t>
            </w:r>
          </w:p>
        </w:tc>
      </w:tr>
      <w:tr w:rsidR="00717C5F" w14:paraId="43BAB41D" w14:textId="77777777" w:rsidTr="00717C5F">
        <w:trPr>
          <w:trHeight w:val="201"/>
        </w:trPr>
        <w:tc>
          <w:tcPr>
            <w:tcW w:w="640" w:type="dxa"/>
            <w:vAlign w:val="center"/>
          </w:tcPr>
          <w:p w14:paraId="4E95632C" w14:textId="3B6EB605" w:rsidR="00717C5F" w:rsidRDefault="00717C5F" w:rsidP="00717C5F">
            <w:pPr>
              <w:spacing w:line="240" w:lineRule="auto"/>
              <w:jc w:val="center"/>
              <w:rPr>
                <w:rFonts w:ascii="Calibri" w:eastAsia="Calibri" w:hAnsi="Calibri" w:cs="Calibri"/>
              </w:rPr>
            </w:pPr>
            <w:r>
              <w:rPr>
                <w:rFonts w:ascii="Calibri" w:eastAsia="Calibri" w:hAnsi="Calibri" w:cs="Calibri"/>
                <w:color w:val="0070C0"/>
              </w:rPr>
              <w:t>B</w:t>
            </w:r>
          </w:p>
        </w:tc>
        <w:tc>
          <w:tcPr>
            <w:tcW w:w="1994" w:type="dxa"/>
            <w:vAlign w:val="center"/>
          </w:tcPr>
          <w:p w14:paraId="540A7782" w14:textId="2149B329" w:rsidR="00717C5F" w:rsidRDefault="00717C5F" w:rsidP="00717C5F">
            <w:pPr>
              <w:spacing w:line="240" w:lineRule="auto"/>
              <w:jc w:val="left"/>
              <w:rPr>
                <w:rFonts w:ascii="Calibri" w:eastAsia="Calibri" w:hAnsi="Calibri" w:cs="Calibri"/>
              </w:rPr>
            </w:pPr>
            <w:r>
              <w:rPr>
                <w:rFonts w:ascii="Calibri" w:eastAsia="Calibri" w:hAnsi="Calibri" w:cs="Calibri"/>
                <w:color w:val="0070C0"/>
              </w:rPr>
              <w:t>Suivi et/ou pronostic</w:t>
            </w:r>
          </w:p>
        </w:tc>
        <w:tc>
          <w:tcPr>
            <w:tcW w:w="6378" w:type="dxa"/>
            <w:vAlign w:val="center"/>
          </w:tcPr>
          <w:p w14:paraId="30979EFA" w14:textId="236B0177" w:rsidR="00717C5F" w:rsidRDefault="00717C5F" w:rsidP="00717C5F">
            <w:pPr>
              <w:spacing w:line="240" w:lineRule="auto"/>
              <w:rPr>
                <w:rFonts w:ascii="Calibri" w:eastAsia="Calibri" w:hAnsi="Calibri" w:cs="Calibri"/>
              </w:rPr>
            </w:pPr>
            <w:r>
              <w:rPr>
                <w:rFonts w:ascii="Calibri" w:eastAsia="Calibri" w:hAnsi="Calibri" w:cs="Calibri"/>
                <w:color w:val="0070C0"/>
              </w:rPr>
              <w:t>Connaître les complications de l’asthme</w:t>
            </w:r>
          </w:p>
        </w:tc>
      </w:tr>
    </w:tbl>
    <w:p w14:paraId="33D4B065" w14:textId="77777777" w:rsidR="00AC56AB" w:rsidRDefault="00AC56AB" w:rsidP="00362251"/>
    <w:p w14:paraId="7F04C889" w14:textId="47959A67" w:rsidR="00717C5F" w:rsidRDefault="00876EF8" w:rsidP="00717C5F">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1ECF5079" w14:textId="607DBADD" w:rsidR="00717C5F" w:rsidRDefault="00717C5F" w:rsidP="00717C5F">
      <w:pPr>
        <w:spacing w:line="240" w:lineRule="auto"/>
        <w:ind w:left="3"/>
        <w:rPr>
          <w:rFonts w:ascii="Arial" w:eastAsia="Arial" w:hAnsi="Arial" w:cs="Arial"/>
          <w:b/>
          <w:bCs/>
          <w:color w:val="00B050"/>
        </w:rPr>
      </w:pPr>
      <w:r>
        <w:rPr>
          <w:noProof/>
        </w:rPr>
        <w:drawing>
          <wp:anchor distT="0" distB="0" distL="114300" distR="114300" simplePos="0" relativeHeight="251780096" behindDoc="0" locked="0" layoutInCell="1" hidden="0" allowOverlap="1" wp14:anchorId="03CF2E08" wp14:editId="61F657C4">
            <wp:simplePos x="0" y="0"/>
            <wp:positionH relativeFrom="column">
              <wp:posOffset>896910</wp:posOffset>
            </wp:positionH>
            <wp:positionV relativeFrom="paragraph">
              <wp:posOffset>145415</wp:posOffset>
            </wp:positionV>
            <wp:extent cx="135890" cy="138430"/>
            <wp:effectExtent l="0" t="0" r="0" b="0"/>
            <wp:wrapNone/>
            <wp:docPr id="203868806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p>
    <w:p w14:paraId="67861B39" w14:textId="17F6573F" w:rsidR="00717C5F" w:rsidRDefault="00717C5F" w:rsidP="00717C5F">
      <w:pPr>
        <w:jc w:val="center"/>
        <w:rPr>
          <w:color w:val="0070C0"/>
        </w:rPr>
      </w:pPr>
      <w:r>
        <w:rPr>
          <w:color w:val="00B050"/>
        </w:rPr>
        <w:t>Les informations de rang C apparaissent en vert dans le texte.</w:t>
      </w:r>
    </w:p>
    <w:p w14:paraId="78A62DC1" w14:textId="77777777" w:rsidR="00447337" w:rsidRPr="00447337" w:rsidRDefault="00447337" w:rsidP="00447337">
      <w:pPr>
        <w:jc w:val="center"/>
        <w:rPr>
          <w:color w:val="0070C0"/>
        </w:rPr>
      </w:pPr>
    </w:p>
    <w:p w14:paraId="064314BF" w14:textId="77777777" w:rsidR="00876EF8" w:rsidRDefault="00876EF8" w:rsidP="00362251">
      <w:pPr>
        <w:pStyle w:val="Pointscls"/>
      </w:pPr>
      <w:r>
        <w:t>Points clés</w:t>
      </w:r>
    </w:p>
    <w:p w14:paraId="78259DA5" w14:textId="77777777" w:rsidR="00717C5F" w:rsidRPr="00717C5F" w:rsidRDefault="00717C5F" w:rsidP="00917E58">
      <w:pPr>
        <w:pStyle w:val="pointscls1"/>
        <w:numPr>
          <w:ilvl w:val="0"/>
          <w:numId w:val="0"/>
        </w:numPr>
        <w:spacing w:line="276" w:lineRule="auto"/>
        <w:ind w:left="426" w:hanging="284"/>
        <w:rPr>
          <w:b/>
          <w:bCs/>
          <w:i/>
          <w:iCs/>
        </w:rPr>
      </w:pPr>
      <w:r w:rsidRPr="00717C5F">
        <w:rPr>
          <w:b/>
          <w:bCs/>
          <w:i/>
          <w:iCs/>
        </w:rPr>
        <w:t>Asthme</w:t>
      </w:r>
    </w:p>
    <w:p w14:paraId="561DAE8A" w14:textId="77777777" w:rsidR="00717C5F" w:rsidRDefault="00717C5F" w:rsidP="00917E58">
      <w:pPr>
        <w:pStyle w:val="pointscls1"/>
        <w:spacing w:line="276" w:lineRule="auto"/>
      </w:pPr>
      <w:r>
        <w:t xml:space="preserve">L’asthme est une maladie inflammatoire chronique des voies aériennes définie par la présence de symptômes respiratoires (dyspnée, sifflements, oppression thoracique et/ou toux) variables dans le temps et en intensité ET d’une obstruction des voies aériennes variable dans le temps également. </w:t>
      </w:r>
    </w:p>
    <w:p w14:paraId="4BBDB7AD" w14:textId="77777777" w:rsidR="00717C5F" w:rsidRDefault="00717C5F" w:rsidP="00917E58">
      <w:pPr>
        <w:pStyle w:val="pointscls1"/>
        <w:spacing w:line="276" w:lineRule="auto"/>
      </w:pPr>
      <w:r>
        <w:t xml:space="preserve">L’obstruction des voies aériennes est objectivée par l’existence d’un trouble ventilatoire obstructif (TVO) réversible totalement ou partiellement, à l’état basal ou après un test de provocation bronchique. </w:t>
      </w:r>
    </w:p>
    <w:p w14:paraId="483C55FE" w14:textId="77777777" w:rsidR="00717C5F" w:rsidRDefault="00717C5F" w:rsidP="00917E58">
      <w:pPr>
        <w:pStyle w:val="pointscls1"/>
        <w:spacing w:line="276" w:lineRule="auto"/>
      </w:pPr>
      <w:r>
        <w:t>Les principaux facteurs environnementaux favorisant et entretenant ces anomalies sont les infections virales, l’exposition allergénique et les irritants bronchiques.</w:t>
      </w:r>
    </w:p>
    <w:p w14:paraId="4DBBCB90" w14:textId="77777777" w:rsidR="00717C5F" w:rsidRDefault="00717C5F" w:rsidP="00917E58">
      <w:pPr>
        <w:pStyle w:val="pointscls1"/>
        <w:spacing w:line="276" w:lineRule="auto"/>
      </w:pPr>
      <w:r>
        <w:t>L’évolution est marquée par la survenue d’épisodes aigus appelés exacerbations qui sont des évènements importants et potentiellement graves, sources de décès.</w:t>
      </w:r>
    </w:p>
    <w:p w14:paraId="7E8B9B39" w14:textId="77777777" w:rsidR="005F0443" w:rsidRPr="00396D27" w:rsidRDefault="005F0443" w:rsidP="005F0443">
      <w:pPr>
        <w:pStyle w:val="pointscls1"/>
      </w:pPr>
      <w:r w:rsidRPr="00396D27">
        <w:t xml:space="preserve">La prise en charge au long cours a pour objectif de contrôler l’asthme, c’est-à-dire diminuer les symptômes et les exacerbations et améliorer la fonction respiratoire. Elle comprend un traitement au long cours à base de corticoïdes inhalés, et la prévention et la prise en charge des facteurs favorisants. </w:t>
      </w:r>
    </w:p>
    <w:p w14:paraId="3484EAFD" w14:textId="77777777" w:rsidR="00717C5F" w:rsidRDefault="00717C5F" w:rsidP="00917E58">
      <w:pPr>
        <w:pStyle w:val="pointscls1"/>
        <w:spacing w:line="276" w:lineRule="auto"/>
      </w:pPr>
      <w:r>
        <w:t>La prise en charge est optimisée par une éducation thérapeutique en particulier sur l’utilisation d’un système d’inhalation.</w:t>
      </w:r>
    </w:p>
    <w:p w14:paraId="6A37BC62" w14:textId="5297F99F" w:rsidR="00717C5F" w:rsidRDefault="00717C5F" w:rsidP="005F0443">
      <w:pPr>
        <w:pStyle w:val="pointscls1"/>
      </w:pPr>
      <w:r>
        <w:t xml:space="preserve">Le traitement de fond repose sur une corticothérapie inhalée. L’augmentation du traitement de fond se fait par paliers jusqu’à ce que l’asthme soit contrôlé. </w:t>
      </w:r>
      <w:r w:rsidR="005F0443" w:rsidRPr="00396D27">
        <w:rPr>
          <w:lang w:val="fr-FR"/>
        </w:rPr>
        <w:t xml:space="preserve">Le traitement de secours est basé sur un bronchodilatateur d’action rapide mais en association avec un corticoïde inhalé  </w:t>
      </w:r>
    </w:p>
    <w:p w14:paraId="7742D896" w14:textId="77777777" w:rsidR="00717C5F" w:rsidRDefault="00717C5F" w:rsidP="00917E58">
      <w:pPr>
        <w:pStyle w:val="pointscls1"/>
        <w:spacing w:line="276" w:lineRule="auto"/>
      </w:pPr>
      <w:r>
        <w:t xml:space="preserve">L’observance thérapeutique (technique de prise des dispositifs d’inhalation), la recherche d’un contrôle optimal (incluant le maintien de la meilleure fonction respiratoire), la prévention et le traitement des facteurs favorisants sont les éléments principaux du suivi. </w:t>
      </w:r>
    </w:p>
    <w:p w14:paraId="5A7BDC4A" w14:textId="77777777" w:rsidR="00717C5F" w:rsidRDefault="00717C5F" w:rsidP="00917E58">
      <w:pPr>
        <w:pStyle w:val="pointscls1"/>
        <w:spacing w:line="276" w:lineRule="auto"/>
      </w:pPr>
      <w:r>
        <w:t xml:space="preserve">Le suivi comprend toujours une évaluation de l’observance thérapeutique, des symptômes, de la </w:t>
      </w:r>
      <w:sdt>
        <w:sdtPr>
          <w:tag w:val="goog_rdk_0"/>
          <w:id w:val="-1449222455"/>
        </w:sdtPr>
        <w:sdtContent/>
      </w:sdt>
      <w:r>
        <w:t>fonction respiratoire et une adaptation du traitement au niveau de contrôle.</w:t>
      </w:r>
    </w:p>
    <w:p w14:paraId="5A89A964" w14:textId="77777777" w:rsidR="00717C5F" w:rsidRDefault="00717C5F" w:rsidP="00917E58">
      <w:pPr>
        <w:pStyle w:val="pointscls1"/>
        <w:numPr>
          <w:ilvl w:val="0"/>
          <w:numId w:val="0"/>
        </w:numPr>
        <w:spacing w:line="276" w:lineRule="auto"/>
        <w:ind w:left="426" w:hanging="284"/>
      </w:pPr>
    </w:p>
    <w:p w14:paraId="17AB9D0F" w14:textId="77777777" w:rsidR="00717C5F" w:rsidRPr="00717C5F" w:rsidRDefault="00717C5F" w:rsidP="00917E58">
      <w:pPr>
        <w:pStyle w:val="pointscls1"/>
        <w:numPr>
          <w:ilvl w:val="0"/>
          <w:numId w:val="0"/>
        </w:numPr>
        <w:spacing w:line="276" w:lineRule="auto"/>
        <w:ind w:left="426" w:hanging="284"/>
        <w:rPr>
          <w:b/>
          <w:bCs/>
          <w:i/>
          <w:iCs/>
        </w:rPr>
      </w:pPr>
      <w:r w:rsidRPr="00717C5F">
        <w:rPr>
          <w:b/>
          <w:bCs/>
          <w:i/>
          <w:iCs/>
        </w:rPr>
        <w:t>Rhinite</w:t>
      </w:r>
    </w:p>
    <w:p w14:paraId="2DB4F748" w14:textId="77777777" w:rsidR="00717C5F" w:rsidRDefault="00717C5F" w:rsidP="00917E58">
      <w:pPr>
        <w:pStyle w:val="pointscls1"/>
        <w:numPr>
          <w:ilvl w:val="0"/>
          <w:numId w:val="5"/>
        </w:numPr>
        <w:spacing w:line="276" w:lineRule="auto"/>
      </w:pPr>
      <w:r>
        <w:t>La rhinite chronique est une maladie inflammatoire chronique des voies aériennes supérieures définie par la présence de symptômes «</w:t>
      </w:r>
      <w:r w:rsidRPr="00717C5F">
        <w:rPr>
          <w:rFonts w:ascii="Arial" w:eastAsia="Arial" w:hAnsi="Arial" w:cs="Arial"/>
        </w:rPr>
        <w:t> </w:t>
      </w:r>
      <w:r>
        <w:t>PAREO</w:t>
      </w:r>
      <w:r w:rsidRPr="00717C5F">
        <w:rPr>
          <w:rFonts w:ascii="Arial" w:eastAsia="Arial" w:hAnsi="Arial" w:cs="Arial"/>
        </w:rPr>
        <w:t> </w:t>
      </w:r>
      <w:r>
        <w:t>» (Prurit, Anosmie, Rhinorrhée, Éternuements, Obstruction nasale). La rhinite allergique (RA) est l’expression clinique d’une rhinite avec des stigmates d’allergie respiratoire (inflammation IgE-dépendante que l’on peut rattacher à une exposition allergénique aux pneumallergènes).</w:t>
      </w:r>
    </w:p>
    <w:p w14:paraId="127F4CCA" w14:textId="77777777" w:rsidR="00717C5F" w:rsidRDefault="00717C5F" w:rsidP="00917E58">
      <w:pPr>
        <w:pStyle w:val="pointscls1"/>
        <w:spacing w:line="276" w:lineRule="auto"/>
      </w:pPr>
      <w:r>
        <w:t xml:space="preserve">Le diagnostic de RA repose sur la présence de symptômes typiques, l’examen du nez et la recherche de sensibilisations allergéniques (le patient est souvent </w:t>
      </w:r>
      <w:proofErr w:type="spellStart"/>
      <w:r>
        <w:t>polysensibilisé</w:t>
      </w:r>
      <w:proofErr w:type="spellEnd"/>
      <w:r>
        <w:t>, l’interrogatoire devra établir les allergènes réellement responsables).</w:t>
      </w:r>
    </w:p>
    <w:p w14:paraId="38B1ADBC" w14:textId="77777777" w:rsidR="00717C5F" w:rsidRDefault="00717C5F" w:rsidP="00917E58">
      <w:pPr>
        <w:pStyle w:val="pointscls1"/>
        <w:spacing w:line="276" w:lineRule="auto"/>
      </w:pPr>
      <w:r>
        <w:t>La sévérité de la RA est liée à son retentissement sur la qualité de vie, les activités quotidiennes, le sommeil.</w:t>
      </w:r>
    </w:p>
    <w:p w14:paraId="1362E2A9" w14:textId="77777777" w:rsidR="00717C5F" w:rsidRDefault="00717C5F" w:rsidP="00917E58">
      <w:pPr>
        <w:pStyle w:val="pointscls1"/>
        <w:spacing w:line="276" w:lineRule="auto"/>
      </w:pPr>
      <w:r>
        <w:t>La RA s’associe souvent à un asthme ou à une conjonctivite.</w:t>
      </w:r>
    </w:p>
    <w:p w14:paraId="539E2D4F" w14:textId="77777777" w:rsidR="00717C5F" w:rsidRDefault="00717C5F" w:rsidP="00917E58">
      <w:pPr>
        <w:pStyle w:val="pointscls1"/>
        <w:spacing w:line="276" w:lineRule="auto"/>
      </w:pPr>
      <w:r>
        <w:lastRenderedPageBreak/>
        <w:t>L’évolution est également marquée par la survenue d’exacerbations souvent saisonnières en fonction des pneumallergènes en cause.</w:t>
      </w:r>
    </w:p>
    <w:p w14:paraId="687AA800" w14:textId="02BC551C" w:rsidR="00717C5F" w:rsidRDefault="00717C5F" w:rsidP="00917E58">
      <w:pPr>
        <w:pStyle w:val="pointscls1"/>
        <w:spacing w:line="276" w:lineRule="auto"/>
      </w:pPr>
      <w:r>
        <w:t>Les principaux traitements de la RA sont les antihistaminiques H1 de seconde génération et les corticoïdes locaux. Les interventions permettant de changer l’histoire naturelle de la maladie sont les mesures d’éviction et l’immunothérapie allergénique.</w:t>
      </w:r>
    </w:p>
    <w:p w14:paraId="62139F7D" w14:textId="77777777" w:rsidR="00AC56AB" w:rsidRDefault="00AC56AB">
      <w:pPr>
        <w:spacing w:after="160"/>
        <w:jc w:val="left"/>
        <w:rPr>
          <w:b/>
          <w:bCs/>
          <w:caps/>
          <w:color w:val="FFFFFF"/>
          <w:sz w:val="24"/>
          <w:szCs w:val="24"/>
        </w:rPr>
      </w:pPr>
      <w:r>
        <w:br w:type="page"/>
      </w:r>
    </w:p>
    <w:p w14:paraId="7EE46826" w14:textId="4B02546C" w:rsidR="00876EF8" w:rsidRDefault="00876EF8" w:rsidP="00E84981">
      <w:pPr>
        <w:pStyle w:val="titredepartie"/>
        <w:spacing w:after="0"/>
      </w:pPr>
      <w:r>
        <w:lastRenderedPageBreak/>
        <w:t>DEFINITIONS</w:t>
      </w:r>
      <w:r w:rsidR="00B63810">
        <w:t xml:space="preserve"> – </w:t>
      </w:r>
      <w:r>
        <w:t>PHYSIOPATHOLOGIE</w:t>
      </w:r>
      <w:r w:rsidR="00B63810">
        <w:t xml:space="preserve"> </w:t>
      </w:r>
      <w:r>
        <w:t>-</w:t>
      </w:r>
      <w:r w:rsidR="00B63810">
        <w:t xml:space="preserve"> </w:t>
      </w:r>
      <w:r>
        <w:t>EPIDEMIOLOGIE</w:t>
      </w:r>
    </w:p>
    <w:p w14:paraId="11728F08" w14:textId="77777777" w:rsidR="00876EF8" w:rsidRDefault="00876EF8" w:rsidP="00362251"/>
    <w:p w14:paraId="09E47406" w14:textId="42913B2D" w:rsidR="00717C5F" w:rsidRDefault="00717C5F" w:rsidP="00717C5F">
      <w:pPr>
        <w:pStyle w:val="titredesous-partie"/>
      </w:pPr>
      <w:r>
        <w:rPr>
          <w:noProof/>
        </w:rPr>
        <w:drawing>
          <wp:anchor distT="0" distB="0" distL="114300" distR="114300" simplePos="0" relativeHeight="251782144" behindDoc="0" locked="0" layoutInCell="1" hidden="0" allowOverlap="1" wp14:anchorId="39D271A9" wp14:editId="3C6FBA8E">
            <wp:simplePos x="0" y="0"/>
            <wp:positionH relativeFrom="column">
              <wp:posOffset>-272746</wp:posOffset>
            </wp:positionH>
            <wp:positionV relativeFrom="paragraph">
              <wp:posOffset>330835</wp:posOffset>
            </wp:positionV>
            <wp:extent cx="153670" cy="137160"/>
            <wp:effectExtent l="0" t="0" r="0" b="0"/>
            <wp:wrapSquare wrapText="bothSides" distT="0" distB="0" distL="114300" distR="11430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shd w:val="clear" w:color="auto" w:fill="auto"/>
        </w:rPr>
        <w:t>Epidémiologie</w:t>
      </w:r>
    </w:p>
    <w:p w14:paraId="1C43CF0B" w14:textId="67C31889" w:rsidR="00717C5F" w:rsidRDefault="00717C5F" w:rsidP="00717C5F">
      <w:pPr>
        <w:spacing w:line="276" w:lineRule="auto"/>
        <w:rPr>
          <w:color w:val="0070C0"/>
        </w:rPr>
      </w:pPr>
      <w:r>
        <w:rPr>
          <w:color w:val="0070C0"/>
        </w:rPr>
        <w:t>En France, la prévalence de l’asthme chez l’adulte est de 6 % et celle de la rhinite allergique de 24 %.</w:t>
      </w:r>
    </w:p>
    <w:p w14:paraId="706A89B2" w14:textId="77777777" w:rsidR="00717C5F" w:rsidRDefault="00717C5F" w:rsidP="00717C5F">
      <w:pPr>
        <w:spacing w:line="276" w:lineRule="auto"/>
        <w:rPr>
          <w:color w:val="0070C0"/>
        </w:rPr>
      </w:pPr>
      <w:r>
        <w:rPr>
          <w:color w:val="0070C0"/>
        </w:rPr>
        <w:t>La coexistence d’une rhinite et d’un asthme est extrêmement fréquente : la prévalence de la rhinite allergique est de 80 % chez les asthmatiques, mais aussi de 25 % dans la population générale.</w:t>
      </w:r>
    </w:p>
    <w:p w14:paraId="4231746A" w14:textId="77777777" w:rsidR="00717C5F" w:rsidRDefault="00717C5F" w:rsidP="00717C5F">
      <w:pPr>
        <w:spacing w:line="276" w:lineRule="auto"/>
        <w:rPr>
          <w:color w:val="0070C0"/>
        </w:rPr>
      </w:pPr>
      <w:r>
        <w:rPr>
          <w:color w:val="0070C0"/>
        </w:rPr>
        <w:t xml:space="preserve">L’asthme est une cause importante d’absentéisme au travail. Il peut être directement créé par l’activité professionnelle, mais peut aussi être aggravé par cette exposition. </w:t>
      </w:r>
    </w:p>
    <w:p w14:paraId="7E4BDEFF" w14:textId="77777777" w:rsidR="00717C5F" w:rsidRDefault="00717C5F" w:rsidP="00717C5F">
      <w:pPr>
        <w:spacing w:line="276" w:lineRule="auto"/>
        <w:rPr>
          <w:color w:val="0070C0"/>
        </w:rPr>
      </w:pPr>
    </w:p>
    <w:p w14:paraId="3FB6CA55" w14:textId="77777777" w:rsidR="00717C5F" w:rsidRDefault="00717C5F" w:rsidP="00717C5F">
      <w:pPr>
        <w:pStyle w:val="titredesous-partie"/>
      </w:pPr>
      <w:r>
        <w:rPr>
          <w:shd w:val="clear" w:color="auto" w:fill="auto"/>
        </w:rPr>
        <w:t>Définitions</w:t>
      </w:r>
    </w:p>
    <w:p w14:paraId="627CF5B8" w14:textId="77777777" w:rsidR="00717C5F" w:rsidRDefault="00717C5F" w:rsidP="00717C5F">
      <w:pPr>
        <w:rPr>
          <w:b/>
          <w:bCs/>
        </w:rPr>
      </w:pPr>
      <w:r>
        <w:rPr>
          <w:b/>
          <w:bCs/>
        </w:rPr>
        <w:t>Asthme</w:t>
      </w:r>
    </w:p>
    <w:p w14:paraId="6EEB81B0" w14:textId="77777777" w:rsidR="00717C5F" w:rsidRDefault="00717C5F" w:rsidP="00717C5F">
      <w:r>
        <w:t xml:space="preserve">Maladie inflammatoire chronique associée à des modifications de la structure des voies aériennes inférieures (VAI) associant : </w:t>
      </w:r>
    </w:p>
    <w:p w14:paraId="5BDB21B7" w14:textId="77777777" w:rsidR="00717C5F" w:rsidRDefault="00717C5F" w:rsidP="00717C5F">
      <w:pPr>
        <w:spacing w:line="276" w:lineRule="auto"/>
      </w:pPr>
      <w:r>
        <w:t>- Des symptômes respiratoires variables et réversibles dans le temps et en intensité (dyspnée, sifflements, oppression thoracique et/ou toux).</w:t>
      </w:r>
    </w:p>
    <w:p w14:paraId="00A94F2A" w14:textId="77777777" w:rsidR="00717C5F" w:rsidRDefault="00717C5F" w:rsidP="00717C5F">
      <w:pPr>
        <w:spacing w:line="276" w:lineRule="auto"/>
      </w:pPr>
      <w:r>
        <w:t>- ET une obstruction des voies aériennes variable dans le temps et/ou réversible totalement ou partiellement après bronchodilatateurs.</w:t>
      </w:r>
    </w:p>
    <w:p w14:paraId="7A4E9E06" w14:textId="77777777" w:rsidR="00717C5F" w:rsidRDefault="00717C5F" w:rsidP="00717C5F">
      <w:pPr>
        <w:spacing w:line="276" w:lineRule="auto"/>
        <w:rPr>
          <w:b/>
          <w:bCs/>
        </w:rPr>
      </w:pPr>
    </w:p>
    <w:p w14:paraId="35114CFC" w14:textId="77777777" w:rsidR="00717C5F" w:rsidRDefault="00717C5F" w:rsidP="00717C5F">
      <w:pPr>
        <w:spacing w:line="276" w:lineRule="auto"/>
        <w:rPr>
          <w:b/>
          <w:bCs/>
        </w:rPr>
      </w:pPr>
      <w:r>
        <w:rPr>
          <w:b/>
          <w:bCs/>
        </w:rPr>
        <w:t>Hyper-réactivité bronchique</w:t>
      </w:r>
    </w:p>
    <w:p w14:paraId="73C327DA" w14:textId="77777777" w:rsidR="00717C5F" w:rsidRDefault="00717C5F" w:rsidP="00717C5F">
      <w:r>
        <w:t>Bronchoconstriction exagérée lors de l’exposition à divers stimuli :</w:t>
      </w:r>
    </w:p>
    <w:p w14:paraId="20DCBAE7" w14:textId="77777777" w:rsidR="00717C5F" w:rsidRDefault="00717C5F" w:rsidP="00717C5F">
      <w:r>
        <w:t>- Physiques (air froid et sec</w:t>
      </w:r>
      <w:r>
        <w:rPr>
          <w:rFonts w:ascii="Arial" w:eastAsia="Arial" w:hAnsi="Arial" w:cs="Arial"/>
        </w:rPr>
        <w:t> </w:t>
      </w:r>
      <w:r>
        <w:t>; humidité…).</w:t>
      </w:r>
    </w:p>
    <w:p w14:paraId="4EFAE830" w14:textId="77777777" w:rsidR="00717C5F" w:rsidRDefault="00717C5F" w:rsidP="00717C5F">
      <w:pPr>
        <w:spacing w:line="276" w:lineRule="auto"/>
      </w:pPr>
      <w:r>
        <w:t>- Pharmacologiques (</w:t>
      </w:r>
      <w:proofErr w:type="spellStart"/>
      <w:r>
        <w:t>méthacholine</w:t>
      </w:r>
      <w:proofErr w:type="spellEnd"/>
      <w:r>
        <w:rPr>
          <w:rFonts w:ascii="Arial" w:eastAsia="Arial" w:hAnsi="Arial" w:cs="Arial"/>
        </w:rPr>
        <w:t> </w:t>
      </w:r>
      <w:r>
        <w:t>; bêtabloquants…).</w:t>
      </w:r>
    </w:p>
    <w:p w14:paraId="0AAA6317" w14:textId="77777777" w:rsidR="00717C5F" w:rsidRDefault="00717C5F" w:rsidP="00717C5F">
      <w:pPr>
        <w:spacing w:line="276" w:lineRule="auto"/>
      </w:pPr>
      <w:r>
        <w:t>- Irritants ou allergènes professionnels (isocyanates, produits de nettoyage…).</w:t>
      </w:r>
    </w:p>
    <w:p w14:paraId="45A8212D" w14:textId="77777777" w:rsidR="00717C5F" w:rsidRDefault="00717C5F" w:rsidP="00717C5F">
      <w:pPr>
        <w:spacing w:line="276" w:lineRule="auto"/>
      </w:pPr>
      <w:r>
        <w:t xml:space="preserve">- </w:t>
      </w:r>
      <w:proofErr w:type="spellStart"/>
      <w:r>
        <w:t>Pneumallergéniques</w:t>
      </w:r>
      <w:proofErr w:type="spellEnd"/>
      <w:r>
        <w:t xml:space="preserve"> (acariens, pollens…).</w:t>
      </w:r>
    </w:p>
    <w:p w14:paraId="5E0DA18C" w14:textId="77777777" w:rsidR="00717C5F" w:rsidRDefault="00717C5F" w:rsidP="00717C5F">
      <w:pPr>
        <w:spacing w:line="276" w:lineRule="auto"/>
      </w:pPr>
    </w:p>
    <w:p w14:paraId="4BFB6EC5" w14:textId="77777777" w:rsidR="00717C5F" w:rsidRDefault="00717C5F" w:rsidP="00717C5F">
      <w:pPr>
        <w:spacing w:line="276" w:lineRule="auto"/>
      </w:pPr>
      <w:r>
        <w:rPr>
          <w:b/>
          <w:bCs/>
        </w:rPr>
        <w:t xml:space="preserve">Atopie, allergies, sensibilisation </w:t>
      </w:r>
      <w:r>
        <w:t>(voir item 186).</w:t>
      </w:r>
    </w:p>
    <w:p w14:paraId="07D55F86" w14:textId="77777777" w:rsidR="00717C5F" w:rsidRDefault="00717C5F" w:rsidP="00717C5F">
      <w:pPr>
        <w:spacing w:line="276" w:lineRule="auto"/>
        <w:rPr>
          <w:b/>
          <w:bCs/>
          <w:smallCaps/>
        </w:rPr>
      </w:pPr>
    </w:p>
    <w:p w14:paraId="1FBE56FF" w14:textId="77777777" w:rsidR="00717C5F" w:rsidRDefault="00717C5F" w:rsidP="00717C5F">
      <w:pPr>
        <w:rPr>
          <w:b/>
          <w:bCs/>
        </w:rPr>
      </w:pPr>
      <w:r>
        <w:rPr>
          <w:b/>
          <w:bCs/>
        </w:rPr>
        <w:t>L’asthme est caractérisé par la survenue d’épisodes aigus, définis comme :</w:t>
      </w:r>
    </w:p>
    <w:p w14:paraId="641C3AC5" w14:textId="77777777" w:rsidR="00717C5F" w:rsidRDefault="00717C5F" w:rsidP="00717C5F">
      <w:pPr>
        <w:rPr>
          <w:b/>
          <w:bCs/>
        </w:rPr>
      </w:pPr>
      <w:r>
        <w:rPr>
          <w:b/>
          <w:bCs/>
        </w:rPr>
        <w:t>- Symptômes d’asthme</w:t>
      </w:r>
      <w:r>
        <w:t xml:space="preserve"> de brève durée (terme à préférer à celui de crise d’asthme) :</w:t>
      </w:r>
    </w:p>
    <w:p w14:paraId="2A077202" w14:textId="77777777" w:rsidR="00717C5F" w:rsidRDefault="00717C5F">
      <w:pPr>
        <w:numPr>
          <w:ilvl w:val="0"/>
          <w:numId w:val="27"/>
        </w:numPr>
        <w:pBdr>
          <w:top w:val="nil"/>
          <w:left w:val="nil"/>
          <w:bottom w:val="nil"/>
          <w:right w:val="nil"/>
          <w:between w:val="nil"/>
        </w:pBdr>
        <w:ind w:left="284" w:hanging="142"/>
      </w:pPr>
      <w:r>
        <w:t>Gêne respiratoire, dyspnée, sifflements, oppression thoracique et/ou toux.</w:t>
      </w:r>
    </w:p>
    <w:p w14:paraId="7AAD736A" w14:textId="77777777" w:rsidR="00717C5F" w:rsidRDefault="00717C5F">
      <w:pPr>
        <w:numPr>
          <w:ilvl w:val="0"/>
          <w:numId w:val="27"/>
        </w:numPr>
        <w:pBdr>
          <w:top w:val="nil"/>
          <w:left w:val="nil"/>
          <w:bottom w:val="nil"/>
          <w:right w:val="nil"/>
          <w:between w:val="nil"/>
        </w:pBdr>
        <w:ind w:left="284" w:hanging="142"/>
      </w:pPr>
      <w:r>
        <w:t>De brève durée (de l’ordre de plusieurs minutes</w:t>
      </w:r>
      <w:r>
        <w:rPr>
          <w:rFonts w:ascii="Arial" w:eastAsia="Arial" w:hAnsi="Arial" w:cs="Arial"/>
        </w:rPr>
        <w:t> </w:t>
      </w:r>
      <w:r>
        <w:t xml:space="preserve">; cèdent en général en moins de 20 minutes), variables et réversibles spontanément ou sous traitement par bronchodilatateur d’action rapide. </w:t>
      </w:r>
    </w:p>
    <w:p w14:paraId="6B31AEA7" w14:textId="77777777" w:rsidR="00717C5F" w:rsidRDefault="00717C5F" w:rsidP="00717C5F">
      <w:pPr>
        <w:rPr>
          <w:b/>
          <w:bCs/>
        </w:rPr>
      </w:pPr>
      <w:r>
        <w:rPr>
          <w:b/>
          <w:bCs/>
        </w:rPr>
        <w:t>- Exacerbations :</w:t>
      </w:r>
    </w:p>
    <w:p w14:paraId="6C063453" w14:textId="77777777" w:rsidR="00717C5F" w:rsidRDefault="00717C5F">
      <w:pPr>
        <w:numPr>
          <w:ilvl w:val="0"/>
          <w:numId w:val="27"/>
        </w:numPr>
        <w:pBdr>
          <w:top w:val="nil"/>
          <w:left w:val="nil"/>
          <w:bottom w:val="nil"/>
          <w:right w:val="nil"/>
          <w:between w:val="nil"/>
        </w:pBdr>
        <w:ind w:left="284" w:hanging="142"/>
      </w:pPr>
      <w:r>
        <w:t xml:space="preserve">Augmentation progressive des symptômes durant </w:t>
      </w:r>
      <w:r>
        <w:rPr>
          <w:b/>
          <w:bCs/>
        </w:rPr>
        <w:t>au moins 2 jours</w:t>
      </w:r>
      <w:r>
        <w:t xml:space="preserve"> et nécessitant une modification du traitement et souvent, un recours inopiné aux soins.</w:t>
      </w:r>
    </w:p>
    <w:p w14:paraId="45125780" w14:textId="77777777" w:rsidR="00717C5F" w:rsidRDefault="00717C5F">
      <w:pPr>
        <w:numPr>
          <w:ilvl w:val="0"/>
          <w:numId w:val="27"/>
        </w:numPr>
        <w:pBdr>
          <w:top w:val="nil"/>
          <w:left w:val="nil"/>
          <w:bottom w:val="nil"/>
          <w:right w:val="nil"/>
          <w:between w:val="nil"/>
        </w:pBdr>
        <w:ind w:left="284" w:hanging="142"/>
      </w:pPr>
      <w:r>
        <w:t>Non calmées par les bronchodilatateurs d’action rapide utilisés de façon répétée et en quantité importante.</w:t>
      </w:r>
    </w:p>
    <w:p w14:paraId="6BB3B35F" w14:textId="77777777" w:rsidR="00717C5F" w:rsidRDefault="00717C5F">
      <w:pPr>
        <w:numPr>
          <w:ilvl w:val="0"/>
          <w:numId w:val="27"/>
        </w:numPr>
        <w:pBdr>
          <w:top w:val="nil"/>
          <w:left w:val="nil"/>
          <w:bottom w:val="nil"/>
          <w:right w:val="nil"/>
          <w:between w:val="nil"/>
        </w:pBdr>
        <w:ind w:left="284" w:hanging="142"/>
      </w:pPr>
      <w:r>
        <w:t xml:space="preserve">Sans retour à l’état habituel. </w:t>
      </w:r>
    </w:p>
    <w:p w14:paraId="67F53699" w14:textId="77777777" w:rsidR="00717C5F" w:rsidRDefault="00717C5F" w:rsidP="00717C5F">
      <w:pPr>
        <w:spacing w:line="276" w:lineRule="auto"/>
        <w:rPr>
          <w:b/>
          <w:bCs/>
          <w:smallCaps/>
        </w:rPr>
      </w:pPr>
    </w:p>
    <w:p w14:paraId="453C8BC9" w14:textId="77777777" w:rsidR="00717C5F" w:rsidRDefault="00717C5F" w:rsidP="00717C5F">
      <w:pPr>
        <w:spacing w:line="276" w:lineRule="auto"/>
      </w:pPr>
      <w:r>
        <w:t>On comprend ainsi que la prise en charge de l’asthme se fera donc (voir infra) :</w:t>
      </w:r>
    </w:p>
    <w:p w14:paraId="3ECB6FB1" w14:textId="77777777" w:rsidR="00717C5F" w:rsidRDefault="00717C5F" w:rsidP="00717C5F">
      <w:pPr>
        <w:spacing w:line="276" w:lineRule="auto"/>
        <w:rPr>
          <w:smallCaps/>
        </w:rPr>
      </w:pPr>
      <w:r>
        <w:t>- Soit dans le cadre d’une consultation programmée (asthme maladie chronique) : le patient décrit ses symptômes antérieurs à la consultation.</w:t>
      </w:r>
    </w:p>
    <w:p w14:paraId="1D88B2B1" w14:textId="77777777" w:rsidR="00717C5F" w:rsidRDefault="00717C5F" w:rsidP="00717C5F">
      <w:pPr>
        <w:spacing w:line="276" w:lineRule="auto"/>
        <w:rPr>
          <w:smallCaps/>
        </w:rPr>
      </w:pPr>
      <w:r>
        <w:t>- Soit dans le cadre de l’urgence (exacerbations) : le patient présente alors des symptômes à l’examen.</w:t>
      </w:r>
    </w:p>
    <w:p w14:paraId="203BFE87" w14:textId="77777777" w:rsidR="00717C5F" w:rsidRDefault="00717C5F" w:rsidP="00717C5F">
      <w:pPr>
        <w:spacing w:line="276" w:lineRule="auto"/>
        <w:rPr>
          <w:smallCaps/>
        </w:rPr>
      </w:pPr>
    </w:p>
    <w:p w14:paraId="38A04CCC" w14:textId="2D4BA615" w:rsidR="00717C5F" w:rsidRDefault="00717C5F" w:rsidP="00717C5F">
      <w:pPr>
        <w:pStyle w:val="titredesous-partie"/>
      </w:pPr>
      <w:r>
        <w:rPr>
          <w:shd w:val="clear" w:color="auto" w:fill="auto"/>
        </w:rPr>
        <w:lastRenderedPageBreak/>
        <w:t>physiopathologie de l’Asthme (voir aussi l’item 186)</w:t>
      </w:r>
    </w:p>
    <w:p w14:paraId="78AEFA15" w14:textId="2C78BE13" w:rsidR="00717C5F" w:rsidRDefault="00717C5F" w:rsidP="00717C5F">
      <w:pPr>
        <w:spacing w:line="276" w:lineRule="auto"/>
        <w:rPr>
          <w:color w:val="0070C0"/>
        </w:rPr>
      </w:pPr>
      <w:r>
        <w:rPr>
          <w:noProof/>
        </w:rPr>
        <w:drawing>
          <wp:anchor distT="0" distB="0" distL="114300" distR="114300" simplePos="0" relativeHeight="251783168" behindDoc="0" locked="0" layoutInCell="1" hidden="0" allowOverlap="1" wp14:anchorId="3574FF88" wp14:editId="50E23278">
            <wp:simplePos x="0" y="0"/>
            <wp:positionH relativeFrom="column">
              <wp:posOffset>-261924</wp:posOffset>
            </wp:positionH>
            <wp:positionV relativeFrom="paragraph">
              <wp:posOffset>0</wp:posOffset>
            </wp:positionV>
            <wp:extent cx="153670" cy="137160"/>
            <wp:effectExtent l="0" t="0" r="0" b="0"/>
            <wp:wrapSquare wrapText="bothSides" distT="0" distB="0" distL="114300" distR="1143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color w:val="0070C0"/>
        </w:rPr>
        <w:t>Elle repose sur :</w:t>
      </w:r>
    </w:p>
    <w:p w14:paraId="6BBCFEDF" w14:textId="618AFF80" w:rsidR="00717C5F" w:rsidRDefault="00717C5F" w:rsidP="00717C5F">
      <w:pPr>
        <w:spacing w:line="276" w:lineRule="auto"/>
        <w:rPr>
          <w:color w:val="0070C0"/>
        </w:rPr>
      </w:pPr>
      <w:r>
        <w:rPr>
          <w:color w:val="0070C0"/>
        </w:rPr>
        <w:t>- Une inflammation bronchique chronique (le plus souvent riche en éosinophiles).</w:t>
      </w:r>
    </w:p>
    <w:p w14:paraId="4C8AABF8" w14:textId="77777777" w:rsidR="00717C5F" w:rsidRDefault="00717C5F" w:rsidP="00717C5F">
      <w:pPr>
        <w:spacing w:line="276" w:lineRule="auto"/>
        <w:rPr>
          <w:color w:val="0070C0"/>
        </w:rPr>
      </w:pPr>
      <w:r>
        <w:rPr>
          <w:color w:val="0070C0"/>
        </w:rPr>
        <w:t xml:space="preserve">- Des modifications de la structure des voies aériennes (augmentation des cellules productrices de mucus, diminution des cellules ciliées, hyperplasie du muscle lisse, augmentation de la matrice extracellulaire…). </w:t>
      </w:r>
    </w:p>
    <w:p w14:paraId="7EF425C7" w14:textId="77777777" w:rsidR="00717C5F" w:rsidRDefault="00717C5F" w:rsidP="00717C5F">
      <w:pPr>
        <w:spacing w:line="276" w:lineRule="auto"/>
        <w:rPr>
          <w:color w:val="0070C0"/>
        </w:rPr>
      </w:pPr>
      <w:r>
        <w:rPr>
          <w:color w:val="0070C0"/>
        </w:rPr>
        <w:t>- Une hyperréactivité bronchique.</w:t>
      </w:r>
    </w:p>
    <w:p w14:paraId="775A3794" w14:textId="77777777" w:rsidR="00717C5F" w:rsidRDefault="00717C5F" w:rsidP="00717C5F">
      <w:pPr>
        <w:spacing w:line="276" w:lineRule="auto"/>
        <w:rPr>
          <w:color w:val="0070C0"/>
        </w:rPr>
      </w:pPr>
      <w:r>
        <w:rPr>
          <w:color w:val="0070C0"/>
        </w:rPr>
        <w:t>Ces mécanismes sont responsables des symptômes aigus et chroniques de l’asthme.</w:t>
      </w:r>
    </w:p>
    <w:p w14:paraId="5B13255F" w14:textId="77777777" w:rsidR="00717C5F" w:rsidRDefault="00717C5F" w:rsidP="00717C5F">
      <w:pPr>
        <w:rPr>
          <w:color w:val="0070C0"/>
        </w:rPr>
      </w:pPr>
      <w:r>
        <w:rPr>
          <w:color w:val="0070C0"/>
        </w:rPr>
        <w:t xml:space="preserve">On décrit 2 principaux phénotypes (tableaux </w:t>
      </w:r>
      <w:proofErr w:type="spellStart"/>
      <w:r>
        <w:rPr>
          <w:color w:val="0070C0"/>
        </w:rPr>
        <w:t>clinico</w:t>
      </w:r>
      <w:proofErr w:type="spellEnd"/>
      <w:r>
        <w:rPr>
          <w:color w:val="0070C0"/>
        </w:rPr>
        <w:t>-biologiques) d’asthme en fonction du type d’inflammation des voies aériennes (cf. figure 2 – item 186) :</w:t>
      </w:r>
    </w:p>
    <w:p w14:paraId="088D8A0D" w14:textId="77777777" w:rsidR="00717C5F" w:rsidRDefault="00717C5F" w:rsidP="00717C5F">
      <w:pPr>
        <w:rPr>
          <w:color w:val="0070C0"/>
        </w:rPr>
      </w:pPr>
      <w:r>
        <w:rPr>
          <w:color w:val="0070C0"/>
        </w:rPr>
        <w:t xml:space="preserve">- Asthme T2 : inflammation des voies aériennes faisant intervenir notamment les lymphocytes Th2, les cellules lymphoïdes innées de type 2 et les éosinophiles. Ce mécanisme est observé dans les asthmes allergiques et les asthmes à éosinophiles non allergiques. </w:t>
      </w:r>
    </w:p>
    <w:p w14:paraId="38F5D4B6" w14:textId="77777777" w:rsidR="00717C5F" w:rsidRDefault="00717C5F" w:rsidP="00717C5F">
      <w:pPr>
        <w:rPr>
          <w:smallCaps/>
          <w:color w:val="0070C0"/>
        </w:rPr>
      </w:pPr>
      <w:r>
        <w:rPr>
          <w:color w:val="0070C0"/>
        </w:rPr>
        <w:t>- Asthme non-T2 : inflammation ne dépendant pas complètement de lymphocytes Th2 ou des éosinophiles.</w:t>
      </w:r>
    </w:p>
    <w:p w14:paraId="49EE289A" w14:textId="77777777" w:rsidR="00717C5F" w:rsidRDefault="00717C5F" w:rsidP="00717C5F">
      <w:pPr>
        <w:spacing w:line="240" w:lineRule="auto"/>
      </w:pPr>
    </w:p>
    <w:p w14:paraId="509877A8" w14:textId="77777777" w:rsidR="00717C5F" w:rsidRDefault="00717C5F" w:rsidP="00717C5F">
      <w:pPr>
        <w:pStyle w:val="titredepartie"/>
      </w:pPr>
      <w:r>
        <w:t>PARTIE 1 : STRATÉGIE DIAGNOSTIQUE DEVANT UN ASTHME EN CONSULTATION PROGRAMMÉE</w:t>
      </w:r>
    </w:p>
    <w:p w14:paraId="3F55C3F5" w14:textId="77777777" w:rsidR="00717C5F" w:rsidRDefault="00717C5F" w:rsidP="00717C5F">
      <w:pPr>
        <w:rPr>
          <w:b/>
          <w:bCs/>
          <w:i/>
          <w:iCs/>
        </w:rPr>
      </w:pPr>
      <w:r>
        <w:t xml:space="preserve">Le diagnostic d’asthme repose sur l’existence de </w:t>
      </w:r>
      <w:r>
        <w:rPr>
          <w:b/>
          <w:bCs/>
        </w:rPr>
        <w:t xml:space="preserve">symptômes caractéristiques ET </w:t>
      </w:r>
      <w:r>
        <w:t>la</w:t>
      </w:r>
      <w:r>
        <w:rPr>
          <w:b/>
          <w:bCs/>
        </w:rPr>
        <w:t xml:space="preserve"> mise en évidence d’une obstruction des voies aériennes </w:t>
      </w:r>
      <w:r>
        <w:rPr>
          <w:b/>
          <w:bCs/>
          <w:u w:val="single"/>
        </w:rPr>
        <w:t>réversible</w:t>
      </w:r>
      <w:r>
        <w:rPr>
          <w:b/>
          <w:bCs/>
          <w:i/>
          <w:iCs/>
        </w:rPr>
        <w:t xml:space="preserve">. </w:t>
      </w:r>
    </w:p>
    <w:p w14:paraId="584B6598" w14:textId="77777777" w:rsidR="00717C5F" w:rsidRDefault="00717C5F" w:rsidP="00717C5F">
      <w:pPr>
        <w:rPr>
          <w:b/>
          <w:bCs/>
        </w:rPr>
      </w:pPr>
      <w:r>
        <w:rPr>
          <w:b/>
          <w:bCs/>
        </w:rPr>
        <w:t xml:space="preserve">Il est important de prévenir le patient que le diagnostic d’asthme de certitude peut nécessiter plusieurs consultations. Idéalement, les EFR doivent être faites avant la mise en route des corticoïdes inhalés. </w:t>
      </w:r>
    </w:p>
    <w:p w14:paraId="5F855F05" w14:textId="77777777" w:rsidR="00717C5F" w:rsidRDefault="00717C5F" w:rsidP="00717C5F">
      <w:pPr>
        <w:rPr>
          <w:b/>
          <w:bCs/>
        </w:rPr>
      </w:pPr>
    </w:p>
    <w:p w14:paraId="1A9B24C0" w14:textId="77777777" w:rsidR="00717C5F" w:rsidRDefault="00717C5F" w:rsidP="00717C5F">
      <w:pPr>
        <w:pStyle w:val="titredesous-partie"/>
        <w:rPr>
          <w:i/>
          <w:iCs/>
        </w:rPr>
      </w:pPr>
      <w:r>
        <w:rPr>
          <w:shd w:val="clear" w:color="auto" w:fill="auto"/>
        </w:rPr>
        <w:t>MOTIF DE CONSULTATION/PRISE EN CHARGE</w:t>
      </w:r>
      <w:r>
        <w:rPr>
          <w:i/>
          <w:iCs/>
          <w:shd w:val="clear" w:color="auto" w:fill="auto"/>
        </w:rPr>
        <w:t xml:space="preserve"> </w:t>
      </w:r>
    </w:p>
    <w:p w14:paraId="4CDD9CBC" w14:textId="77777777" w:rsidR="00717C5F" w:rsidRDefault="00717C5F" w:rsidP="00717C5F">
      <w:r>
        <w:t>On répète que la prise en charge de l’asthme se fera :</w:t>
      </w:r>
    </w:p>
    <w:p w14:paraId="6CD2C0F8" w14:textId="77777777" w:rsidR="00717C5F" w:rsidRDefault="00717C5F" w:rsidP="00717C5F">
      <w:pPr>
        <w:rPr>
          <w:smallCaps/>
        </w:rPr>
      </w:pPr>
      <w:r>
        <w:t>- Soit dans le cadre d’une consultation programmée (asthme maladie chronique) : le patient décrit ses symptômes antérieurs à la consultation.</w:t>
      </w:r>
    </w:p>
    <w:p w14:paraId="6C41E0C7" w14:textId="77777777" w:rsidR="00717C5F" w:rsidRDefault="00717C5F" w:rsidP="00717C5F">
      <w:pPr>
        <w:rPr>
          <w:smallCaps/>
        </w:rPr>
      </w:pPr>
      <w:r>
        <w:t>- Soit dans le cadre de l’urgence (exacerbations) : le patient présente alors des symptômes à l’examen.</w:t>
      </w:r>
    </w:p>
    <w:p w14:paraId="365927B5" w14:textId="77777777" w:rsidR="00717C5F" w:rsidRDefault="00717C5F" w:rsidP="00717C5F">
      <w:pPr>
        <w:rPr>
          <w:smallCaps/>
        </w:rPr>
      </w:pPr>
      <w:r>
        <w:t>Ici, nous nous mettons dans le cas de symptômes antérieurs à la consultation. Le motif de consultation peut être très variable : gêne respiratoire, dyspnée, sifflements, oppression thoracique, toux, infections pulmonaires à répétition, voire plusieurs signes associés.</w:t>
      </w:r>
    </w:p>
    <w:p w14:paraId="15551682" w14:textId="77777777" w:rsidR="00717C5F" w:rsidRDefault="00717C5F" w:rsidP="00717C5F">
      <w:pPr>
        <w:rPr>
          <w:b/>
          <w:bCs/>
        </w:rPr>
      </w:pPr>
    </w:p>
    <w:p w14:paraId="7C4D4533" w14:textId="77777777" w:rsidR="00717C5F" w:rsidRDefault="00717C5F" w:rsidP="00717C5F">
      <w:pPr>
        <w:pStyle w:val="titredesous-partie"/>
      </w:pPr>
      <w:r>
        <w:rPr>
          <w:shd w:val="clear" w:color="auto" w:fill="auto"/>
        </w:rPr>
        <w:t>HISTOIRE DE LA MALADIE</w:t>
      </w:r>
    </w:p>
    <w:p w14:paraId="3B64BCC6" w14:textId="77777777" w:rsidR="00717C5F" w:rsidRDefault="00717C5F" w:rsidP="00717C5F">
      <w:r>
        <w:rPr>
          <w:b/>
          <w:bCs/>
        </w:rPr>
        <w:t>Elle sera caractéristique :</w:t>
      </w:r>
      <w:r>
        <w:rPr>
          <w:b/>
          <w:bCs/>
          <w:i/>
          <w:iCs/>
        </w:rPr>
        <w:t xml:space="preserve"> </w:t>
      </w:r>
      <w:r>
        <w:t>face à des symptômes d’asthme (gêne respiratoire, dyspnée, sifflements, oppression thoracique, toux), les arguments cliniques pour un asthme sont :</w:t>
      </w:r>
    </w:p>
    <w:p w14:paraId="22AACC87" w14:textId="77777777" w:rsidR="00717C5F" w:rsidRDefault="00717C5F" w:rsidP="00717C5F">
      <w:r>
        <w:t xml:space="preserve">- Association de </w:t>
      </w:r>
      <w:r>
        <w:rPr>
          <w:b/>
          <w:bCs/>
        </w:rPr>
        <w:t>plusieurs</w:t>
      </w:r>
      <w:r>
        <w:t xml:space="preserve"> symptômes respiratoires.</w:t>
      </w:r>
    </w:p>
    <w:p w14:paraId="0D750D4B" w14:textId="77777777" w:rsidR="00717C5F" w:rsidRDefault="00717C5F" w:rsidP="00717C5F">
      <w:r>
        <w:t xml:space="preserve">- </w:t>
      </w:r>
      <w:r>
        <w:rPr>
          <w:b/>
          <w:bCs/>
        </w:rPr>
        <w:t>Variables</w:t>
      </w:r>
      <w:r>
        <w:t xml:space="preserve"> au cours du temps et </w:t>
      </w:r>
      <w:r>
        <w:rPr>
          <w:b/>
          <w:bCs/>
        </w:rPr>
        <w:t xml:space="preserve">réversibles. </w:t>
      </w:r>
    </w:p>
    <w:p w14:paraId="5E8BBD34" w14:textId="77777777" w:rsidR="00717C5F" w:rsidRDefault="00717C5F" w:rsidP="00717C5F">
      <w:r>
        <w:t>- Déclenchement des symptômes par les infections virales, l’exercice, l’exposition aux allergènes et/ou aux irritants (tabac, cannabis, produits ménagers, pollution…), les émotions, le rire, les pleurs (enfants)…</w:t>
      </w:r>
    </w:p>
    <w:p w14:paraId="31E64E41" w14:textId="77777777" w:rsidR="00717C5F" w:rsidRDefault="00717C5F" w:rsidP="00717C5F">
      <w:r>
        <w:t xml:space="preserve">- Aggravation des symptômes la </w:t>
      </w:r>
      <w:r>
        <w:rPr>
          <w:b/>
          <w:bCs/>
        </w:rPr>
        <w:t>nuit</w:t>
      </w:r>
      <w:r>
        <w:t xml:space="preserve"> ou au petit matin. </w:t>
      </w:r>
    </w:p>
    <w:p w14:paraId="6B54EFB3" w14:textId="77777777" w:rsidR="00717C5F" w:rsidRDefault="00717C5F" w:rsidP="00717C5F"/>
    <w:p w14:paraId="347C88EF" w14:textId="77777777" w:rsidR="00717C5F" w:rsidRDefault="00717C5F" w:rsidP="00717C5F">
      <w:pPr>
        <w:pStyle w:val="titredesous-partie"/>
      </w:pPr>
      <w:r>
        <w:rPr>
          <w:shd w:val="clear" w:color="auto" w:fill="auto"/>
        </w:rPr>
        <w:lastRenderedPageBreak/>
        <w:t>EXAMEN CLINIQUE</w:t>
      </w:r>
    </w:p>
    <w:p w14:paraId="289E09AC" w14:textId="77777777" w:rsidR="00717C5F" w:rsidRDefault="00717C5F" w:rsidP="00717C5F">
      <w:r>
        <w:t xml:space="preserve">On reprendra la recherche des symptômes ci-dessus. </w:t>
      </w:r>
    </w:p>
    <w:p w14:paraId="51E5E4F3" w14:textId="77777777" w:rsidR="00717C5F" w:rsidRDefault="00717C5F" w:rsidP="00717C5F">
      <w:r>
        <w:t>À l’auscultation, on recherchera des sibilants à l’auscultation au présent (ou dans le passé en interrogeant le malade).</w:t>
      </w:r>
    </w:p>
    <w:p w14:paraId="7B8D1378" w14:textId="77777777" w:rsidR="00717C5F" w:rsidRDefault="00717C5F" w:rsidP="00717C5F"/>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14:paraId="7704B7B0" w14:textId="77777777" w:rsidTr="00717C5F">
        <w:trPr>
          <w:trHeight w:val="54"/>
        </w:trPr>
        <w:tc>
          <w:tcPr>
            <w:tcW w:w="9067" w:type="dxa"/>
            <w:vAlign w:val="center"/>
          </w:tcPr>
          <w:p w14:paraId="6E30D096" w14:textId="77777777" w:rsidR="00717C5F" w:rsidRDefault="00717C5F" w:rsidP="0094705B">
            <w:pPr>
              <w:rPr>
                <w:sz w:val="6"/>
                <w:szCs w:val="6"/>
              </w:rPr>
            </w:pPr>
            <w:r>
              <w:br/>
            </w:r>
            <w:r>
              <w:rPr>
                <w:noProof/>
              </w:rPr>
              <w:drawing>
                <wp:anchor distT="0" distB="0" distL="114300" distR="114300" simplePos="0" relativeHeight="251784192" behindDoc="0" locked="0" layoutInCell="1" hidden="0" allowOverlap="1" wp14:anchorId="7B74F1CF" wp14:editId="506D9C37">
                  <wp:simplePos x="0" y="0"/>
                  <wp:positionH relativeFrom="column">
                    <wp:posOffset>-637539</wp:posOffset>
                  </wp:positionH>
                  <wp:positionV relativeFrom="paragraph">
                    <wp:posOffset>-85724</wp:posOffset>
                  </wp:positionV>
                  <wp:extent cx="548640" cy="660400"/>
                  <wp:effectExtent l="0" t="0" r="0" b="0"/>
                  <wp:wrapSquare wrapText="bothSides" distT="0" distB="0" distL="114300" distR="114300"/>
                  <wp:docPr id="3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48640" cy="660400"/>
                          </a:xfrm>
                          <a:prstGeom prst="rect">
                            <a:avLst/>
                          </a:prstGeom>
                          <a:ln/>
                        </pic:spPr>
                      </pic:pic>
                    </a:graphicData>
                  </a:graphic>
                </wp:anchor>
              </w:drawing>
            </w:r>
          </w:p>
          <w:p w14:paraId="61BEFD35" w14:textId="77777777" w:rsidR="00717C5F" w:rsidRDefault="00717C5F" w:rsidP="0094705B">
            <w:r>
              <w:t>Chez un malade atteint d’asthme, l’examen clinique, le jour de la consultation peut être strictement normal.</w:t>
            </w:r>
          </w:p>
        </w:tc>
      </w:tr>
    </w:tbl>
    <w:p w14:paraId="0B07C830" w14:textId="77777777" w:rsidR="00717C5F" w:rsidRDefault="00717C5F" w:rsidP="00717C5F"/>
    <w:p w14:paraId="4497869F" w14:textId="77777777" w:rsidR="00717C5F" w:rsidRDefault="00717C5F" w:rsidP="00717C5F">
      <w:pPr>
        <w:pStyle w:val="titredesous-partie"/>
      </w:pPr>
      <w:r>
        <w:rPr>
          <w:shd w:val="clear" w:color="auto" w:fill="auto"/>
        </w:rPr>
        <w:t>EXAMENS COMPLEMENTAIRES</w:t>
      </w:r>
    </w:p>
    <w:p w14:paraId="0414498C" w14:textId="77777777" w:rsidR="00717C5F" w:rsidRDefault="00717C5F" w:rsidP="00717C5F">
      <w:pPr>
        <w:pStyle w:val="Titre2"/>
      </w:pPr>
      <w:r>
        <w:t>Exploration fonctionnelle respiratoire</w:t>
      </w:r>
    </w:p>
    <w:p w14:paraId="195633CA" w14:textId="77777777" w:rsidR="00717C5F" w:rsidRDefault="00717C5F" w:rsidP="00717C5F">
      <w:pPr>
        <w:rPr>
          <w:b/>
          <w:bCs/>
        </w:rPr>
      </w:pPr>
      <w:r>
        <w:rPr>
          <w:b/>
          <w:bCs/>
        </w:rPr>
        <w:t>Obstruction bronchique variable et réversible, documentée par :</w:t>
      </w:r>
    </w:p>
    <w:p w14:paraId="1B0D7B24" w14:textId="4FD31915" w:rsidR="00717C5F" w:rsidRDefault="00717C5F" w:rsidP="00717C5F">
      <w:r>
        <w:rPr>
          <w:noProof/>
        </w:rPr>
        <w:drawing>
          <wp:anchor distT="0" distB="0" distL="114300" distR="114300" simplePos="0" relativeHeight="251785216" behindDoc="0" locked="0" layoutInCell="1" hidden="0" allowOverlap="1" wp14:anchorId="180EDA4D" wp14:editId="194E610F">
            <wp:simplePos x="0" y="0"/>
            <wp:positionH relativeFrom="margin">
              <wp:posOffset>-267031</wp:posOffset>
            </wp:positionH>
            <wp:positionV relativeFrom="paragraph">
              <wp:posOffset>170180</wp:posOffset>
            </wp:positionV>
            <wp:extent cx="153670" cy="137160"/>
            <wp:effectExtent l="0" t="0" r="0" b="0"/>
            <wp:wrapSquare wrapText="bothSides" distT="0" distB="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 xml:space="preserve">- Trouble ventilatoire obstructif (TVO) réversible sous bronchodilatateurs. </w:t>
      </w:r>
    </w:p>
    <w:p w14:paraId="6F39D4BD" w14:textId="5CC6C07B" w:rsidR="00717C5F" w:rsidRDefault="00717C5F" w:rsidP="00717C5F">
      <w:pPr>
        <w:rPr>
          <w:color w:val="0070C0"/>
        </w:rPr>
      </w:pPr>
      <w:r>
        <w:rPr>
          <w:color w:val="0070C0"/>
        </w:rPr>
        <w:t xml:space="preserve">- Hyper-réactivité bronchique (HRB) lors d’un test de provocation bronchique à la </w:t>
      </w:r>
      <w:proofErr w:type="spellStart"/>
      <w:r>
        <w:rPr>
          <w:color w:val="0070C0"/>
        </w:rPr>
        <w:t>méthacholine</w:t>
      </w:r>
      <w:proofErr w:type="spellEnd"/>
      <w:r>
        <w:rPr>
          <w:color w:val="0070C0"/>
        </w:rPr>
        <w:t xml:space="preserve"> ou lors d’un test d’effort (</w:t>
      </w:r>
      <w:r>
        <w:rPr>
          <w:b/>
          <w:bCs/>
          <w:color w:val="0070C0"/>
        </w:rPr>
        <w:t>uniquement en cas de spirométrie normale</w:t>
      </w:r>
      <w:r>
        <w:rPr>
          <w:color w:val="0070C0"/>
        </w:rPr>
        <w:t xml:space="preserve">). </w:t>
      </w:r>
    </w:p>
    <w:p w14:paraId="18A34D80" w14:textId="77777777" w:rsidR="00717C5F" w:rsidRDefault="00717C5F" w:rsidP="00717C5F">
      <w:pPr>
        <w:rPr>
          <w:color w:val="0070C0"/>
        </w:rPr>
      </w:pPr>
    </w:p>
    <w:p w14:paraId="4BE0DE46" w14:textId="77777777" w:rsidR="00717C5F" w:rsidRDefault="00717C5F" w:rsidP="00717C5F">
      <w:pPr>
        <w:rPr>
          <w:color w:val="0070C0"/>
        </w:rPr>
      </w:pPr>
      <w:r>
        <w:rPr>
          <w:color w:val="0070C0"/>
        </w:rPr>
        <w:t>Interprétation spirométrie :</w:t>
      </w:r>
    </w:p>
    <w:p w14:paraId="0CBBF4CE" w14:textId="77777777" w:rsidR="00717C5F" w:rsidRDefault="00717C5F" w:rsidP="00717C5F">
      <w:pPr>
        <w:rPr>
          <w:color w:val="0070C0"/>
        </w:rPr>
      </w:pPr>
      <w:r>
        <w:rPr>
          <w:color w:val="0070C0"/>
        </w:rPr>
        <w:t>- Le TVO est défini chez l’adulte par un rapport VEMS/CVF &lt; 0,7 (figure 1).</w:t>
      </w:r>
    </w:p>
    <w:p w14:paraId="594D7593" w14:textId="77777777" w:rsidR="00717C5F" w:rsidRDefault="00717C5F" w:rsidP="00717C5F">
      <w:pPr>
        <w:jc w:val="left"/>
        <w:rPr>
          <w:color w:val="0070C0"/>
        </w:rPr>
      </w:pPr>
    </w:p>
    <w:p w14:paraId="7AE6AF08" w14:textId="2B579074" w:rsidR="00717C5F" w:rsidRDefault="00717C5F" w:rsidP="00717C5F">
      <w:pPr>
        <w:jc w:val="left"/>
        <w:rPr>
          <w:color w:val="0070C0"/>
        </w:rPr>
      </w:pPr>
      <w:r>
        <w:rPr>
          <w:color w:val="0070C0"/>
        </w:rPr>
        <w:t>Réversibilité du TVO (figure 1) :</w:t>
      </w:r>
    </w:p>
    <w:p w14:paraId="7ED5C654" w14:textId="77777777" w:rsidR="00717C5F" w:rsidRDefault="00717C5F" w:rsidP="00717C5F">
      <w:pPr>
        <w:rPr>
          <w:color w:val="0070C0"/>
        </w:rPr>
      </w:pPr>
      <w:r>
        <w:rPr>
          <w:color w:val="0070C0"/>
        </w:rPr>
        <w:t xml:space="preserve">- Augmentation du VEMS après inhalation d’un broncho-dilatateur à courte durée d’action (BDCA) : </w:t>
      </w:r>
    </w:p>
    <w:p w14:paraId="6A26919A" w14:textId="77777777" w:rsidR="00717C5F" w:rsidRDefault="00717C5F">
      <w:pPr>
        <w:numPr>
          <w:ilvl w:val="0"/>
          <w:numId w:val="28"/>
        </w:numPr>
        <w:pBdr>
          <w:top w:val="nil"/>
          <w:left w:val="nil"/>
          <w:bottom w:val="nil"/>
          <w:right w:val="nil"/>
          <w:between w:val="nil"/>
        </w:pBdr>
        <w:ind w:left="284" w:hanging="142"/>
        <w:rPr>
          <w:color w:val="0070C0"/>
        </w:rPr>
      </w:pPr>
      <w:r>
        <w:rPr>
          <w:color w:val="0070C0"/>
        </w:rPr>
        <w:t>De plus de 200 ml par rapport à la valeur initiale.</w:t>
      </w:r>
    </w:p>
    <w:p w14:paraId="64ACC258" w14:textId="77777777" w:rsidR="00717C5F" w:rsidRDefault="00717C5F">
      <w:pPr>
        <w:numPr>
          <w:ilvl w:val="0"/>
          <w:numId w:val="28"/>
        </w:numPr>
        <w:pBdr>
          <w:top w:val="nil"/>
          <w:left w:val="nil"/>
          <w:bottom w:val="nil"/>
          <w:right w:val="nil"/>
          <w:between w:val="nil"/>
        </w:pBdr>
        <w:ind w:left="284" w:hanging="142"/>
        <w:rPr>
          <w:color w:val="0070C0"/>
        </w:rPr>
      </w:pPr>
      <w:r>
        <w:rPr>
          <w:b/>
          <w:bCs/>
          <w:color w:val="0070C0"/>
          <w:u w:val="single"/>
        </w:rPr>
        <w:t>ET</w:t>
      </w:r>
      <w:r>
        <w:rPr>
          <w:color w:val="0070C0"/>
        </w:rPr>
        <w:t xml:space="preserve"> de plus de 12 % par rapport à la valeur initiale : (VEMS post – VEMS </w:t>
      </w:r>
      <w:proofErr w:type="gramStart"/>
      <w:r>
        <w:rPr>
          <w:color w:val="0070C0"/>
        </w:rPr>
        <w:t>pré)/</w:t>
      </w:r>
      <w:proofErr w:type="gramEnd"/>
      <w:r>
        <w:rPr>
          <w:color w:val="0070C0"/>
        </w:rPr>
        <w:t>VEMS pré &gt; 0,12).</w:t>
      </w:r>
    </w:p>
    <w:p w14:paraId="52A89E68" w14:textId="77777777" w:rsidR="00717C5F" w:rsidRDefault="00717C5F" w:rsidP="00717C5F">
      <w:pPr>
        <w:rPr>
          <w:color w:val="0070C0"/>
        </w:rPr>
      </w:pPr>
      <w:r>
        <w:rPr>
          <w:color w:val="0070C0"/>
        </w:rPr>
        <w:t xml:space="preserve">- La réversibilité est dite </w:t>
      </w:r>
      <w:r>
        <w:rPr>
          <w:color w:val="0070C0"/>
          <w:u w:val="single"/>
        </w:rPr>
        <w:t>complète</w:t>
      </w:r>
      <w:r>
        <w:rPr>
          <w:color w:val="0070C0"/>
        </w:rPr>
        <w:t xml:space="preserve"> quand :</w:t>
      </w:r>
    </w:p>
    <w:p w14:paraId="29D1DFF6" w14:textId="77777777" w:rsidR="00717C5F" w:rsidRDefault="00717C5F">
      <w:pPr>
        <w:numPr>
          <w:ilvl w:val="0"/>
          <w:numId w:val="28"/>
        </w:numPr>
        <w:pBdr>
          <w:top w:val="nil"/>
          <w:left w:val="nil"/>
          <w:bottom w:val="nil"/>
          <w:right w:val="nil"/>
          <w:between w:val="nil"/>
        </w:pBdr>
        <w:ind w:left="284" w:hanging="142"/>
        <w:rPr>
          <w:color w:val="0070C0"/>
        </w:rPr>
      </w:pPr>
      <w:r>
        <w:rPr>
          <w:color w:val="0070C0"/>
        </w:rPr>
        <w:t>Normalisation du rapport VEMS/CVF (&gt; 0,7).</w:t>
      </w:r>
    </w:p>
    <w:p w14:paraId="7389B495" w14:textId="77777777" w:rsidR="00717C5F" w:rsidRDefault="00717C5F">
      <w:pPr>
        <w:numPr>
          <w:ilvl w:val="0"/>
          <w:numId w:val="28"/>
        </w:numPr>
        <w:pBdr>
          <w:top w:val="nil"/>
          <w:left w:val="nil"/>
          <w:bottom w:val="nil"/>
          <w:right w:val="nil"/>
          <w:between w:val="nil"/>
        </w:pBdr>
        <w:ind w:left="284" w:hanging="142"/>
        <w:rPr>
          <w:color w:val="0070C0"/>
        </w:rPr>
      </w:pPr>
      <w:r>
        <w:rPr>
          <w:color w:val="0070C0"/>
        </w:rPr>
        <w:t>ET normalisation du VEMS (VEMS &gt; 80 % de la valeur prédite).</w:t>
      </w:r>
    </w:p>
    <w:p w14:paraId="04E1BEA1" w14:textId="77777777" w:rsidR="00717C5F" w:rsidRDefault="00717C5F" w:rsidP="00717C5F">
      <w:pPr>
        <w:rPr>
          <w:color w:val="0070C0"/>
        </w:rPr>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717C5F" w14:paraId="33F7F82F" w14:textId="77777777" w:rsidTr="00717C5F">
        <w:trPr>
          <w:trHeight w:val="1248"/>
        </w:trPr>
        <w:tc>
          <w:tcPr>
            <w:tcW w:w="9067" w:type="dxa"/>
            <w:vAlign w:val="center"/>
          </w:tcPr>
          <w:p w14:paraId="635ADBC3" w14:textId="77777777" w:rsidR="00717C5F" w:rsidRDefault="00717C5F" w:rsidP="0094705B">
            <w:pPr>
              <w:rPr>
                <w:color w:val="0070C0"/>
                <w:sz w:val="6"/>
                <w:szCs w:val="6"/>
              </w:rPr>
            </w:pPr>
            <w:r>
              <w:rPr>
                <w:noProof/>
              </w:rPr>
              <w:drawing>
                <wp:anchor distT="0" distB="0" distL="114300" distR="114300" simplePos="0" relativeHeight="251786240" behindDoc="0" locked="0" layoutInCell="1" hidden="0" allowOverlap="1" wp14:anchorId="0E306DF5" wp14:editId="72F71B87">
                  <wp:simplePos x="0" y="0"/>
                  <wp:positionH relativeFrom="column">
                    <wp:posOffset>-496569</wp:posOffset>
                  </wp:positionH>
                  <wp:positionV relativeFrom="paragraph">
                    <wp:posOffset>-59054</wp:posOffset>
                  </wp:positionV>
                  <wp:extent cx="548640" cy="660400"/>
                  <wp:effectExtent l="0" t="0" r="0" b="0"/>
                  <wp:wrapSquare wrapText="bothSides" distT="0" distB="0" distL="114300" distR="114300"/>
                  <wp:docPr id="3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48640" cy="660400"/>
                          </a:xfrm>
                          <a:prstGeom prst="rect">
                            <a:avLst/>
                          </a:prstGeom>
                          <a:ln/>
                        </pic:spPr>
                      </pic:pic>
                    </a:graphicData>
                  </a:graphic>
                </wp:anchor>
              </w:drawing>
            </w:r>
          </w:p>
          <w:p w14:paraId="2FADA74D" w14:textId="77777777" w:rsidR="00717C5F" w:rsidRDefault="00717C5F" w:rsidP="0094705B">
            <w:pPr>
              <w:rPr>
                <w:color w:val="0070C0"/>
              </w:rPr>
            </w:pPr>
            <w:r>
              <w:rPr>
                <w:color w:val="0070C0"/>
              </w:rPr>
              <w:t xml:space="preserve">La réversibilité du VEMS, si elle est évocatrice d’asthme, n’est pas pathognomonique de l’asthme et peut être observée dans d’autres circonstances (dilatation des bronches, insuffisance cardiaque, infection virale…). C’est l’association de symptômes évocateurs et de la réversibilité qui conduit au diagnostic. </w:t>
            </w:r>
          </w:p>
        </w:tc>
      </w:tr>
    </w:tbl>
    <w:p w14:paraId="4AF8FA4A" w14:textId="77777777" w:rsidR="00717C5F" w:rsidRDefault="00717C5F" w:rsidP="00717C5F">
      <w:pPr>
        <w:rPr>
          <w:b/>
          <w:bCs/>
          <w:i/>
          <w:iCs/>
        </w:rPr>
      </w:pPr>
      <w:r>
        <w:rPr>
          <w:noProof/>
        </w:rPr>
        <w:drawing>
          <wp:anchor distT="0" distB="0" distL="114300" distR="114300" simplePos="0" relativeHeight="251787264" behindDoc="0" locked="0" layoutInCell="1" hidden="0" allowOverlap="1" wp14:anchorId="0CE80DD8" wp14:editId="3D67DE6D">
            <wp:simplePos x="0" y="0"/>
            <wp:positionH relativeFrom="column">
              <wp:posOffset>-209549</wp:posOffset>
            </wp:positionH>
            <wp:positionV relativeFrom="paragraph">
              <wp:posOffset>170017</wp:posOffset>
            </wp:positionV>
            <wp:extent cx="135890" cy="138430"/>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p>
    <w:p w14:paraId="4CA6D335" w14:textId="77777777" w:rsidR="00717C5F" w:rsidRDefault="00717C5F" w:rsidP="00717C5F">
      <w:pPr>
        <w:rPr>
          <w:color w:val="00B050"/>
        </w:rPr>
      </w:pPr>
      <w:r>
        <w:rPr>
          <w:color w:val="00B050"/>
        </w:rPr>
        <w:t xml:space="preserve">Dans un avenir proche, l’obstruction des bronches se définira par un score en dessous de la </w:t>
      </w:r>
      <w:r>
        <w:rPr>
          <w:b/>
          <w:bCs/>
          <w:color w:val="00B050"/>
          <w:u w:val="single"/>
        </w:rPr>
        <w:t>limite inférieure de la normale</w:t>
      </w:r>
      <w:r>
        <w:rPr>
          <w:color w:val="00B050"/>
        </w:rPr>
        <w:t xml:space="preserve"> du sujet. Pour l’instant on retient encore l’ancienne définition.</w:t>
      </w:r>
    </w:p>
    <w:p w14:paraId="3701686E" w14:textId="1591AF3C" w:rsidR="00717C5F" w:rsidRDefault="00717C5F" w:rsidP="00717C5F">
      <w:pPr>
        <w:rPr>
          <w:i/>
          <w:iCs/>
        </w:rPr>
      </w:pPr>
      <w:r>
        <w:rPr>
          <w:noProof/>
        </w:rPr>
        <w:drawing>
          <wp:anchor distT="0" distB="0" distL="114300" distR="114300" simplePos="0" relativeHeight="251788288" behindDoc="0" locked="0" layoutInCell="1" hidden="0" allowOverlap="1" wp14:anchorId="54CCD5F6" wp14:editId="31F18908">
            <wp:simplePos x="0" y="0"/>
            <wp:positionH relativeFrom="column">
              <wp:posOffset>-265734</wp:posOffset>
            </wp:positionH>
            <wp:positionV relativeFrom="paragraph">
              <wp:posOffset>170815</wp:posOffset>
            </wp:positionV>
            <wp:extent cx="153670" cy="137160"/>
            <wp:effectExtent l="0" t="0" r="0" b="0"/>
            <wp:wrapSquare wrapText="bothSides" distT="0" distB="0" distL="114300" distR="114300"/>
            <wp:docPr id="2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4C100513" w14:textId="6B8EC0A3" w:rsidR="00717C5F" w:rsidRPr="00717C5F" w:rsidRDefault="00717C5F" w:rsidP="00717C5F">
      <w:pPr>
        <w:pStyle w:val="lgende"/>
        <w:rPr>
          <w:color w:val="0070C0"/>
        </w:rPr>
      </w:pPr>
      <w:r w:rsidRPr="00717C5F">
        <w:rPr>
          <w:color w:val="0070C0"/>
        </w:rPr>
        <w:t xml:space="preserve">Figure 1 : Courbe débit-volume : TVO (VEMS/CVF = 0,63 donc &lt; 0,7) réversible (après bronchodilatateurs le VEMS augmente de 500 ml (≥ 200 </w:t>
      </w:r>
      <w:proofErr w:type="spellStart"/>
      <w:r w:rsidRPr="00717C5F">
        <w:rPr>
          <w:color w:val="0070C0"/>
        </w:rPr>
        <w:t>mL</w:t>
      </w:r>
      <w:proofErr w:type="spellEnd"/>
      <w:r w:rsidRPr="00717C5F">
        <w:rPr>
          <w:color w:val="0070C0"/>
        </w:rPr>
        <w:t>) et de plus de 24 % (≥ 12 %) par rapport à sa valeur pré-BD : (2,6 - 2,</w:t>
      </w:r>
      <w:proofErr w:type="gramStart"/>
      <w:r w:rsidRPr="00717C5F">
        <w:rPr>
          <w:color w:val="0070C0"/>
        </w:rPr>
        <w:t>1)/</w:t>
      </w:r>
      <w:proofErr w:type="gramEnd"/>
      <w:r w:rsidRPr="00717C5F">
        <w:rPr>
          <w:color w:val="0070C0"/>
        </w:rPr>
        <w:t>2,1=0,24).</w:t>
      </w:r>
    </w:p>
    <w:p w14:paraId="1D9F7DD3" w14:textId="77777777" w:rsidR="00717C5F" w:rsidRDefault="00717C5F" w:rsidP="00717C5F">
      <w:pPr>
        <w:jc w:val="center"/>
        <w:rPr>
          <w:i/>
          <w:iCs/>
        </w:rPr>
      </w:pPr>
      <w:r>
        <w:rPr>
          <w:i/>
          <w:iCs/>
          <w:noProof/>
        </w:rPr>
        <w:lastRenderedPageBreak/>
        <w:drawing>
          <wp:inline distT="0" distB="0" distL="0" distR="0" wp14:anchorId="16B8B70C" wp14:editId="47531835">
            <wp:extent cx="3868653" cy="2879565"/>
            <wp:effectExtent l="0" t="0" r="0" b="0"/>
            <wp:docPr id="33" name="image10.jpg" descr="exemple de TVO réversible"/>
            <wp:cNvGraphicFramePr/>
            <a:graphic xmlns:a="http://schemas.openxmlformats.org/drawingml/2006/main">
              <a:graphicData uri="http://schemas.openxmlformats.org/drawingml/2006/picture">
                <pic:pic xmlns:pic="http://schemas.openxmlformats.org/drawingml/2006/picture">
                  <pic:nvPicPr>
                    <pic:cNvPr id="0" name="image10.jpg" descr="exemple de TVO réversible"/>
                    <pic:cNvPicPr preferRelativeResize="0"/>
                  </pic:nvPicPr>
                  <pic:blipFill>
                    <a:blip r:embed="rId13"/>
                    <a:srcRect/>
                    <a:stretch>
                      <a:fillRect/>
                    </a:stretch>
                  </pic:blipFill>
                  <pic:spPr>
                    <a:xfrm>
                      <a:off x="0" y="0"/>
                      <a:ext cx="3868653" cy="2879565"/>
                    </a:xfrm>
                    <a:prstGeom prst="rect">
                      <a:avLst/>
                    </a:prstGeom>
                    <a:ln/>
                  </pic:spPr>
                </pic:pic>
              </a:graphicData>
            </a:graphic>
          </wp:inline>
        </w:drawing>
      </w:r>
    </w:p>
    <w:p w14:paraId="0AAACBEA" w14:textId="77777777" w:rsidR="00717C5F" w:rsidRDefault="00717C5F" w:rsidP="00717C5F">
      <w:pPr>
        <w:rPr>
          <w:b/>
          <w:bCs/>
          <w:color w:val="0070C0"/>
        </w:rPr>
      </w:pPr>
    </w:p>
    <w:p w14:paraId="555D95B1" w14:textId="77777777" w:rsidR="00717C5F" w:rsidRDefault="00717C5F" w:rsidP="00717C5F">
      <w:pPr>
        <w:rPr>
          <w:b/>
          <w:bCs/>
          <w:color w:val="0070C0"/>
        </w:rPr>
      </w:pPr>
      <w:r>
        <w:rPr>
          <w:b/>
          <w:bCs/>
          <w:color w:val="0070C0"/>
        </w:rPr>
        <w:t>Débit expiratoire de pointe (DEP) :</w:t>
      </w:r>
    </w:p>
    <w:p w14:paraId="02447E4C" w14:textId="77777777" w:rsidR="00717C5F" w:rsidRDefault="00717C5F" w:rsidP="00717C5F">
      <w:pPr>
        <w:rPr>
          <w:color w:val="0070C0"/>
        </w:rPr>
      </w:pPr>
      <w:r>
        <w:rPr>
          <w:color w:val="0070C0"/>
        </w:rPr>
        <w:t xml:space="preserve">- Débit maximal instantané mesuré lors d’une expiration forcée (vidéo disponible sur : </w:t>
      </w:r>
      <w:hyperlink r:id="rId14">
        <w:r>
          <w:rPr>
            <w:color w:val="0070C0"/>
            <w:u w:val="single"/>
          </w:rPr>
          <w:t>www.cep-pneumo.org</w:t>
        </w:r>
      </w:hyperlink>
      <w:r>
        <w:rPr>
          <w:color w:val="0070C0"/>
        </w:rPr>
        <w:t>).</w:t>
      </w:r>
    </w:p>
    <w:p w14:paraId="18ADD8AB" w14:textId="77777777" w:rsidR="00717C5F" w:rsidRDefault="00717C5F" w:rsidP="00717C5F">
      <w:pPr>
        <w:rPr>
          <w:color w:val="0070C0"/>
        </w:rPr>
      </w:pPr>
      <w:r>
        <w:rPr>
          <w:color w:val="0070C0"/>
        </w:rPr>
        <w:t>- Mesure moins fiable que le VEMS.</w:t>
      </w:r>
    </w:p>
    <w:p w14:paraId="605DCE4C" w14:textId="77777777" w:rsidR="00717C5F" w:rsidRDefault="00717C5F" w:rsidP="00717C5F">
      <w:pPr>
        <w:rPr>
          <w:color w:val="0070C0"/>
        </w:rPr>
      </w:pPr>
      <w:r>
        <w:rPr>
          <w:color w:val="0070C0"/>
        </w:rPr>
        <w:t>- Ne remplace pas la réalisation d’une courbe débits-volume pour le suivi de la fonction respiratoire.</w:t>
      </w:r>
    </w:p>
    <w:p w14:paraId="09C0109B" w14:textId="77777777" w:rsidR="00717C5F" w:rsidRDefault="00717C5F" w:rsidP="00717C5F">
      <w:pPr>
        <w:rPr>
          <w:color w:val="0070C0"/>
        </w:rPr>
      </w:pPr>
      <w:r>
        <w:rPr>
          <w:color w:val="0070C0"/>
        </w:rPr>
        <w:t>- Utile pour :</w:t>
      </w:r>
    </w:p>
    <w:p w14:paraId="2849B95E" w14:textId="77777777" w:rsidR="00717C5F" w:rsidRDefault="00717C5F">
      <w:pPr>
        <w:numPr>
          <w:ilvl w:val="0"/>
          <w:numId w:val="29"/>
        </w:numPr>
        <w:pBdr>
          <w:top w:val="nil"/>
          <w:left w:val="nil"/>
          <w:bottom w:val="nil"/>
          <w:right w:val="nil"/>
          <w:between w:val="nil"/>
        </w:pBdr>
        <w:ind w:left="284" w:hanging="142"/>
        <w:rPr>
          <w:color w:val="0070C0"/>
        </w:rPr>
      </w:pPr>
      <w:r>
        <w:rPr>
          <w:color w:val="0070C0"/>
        </w:rPr>
        <w:t>Apprécier la gravité et l’évolution sous traitement d’une exacerbation grave aux urgences.</w:t>
      </w:r>
    </w:p>
    <w:p w14:paraId="2F590153" w14:textId="77777777" w:rsidR="00717C5F" w:rsidRDefault="00717C5F">
      <w:pPr>
        <w:numPr>
          <w:ilvl w:val="0"/>
          <w:numId w:val="29"/>
        </w:numPr>
        <w:pBdr>
          <w:top w:val="nil"/>
          <w:left w:val="nil"/>
          <w:bottom w:val="nil"/>
          <w:right w:val="nil"/>
          <w:between w:val="nil"/>
        </w:pBdr>
        <w:ind w:left="284" w:hanging="142"/>
        <w:rPr>
          <w:color w:val="0070C0"/>
        </w:rPr>
      </w:pPr>
      <w:r>
        <w:rPr>
          <w:color w:val="0070C0"/>
        </w:rPr>
        <w:t>Vérifier l’efficacité d’un traitement de fond mis en place.</w:t>
      </w:r>
    </w:p>
    <w:p w14:paraId="04948D25" w14:textId="77777777" w:rsidR="00717C5F" w:rsidRDefault="00717C5F">
      <w:pPr>
        <w:numPr>
          <w:ilvl w:val="0"/>
          <w:numId w:val="29"/>
        </w:numPr>
        <w:pBdr>
          <w:top w:val="nil"/>
          <w:left w:val="nil"/>
          <w:bottom w:val="nil"/>
          <w:right w:val="nil"/>
          <w:between w:val="nil"/>
        </w:pBdr>
        <w:ind w:left="284" w:hanging="142"/>
        <w:rPr>
          <w:color w:val="0070C0"/>
        </w:rPr>
      </w:pPr>
      <w:r>
        <w:rPr>
          <w:color w:val="0070C0"/>
        </w:rPr>
        <w:t>Diagnostiquer un asthme professionnel (journal de DEP avec variabilité sur et hors du lieu de travail).</w:t>
      </w:r>
    </w:p>
    <w:p w14:paraId="51F77C90" w14:textId="77777777" w:rsidR="00717C5F" w:rsidRDefault="00717C5F">
      <w:pPr>
        <w:numPr>
          <w:ilvl w:val="0"/>
          <w:numId w:val="29"/>
        </w:numPr>
        <w:pBdr>
          <w:top w:val="nil"/>
          <w:left w:val="nil"/>
          <w:bottom w:val="nil"/>
          <w:right w:val="nil"/>
          <w:between w:val="nil"/>
        </w:pBdr>
        <w:ind w:left="284" w:hanging="142"/>
        <w:rPr>
          <w:color w:val="0070C0"/>
        </w:rPr>
      </w:pPr>
      <w:r>
        <w:rPr>
          <w:color w:val="0070C0"/>
        </w:rPr>
        <w:t>Autosurveillance par le patient surtout s’il ne ressent pas ses symptômes (éducation thérapeutique).</w:t>
      </w:r>
    </w:p>
    <w:p w14:paraId="1E727C07" w14:textId="77777777" w:rsidR="00717C5F" w:rsidRDefault="00717C5F" w:rsidP="00717C5F"/>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14:paraId="3104C1D7" w14:textId="77777777" w:rsidTr="00717C5F">
        <w:trPr>
          <w:trHeight w:val="54"/>
        </w:trPr>
        <w:tc>
          <w:tcPr>
            <w:tcW w:w="9067" w:type="dxa"/>
            <w:vAlign w:val="center"/>
          </w:tcPr>
          <w:p w14:paraId="290CD89C" w14:textId="77777777" w:rsidR="00717C5F" w:rsidRDefault="00717C5F" w:rsidP="0094705B">
            <w:r>
              <w:t xml:space="preserve">En résumé, le diagnostic d’asthme est : </w:t>
            </w:r>
            <w:r>
              <w:rPr>
                <w:noProof/>
              </w:rPr>
              <w:drawing>
                <wp:anchor distT="0" distB="0" distL="114300" distR="114300" simplePos="0" relativeHeight="251789312" behindDoc="0" locked="0" layoutInCell="1" hidden="0" allowOverlap="1" wp14:anchorId="59D482B8" wp14:editId="48A7A209">
                  <wp:simplePos x="0" y="0"/>
                  <wp:positionH relativeFrom="column">
                    <wp:posOffset>-461644</wp:posOffset>
                  </wp:positionH>
                  <wp:positionV relativeFrom="paragraph">
                    <wp:posOffset>-46354</wp:posOffset>
                  </wp:positionV>
                  <wp:extent cx="615950" cy="591820"/>
                  <wp:effectExtent l="0" t="0" r="0" b="0"/>
                  <wp:wrapSquare wrapText="bothSides" distT="0" distB="0" distL="114300" distR="1143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615950" cy="591820"/>
                          </a:xfrm>
                          <a:prstGeom prst="rect">
                            <a:avLst/>
                          </a:prstGeom>
                          <a:ln/>
                        </pic:spPr>
                      </pic:pic>
                    </a:graphicData>
                  </a:graphic>
                </wp:anchor>
              </w:drawing>
            </w:r>
          </w:p>
          <w:p w14:paraId="6CDE97C2" w14:textId="77777777" w:rsidR="00717C5F" w:rsidRDefault="00717C5F" w:rsidP="0094705B">
            <w:r>
              <w:t xml:space="preserve">- Suspecté à partir des données anamnestiques : caractère variable et réversible des manifestations cliniques. </w:t>
            </w:r>
          </w:p>
          <w:p w14:paraId="3270EB6F" w14:textId="77777777" w:rsidR="00717C5F" w:rsidRDefault="00717C5F" w:rsidP="0094705B">
            <w:r>
              <w:t>- ET confirmé par les données fonctionnelles respiratoires.</w:t>
            </w:r>
          </w:p>
        </w:tc>
      </w:tr>
    </w:tbl>
    <w:p w14:paraId="1E8D17A5" w14:textId="77777777" w:rsidR="00717C5F" w:rsidRDefault="00717C5F" w:rsidP="00717C5F"/>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14:paraId="435CC744" w14:textId="77777777" w:rsidTr="00717C5F">
        <w:trPr>
          <w:trHeight w:val="54"/>
        </w:trPr>
        <w:tc>
          <w:tcPr>
            <w:tcW w:w="9067" w:type="dxa"/>
            <w:vAlign w:val="center"/>
          </w:tcPr>
          <w:p w14:paraId="25D0D3CF" w14:textId="77777777" w:rsidR="00717C5F" w:rsidRDefault="00717C5F" w:rsidP="0094705B">
            <w:pPr>
              <w:rPr>
                <w:b/>
                <w:bCs/>
                <w:sz w:val="12"/>
                <w:szCs w:val="12"/>
              </w:rPr>
            </w:pPr>
            <w:r>
              <w:rPr>
                <w:noProof/>
              </w:rPr>
              <w:drawing>
                <wp:anchor distT="0" distB="0" distL="114300" distR="114300" simplePos="0" relativeHeight="251790336" behindDoc="0" locked="0" layoutInCell="1" hidden="0" allowOverlap="1" wp14:anchorId="62002143" wp14:editId="3A08FA0E">
                  <wp:simplePos x="0" y="0"/>
                  <wp:positionH relativeFrom="column">
                    <wp:posOffset>-2009139</wp:posOffset>
                  </wp:positionH>
                  <wp:positionV relativeFrom="paragraph">
                    <wp:posOffset>-7059929</wp:posOffset>
                  </wp:positionV>
                  <wp:extent cx="548640" cy="660400"/>
                  <wp:effectExtent l="0" t="0" r="0" b="0"/>
                  <wp:wrapSquare wrapText="bothSides" distT="0" distB="0" distL="114300" distR="1143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48640" cy="660400"/>
                          </a:xfrm>
                          <a:prstGeom prst="rect">
                            <a:avLst/>
                          </a:prstGeom>
                          <a:ln/>
                        </pic:spPr>
                      </pic:pic>
                    </a:graphicData>
                  </a:graphic>
                </wp:anchor>
              </w:drawing>
            </w:r>
          </w:p>
          <w:p w14:paraId="575A6EE2" w14:textId="77777777" w:rsidR="00717C5F" w:rsidRDefault="00717C5F" w:rsidP="0094705B">
            <w:pPr>
              <w:rPr>
                <w:b/>
                <w:bCs/>
              </w:rPr>
            </w:pPr>
            <w:r>
              <w:rPr>
                <w:b/>
                <w:bCs/>
              </w:rPr>
              <w:t xml:space="preserve">Une spirométrie normale en consultation programmée n’élimine pas le diagnostic d’asthme. </w:t>
            </w:r>
            <w:r>
              <w:t>Il faudra alors renouveler l’examen avec le test de réversibilité ou un test de provocation lors d’une consultation ultérieure.</w:t>
            </w:r>
          </w:p>
        </w:tc>
      </w:tr>
    </w:tbl>
    <w:p w14:paraId="59555C82" w14:textId="77777777" w:rsidR="00717C5F" w:rsidRDefault="00717C5F" w:rsidP="00717C5F">
      <w:pPr>
        <w:rPr>
          <w:b/>
          <w:bCs/>
          <w:i/>
          <w:iCs/>
        </w:rPr>
      </w:pPr>
    </w:p>
    <w:p w14:paraId="3ACADB24" w14:textId="77777777" w:rsidR="00717C5F" w:rsidRDefault="00717C5F" w:rsidP="00717C5F">
      <w:pPr>
        <w:pStyle w:val="Titre2"/>
      </w:pPr>
      <w:r>
        <w:t>Imagerie thoracique</w:t>
      </w:r>
    </w:p>
    <w:p w14:paraId="1345CDD8" w14:textId="77777777" w:rsidR="00717C5F" w:rsidRDefault="00717C5F" w:rsidP="00717C5F">
      <w:r>
        <w:t>- Radiographie thoracique :</w:t>
      </w:r>
    </w:p>
    <w:p w14:paraId="77F6A22B" w14:textId="77777777" w:rsidR="00717C5F" w:rsidRDefault="00717C5F">
      <w:pPr>
        <w:numPr>
          <w:ilvl w:val="0"/>
          <w:numId w:val="30"/>
        </w:numPr>
        <w:pBdr>
          <w:top w:val="nil"/>
          <w:left w:val="nil"/>
          <w:bottom w:val="nil"/>
          <w:right w:val="nil"/>
          <w:between w:val="nil"/>
        </w:pBdr>
        <w:ind w:left="284" w:hanging="142"/>
      </w:pPr>
      <w:r>
        <w:t>Indispensable lors de la 1</w:t>
      </w:r>
      <w:r>
        <w:rPr>
          <w:vertAlign w:val="superscript"/>
        </w:rPr>
        <w:t>re</w:t>
      </w:r>
      <w:r>
        <w:t xml:space="preserve"> consultation d’un asthmatique, essentielle pour le diagnostic différentiel (obstacle bronchique et trachéal).</w:t>
      </w:r>
    </w:p>
    <w:p w14:paraId="4BB84F7F" w14:textId="77777777" w:rsidR="00717C5F" w:rsidRDefault="00717C5F">
      <w:pPr>
        <w:numPr>
          <w:ilvl w:val="0"/>
          <w:numId w:val="30"/>
        </w:numPr>
        <w:pBdr>
          <w:top w:val="nil"/>
          <w:left w:val="nil"/>
          <w:bottom w:val="nil"/>
          <w:right w:val="nil"/>
          <w:between w:val="nil"/>
        </w:pBdr>
        <w:ind w:left="284" w:hanging="142"/>
      </w:pPr>
      <w:r>
        <w:t>Indiquée lors des exacerbations graves pour vérifier l’absence de pneumothorax, ou de pneumonie.</w:t>
      </w:r>
    </w:p>
    <w:p w14:paraId="78CE88FC" w14:textId="0C1CFF2E" w:rsidR="00717C5F" w:rsidRDefault="00717C5F">
      <w:pPr>
        <w:numPr>
          <w:ilvl w:val="0"/>
          <w:numId w:val="30"/>
        </w:numPr>
        <w:pBdr>
          <w:top w:val="nil"/>
          <w:left w:val="nil"/>
          <w:bottom w:val="nil"/>
          <w:right w:val="nil"/>
          <w:between w:val="nil"/>
        </w:pBdr>
        <w:ind w:left="284" w:hanging="142"/>
      </w:pPr>
      <w:r>
        <w:lastRenderedPageBreak/>
        <w:t xml:space="preserve">N’est pas recommandée dans le suivi.  </w:t>
      </w:r>
    </w:p>
    <w:p w14:paraId="266A2130" w14:textId="4F763E68" w:rsidR="00717C5F" w:rsidRDefault="00717C5F" w:rsidP="00717C5F">
      <w:pPr>
        <w:rPr>
          <w:color w:val="0070C0"/>
        </w:rPr>
      </w:pPr>
      <w:r>
        <w:rPr>
          <w:noProof/>
        </w:rPr>
        <w:drawing>
          <wp:anchor distT="0" distB="0" distL="114300" distR="114300" simplePos="0" relativeHeight="251791360" behindDoc="0" locked="0" layoutInCell="1" hidden="0" allowOverlap="1" wp14:anchorId="056DC873" wp14:editId="55153D6B">
            <wp:simplePos x="0" y="0"/>
            <wp:positionH relativeFrom="column">
              <wp:posOffset>-261951</wp:posOffset>
            </wp:positionH>
            <wp:positionV relativeFrom="paragraph">
              <wp:posOffset>12700</wp:posOffset>
            </wp:positionV>
            <wp:extent cx="153670" cy="137160"/>
            <wp:effectExtent l="0" t="0" r="0" b="0"/>
            <wp:wrapSquare wrapText="bothSides" distT="0" distB="0" distL="114300" distR="11430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color w:val="0070C0"/>
        </w:rPr>
        <w:t>- Tomodensitométrie thoracique :</w:t>
      </w:r>
    </w:p>
    <w:p w14:paraId="5087E8CE" w14:textId="77777777" w:rsidR="00717C5F" w:rsidRDefault="00717C5F">
      <w:pPr>
        <w:numPr>
          <w:ilvl w:val="0"/>
          <w:numId w:val="31"/>
        </w:numPr>
        <w:pBdr>
          <w:top w:val="nil"/>
          <w:left w:val="nil"/>
          <w:bottom w:val="nil"/>
          <w:right w:val="nil"/>
          <w:between w:val="nil"/>
        </w:pBdr>
        <w:ind w:left="284" w:hanging="142"/>
        <w:rPr>
          <w:color w:val="0070C0"/>
        </w:rPr>
      </w:pPr>
      <w:r>
        <w:rPr>
          <w:color w:val="0070C0"/>
        </w:rPr>
        <w:t>N’est pas nécessaire.</w:t>
      </w:r>
    </w:p>
    <w:p w14:paraId="08FB13C9" w14:textId="77777777" w:rsidR="00717C5F" w:rsidRDefault="00717C5F">
      <w:pPr>
        <w:numPr>
          <w:ilvl w:val="0"/>
          <w:numId w:val="31"/>
        </w:numPr>
        <w:pBdr>
          <w:top w:val="nil"/>
          <w:left w:val="nil"/>
          <w:bottom w:val="nil"/>
          <w:right w:val="nil"/>
          <w:between w:val="nil"/>
        </w:pBdr>
        <w:ind w:left="284" w:hanging="142"/>
        <w:rPr>
          <w:color w:val="0070C0"/>
        </w:rPr>
      </w:pPr>
      <w:r>
        <w:rPr>
          <w:color w:val="0070C0"/>
        </w:rPr>
        <w:t xml:space="preserve">Ne sera envisagé que dans des asthmes dont le contrôle est difficile, notamment pour la recherche de pathologies associées (aspergillose bronchopulmonaire allergique, pneumonie éosinophile, granulomatose éosinophile avec </w:t>
      </w:r>
      <w:proofErr w:type="spellStart"/>
      <w:r>
        <w:rPr>
          <w:color w:val="0070C0"/>
        </w:rPr>
        <w:t>polyangéite</w:t>
      </w:r>
      <w:proofErr w:type="spellEnd"/>
      <w:r>
        <w:rPr>
          <w:color w:val="0070C0"/>
        </w:rPr>
        <w:t xml:space="preserve">) ou le diagnostic différentiel. </w:t>
      </w:r>
    </w:p>
    <w:p w14:paraId="2332BD8B" w14:textId="77777777" w:rsidR="00717C5F" w:rsidRDefault="00717C5F" w:rsidP="00717C5F">
      <w:pPr>
        <w:rPr>
          <w:b/>
          <w:bCs/>
        </w:rPr>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14:paraId="6A84FCDB" w14:textId="77777777" w:rsidTr="00717C5F">
        <w:trPr>
          <w:trHeight w:val="54"/>
        </w:trPr>
        <w:tc>
          <w:tcPr>
            <w:tcW w:w="9067" w:type="dxa"/>
            <w:vAlign w:val="center"/>
          </w:tcPr>
          <w:p w14:paraId="6C9E47D3" w14:textId="77777777" w:rsidR="00717C5F" w:rsidRDefault="00717C5F" w:rsidP="0094705B">
            <w:pPr>
              <w:rPr>
                <w:b/>
                <w:bCs/>
                <w:smallCaps/>
              </w:rPr>
            </w:pPr>
            <w:r>
              <w:rPr>
                <w:b/>
                <w:bCs/>
                <w:smallCaps/>
              </w:rPr>
              <w:t>LE BILAN D’UN ASTHME EN CONSULTATION PROGRAMMÉE</w:t>
            </w:r>
            <w:r>
              <w:rPr>
                <w:noProof/>
              </w:rPr>
              <w:drawing>
                <wp:anchor distT="0" distB="0" distL="114300" distR="114300" simplePos="0" relativeHeight="251792384" behindDoc="0" locked="0" layoutInCell="1" hidden="0" allowOverlap="1" wp14:anchorId="702794D0" wp14:editId="3984F5C3">
                  <wp:simplePos x="0" y="0"/>
                  <wp:positionH relativeFrom="column">
                    <wp:posOffset>-456564</wp:posOffset>
                  </wp:positionH>
                  <wp:positionV relativeFrom="paragraph">
                    <wp:posOffset>33020</wp:posOffset>
                  </wp:positionV>
                  <wp:extent cx="671830" cy="742950"/>
                  <wp:effectExtent l="0" t="0" r="0" b="0"/>
                  <wp:wrapSquare wrapText="bothSides" distT="0" distB="0" distL="114300" distR="11430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671830" cy="742950"/>
                          </a:xfrm>
                          <a:prstGeom prst="rect">
                            <a:avLst/>
                          </a:prstGeom>
                          <a:ln/>
                        </pic:spPr>
                      </pic:pic>
                    </a:graphicData>
                  </a:graphic>
                </wp:anchor>
              </w:drawing>
            </w:r>
          </w:p>
          <w:p w14:paraId="0F364AB0" w14:textId="77777777" w:rsidR="00717C5F" w:rsidRDefault="00717C5F" w:rsidP="0094705B">
            <w:pPr>
              <w:rPr>
                <w:b/>
                <w:bCs/>
                <w:smallCaps/>
              </w:rPr>
            </w:pPr>
          </w:p>
          <w:p w14:paraId="30DBFE1B" w14:textId="77777777" w:rsidR="00717C5F" w:rsidRDefault="00717C5F" w:rsidP="0094705B">
            <w:r>
              <w:t>Le bilan initial comprendra les étapes suivantes :</w:t>
            </w:r>
          </w:p>
          <w:p w14:paraId="02B0262F" w14:textId="77777777" w:rsidR="00717C5F" w:rsidRDefault="00717C5F" w:rsidP="0094705B">
            <w:r>
              <w:t>- Examen physique avec auscultation pulmonaire.</w:t>
            </w:r>
          </w:p>
          <w:p w14:paraId="3AB57A6B" w14:textId="77777777" w:rsidR="00717C5F" w:rsidRDefault="00717C5F" w:rsidP="0094705B">
            <w:r>
              <w:t>- Recherche des facteurs favorisants (voir infra et item 186).</w:t>
            </w:r>
          </w:p>
          <w:p w14:paraId="5F262E31" w14:textId="77777777" w:rsidR="00717C5F" w:rsidRDefault="00717C5F" w:rsidP="0094705B">
            <w:r>
              <w:t xml:space="preserve">- Bilan allergologique (interrogatoire et </w:t>
            </w:r>
            <w:proofErr w:type="spellStart"/>
            <w:r>
              <w:t>prick</w:t>
            </w:r>
            <w:proofErr w:type="spellEnd"/>
            <w:r>
              <w:t xml:space="preserve">-tests) lors du diagnostic. </w:t>
            </w:r>
          </w:p>
          <w:p w14:paraId="56C6FE0B" w14:textId="77777777" w:rsidR="00717C5F" w:rsidRDefault="00717C5F" w:rsidP="0094705B">
            <w:pPr>
              <w:rPr>
                <w:b/>
                <w:bCs/>
              </w:rPr>
            </w:pPr>
            <w:r>
              <w:t xml:space="preserve">- Radiographie thoracique (diagnostic différentiel) lors du diagnostic. </w:t>
            </w:r>
          </w:p>
          <w:p w14:paraId="2B0CC995" w14:textId="77777777" w:rsidR="00717C5F" w:rsidRDefault="00717C5F" w:rsidP="0094705B">
            <w:r>
              <w:t xml:space="preserve">- EFR : spirométrie avec test de réversibilité +/- test à la </w:t>
            </w:r>
            <w:proofErr w:type="spellStart"/>
            <w:r>
              <w:t>méthacholine</w:t>
            </w:r>
            <w:proofErr w:type="spellEnd"/>
            <w:r>
              <w:t xml:space="preserve"> (si spirométrie normale) :</w:t>
            </w:r>
          </w:p>
          <w:p w14:paraId="249E2DF3" w14:textId="77777777" w:rsidR="00717C5F" w:rsidRDefault="00717C5F">
            <w:pPr>
              <w:numPr>
                <w:ilvl w:val="0"/>
                <w:numId w:val="32"/>
              </w:numPr>
              <w:pBdr>
                <w:top w:val="nil"/>
                <w:left w:val="nil"/>
                <w:bottom w:val="nil"/>
                <w:right w:val="nil"/>
                <w:between w:val="nil"/>
              </w:pBdr>
              <w:spacing w:after="160"/>
              <w:ind w:left="312" w:hanging="142"/>
            </w:pPr>
            <w:r>
              <w:t>Lors du suivi : spirométrie ± test de réversibilité (si non documenté antérieurement).</w:t>
            </w:r>
          </w:p>
          <w:p w14:paraId="63558E6E" w14:textId="77777777" w:rsidR="00717C5F" w:rsidRDefault="00717C5F" w:rsidP="0094705B">
            <w:r>
              <w:t>- Évaluation du contrôle, à chaque consultation (voir ci-dessous).</w:t>
            </w:r>
          </w:p>
          <w:p w14:paraId="6445F2EB" w14:textId="77777777" w:rsidR="00717C5F" w:rsidRDefault="00717C5F" w:rsidP="0094705B">
            <w:r>
              <w:t>- Évaluation de l’observance du traitement, des effets secondaires des traitements et de la technique d’inhalation, à chaque consultation.</w:t>
            </w:r>
          </w:p>
        </w:tc>
      </w:tr>
    </w:tbl>
    <w:p w14:paraId="0AE55573" w14:textId="45B4BD52" w:rsidR="00717C5F" w:rsidRDefault="00717C5F" w:rsidP="00717C5F">
      <w:pPr>
        <w:rPr>
          <w:noProof/>
        </w:rPr>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14:paraId="10E6025F" w14:textId="77777777" w:rsidTr="0094705B">
        <w:trPr>
          <w:trHeight w:val="54"/>
        </w:trPr>
        <w:tc>
          <w:tcPr>
            <w:tcW w:w="9067" w:type="dxa"/>
            <w:vAlign w:val="center"/>
          </w:tcPr>
          <w:p w14:paraId="2B961FBA" w14:textId="77777777" w:rsidR="00717C5F" w:rsidRDefault="00717C5F" w:rsidP="0094705B">
            <w:pPr>
              <w:rPr>
                <w:smallCaps/>
              </w:rPr>
            </w:pPr>
            <w:r>
              <w:rPr>
                <w:b/>
                <w:bCs/>
                <w:smallCaps/>
              </w:rPr>
              <w:t>LE CAS PARTICULIER DES ASTHMES PROFESSIONNELS (AP)</w:t>
            </w:r>
            <w:r>
              <w:rPr>
                <w:noProof/>
              </w:rPr>
              <w:drawing>
                <wp:anchor distT="0" distB="0" distL="114300" distR="114300" simplePos="0" relativeHeight="251808768" behindDoc="0" locked="0" layoutInCell="1" hidden="0" allowOverlap="1" wp14:anchorId="62F5A1AB" wp14:editId="04480EF1">
                  <wp:simplePos x="0" y="0"/>
                  <wp:positionH relativeFrom="column">
                    <wp:posOffset>-614679</wp:posOffset>
                  </wp:positionH>
                  <wp:positionV relativeFrom="paragraph">
                    <wp:posOffset>54610</wp:posOffset>
                  </wp:positionV>
                  <wp:extent cx="671830" cy="742950"/>
                  <wp:effectExtent l="0" t="0" r="0" b="0"/>
                  <wp:wrapSquare wrapText="bothSides" distT="0" distB="0" distL="114300" distR="11430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671830" cy="742950"/>
                          </a:xfrm>
                          <a:prstGeom prst="rect">
                            <a:avLst/>
                          </a:prstGeom>
                          <a:ln/>
                        </pic:spPr>
                      </pic:pic>
                    </a:graphicData>
                  </a:graphic>
                </wp:anchor>
              </w:drawing>
            </w:r>
          </w:p>
          <w:p w14:paraId="394BEB2D" w14:textId="77777777" w:rsidR="00717C5F" w:rsidRDefault="00717C5F" w:rsidP="0094705B">
            <w:r>
              <w:t>Six métiers se partagent 50 % des AP :</w:t>
            </w:r>
          </w:p>
          <w:p w14:paraId="3089F790" w14:textId="77777777" w:rsidR="00717C5F" w:rsidRDefault="00717C5F" w:rsidP="0094705B"/>
          <w:p w14:paraId="37EB1D77" w14:textId="77777777" w:rsidR="00717C5F" w:rsidRDefault="00717C5F">
            <w:pPr>
              <w:numPr>
                <w:ilvl w:val="0"/>
                <w:numId w:val="6"/>
              </w:numPr>
              <w:pBdr>
                <w:top w:val="nil"/>
                <w:left w:val="nil"/>
                <w:bottom w:val="nil"/>
                <w:right w:val="nil"/>
                <w:between w:val="nil"/>
              </w:pBdr>
              <w:spacing w:after="160"/>
              <w:rPr>
                <w:u w:val="single"/>
              </w:rPr>
            </w:pPr>
            <w:r>
              <w:rPr>
                <w:u w:val="single"/>
              </w:rPr>
              <w:t>Boulangers-pâtissiers</w:t>
            </w:r>
          </w:p>
          <w:p w14:paraId="51D62304" w14:textId="77777777" w:rsidR="00717C5F" w:rsidRDefault="00717C5F" w:rsidP="0094705B">
            <w:r>
              <w:rPr>
                <w:b/>
                <w:bCs/>
              </w:rPr>
              <w:t>Agents incriminés</w:t>
            </w:r>
            <w:r>
              <w:t> : farines de céréales (blé, seigle), enzymes de types améliorants de la farine (alpha-amylase, cellulase), contaminants de la farine (acariens de stockage, blatte).</w:t>
            </w:r>
          </w:p>
          <w:p w14:paraId="1F0A208E" w14:textId="77777777" w:rsidR="00717C5F" w:rsidRDefault="00717C5F" w:rsidP="0094705B"/>
          <w:p w14:paraId="628FA1BA" w14:textId="77777777" w:rsidR="00717C5F" w:rsidRDefault="00717C5F">
            <w:pPr>
              <w:numPr>
                <w:ilvl w:val="0"/>
                <w:numId w:val="6"/>
              </w:numPr>
              <w:pBdr>
                <w:top w:val="nil"/>
                <w:left w:val="nil"/>
                <w:bottom w:val="nil"/>
                <w:right w:val="nil"/>
                <w:between w:val="nil"/>
              </w:pBdr>
              <w:spacing w:after="160"/>
              <w:ind w:left="312" w:hanging="284"/>
            </w:pPr>
            <w:r>
              <w:rPr>
                <w:u w:val="single"/>
              </w:rPr>
              <w:t>Les métiers de la santé</w:t>
            </w:r>
          </w:p>
          <w:p w14:paraId="3B3C5AFA" w14:textId="77777777" w:rsidR="00717C5F" w:rsidRDefault="00717C5F" w:rsidP="0094705B">
            <w:r>
              <w:rPr>
                <w:b/>
                <w:bCs/>
              </w:rPr>
              <w:t>Agents incriminés</w:t>
            </w:r>
            <w:r>
              <w:t> : latex (gants), aldéhydes (paraformaldéhyde, glutaraldéhyde) utilisés dans la désinfection ou la fixation des prélèvements tissulaires, ammoniums quaternaires (désinfectants et détergents), autres (oxyde d’éthylène…).</w:t>
            </w:r>
          </w:p>
          <w:p w14:paraId="157AECB5" w14:textId="77777777" w:rsidR="00717C5F" w:rsidRDefault="00717C5F" w:rsidP="0094705B"/>
          <w:p w14:paraId="27D7A4F6" w14:textId="77777777" w:rsidR="00717C5F" w:rsidRDefault="00717C5F">
            <w:pPr>
              <w:numPr>
                <w:ilvl w:val="0"/>
                <w:numId w:val="6"/>
              </w:numPr>
              <w:pBdr>
                <w:top w:val="nil"/>
                <w:left w:val="nil"/>
                <w:bottom w:val="nil"/>
                <w:right w:val="nil"/>
                <w:between w:val="nil"/>
              </w:pBdr>
              <w:spacing w:after="160"/>
              <w:ind w:left="312" w:hanging="284"/>
            </w:pPr>
            <w:r>
              <w:rPr>
                <w:u w:val="single"/>
              </w:rPr>
              <w:t>Les coiffeurs</w:t>
            </w:r>
          </w:p>
          <w:p w14:paraId="16E0369B" w14:textId="77777777" w:rsidR="00717C5F" w:rsidRDefault="00717C5F" w:rsidP="0094705B">
            <w:r>
              <w:rPr>
                <w:b/>
                <w:bCs/>
              </w:rPr>
              <w:t>Agents incriminés</w:t>
            </w:r>
            <w:r>
              <w:t> : persulfates alcalins ++ (produit de décoloration capillaire), teintures capillaires, produits de permanente.</w:t>
            </w:r>
          </w:p>
          <w:p w14:paraId="329B857E" w14:textId="77777777" w:rsidR="00717C5F" w:rsidRDefault="00717C5F" w:rsidP="0094705B"/>
          <w:p w14:paraId="135CFA8F" w14:textId="77777777" w:rsidR="00717C5F" w:rsidRDefault="00717C5F">
            <w:pPr>
              <w:numPr>
                <w:ilvl w:val="0"/>
                <w:numId w:val="6"/>
              </w:numPr>
              <w:pBdr>
                <w:top w:val="nil"/>
                <w:left w:val="nil"/>
                <w:bottom w:val="nil"/>
                <w:right w:val="nil"/>
                <w:between w:val="nil"/>
              </w:pBdr>
              <w:spacing w:after="160"/>
              <w:ind w:left="312" w:hanging="284"/>
            </w:pPr>
            <w:r>
              <w:rPr>
                <w:u w:val="single"/>
              </w:rPr>
              <w:t>Les peintres au pistolet dans l’industrie automobile</w:t>
            </w:r>
          </w:p>
          <w:p w14:paraId="7104F3DF" w14:textId="77777777" w:rsidR="00717C5F" w:rsidRDefault="00717C5F" w:rsidP="0094705B">
            <w:r>
              <w:rPr>
                <w:b/>
                <w:bCs/>
              </w:rPr>
              <w:t>Agents incriminés </w:t>
            </w:r>
            <w:r>
              <w:t>: isocyanates (composant des peintures polyuréthanes). Les solvants de peintures ne font qu’aggraver ces asthmes aux isocyanates par leur propriété irritante.</w:t>
            </w:r>
          </w:p>
          <w:p w14:paraId="660CAD7E" w14:textId="77777777" w:rsidR="00717C5F" w:rsidRDefault="00717C5F" w:rsidP="0094705B"/>
          <w:p w14:paraId="0F68A1CE" w14:textId="77777777" w:rsidR="00717C5F" w:rsidRDefault="00717C5F">
            <w:pPr>
              <w:numPr>
                <w:ilvl w:val="0"/>
                <w:numId w:val="6"/>
              </w:numPr>
              <w:pBdr>
                <w:top w:val="nil"/>
                <w:left w:val="nil"/>
                <w:bottom w:val="nil"/>
                <w:right w:val="nil"/>
                <w:between w:val="nil"/>
              </w:pBdr>
              <w:tabs>
                <w:tab w:val="left" w:pos="312"/>
              </w:tabs>
              <w:spacing w:after="160"/>
              <w:ind w:hanging="692"/>
            </w:pPr>
            <w:r>
              <w:rPr>
                <w:u w:val="single"/>
              </w:rPr>
              <w:t>Les travailleurs du bois</w:t>
            </w:r>
          </w:p>
          <w:p w14:paraId="3C1405F2" w14:textId="77777777" w:rsidR="00717C5F" w:rsidRDefault="00717C5F" w:rsidP="0094705B">
            <w:r>
              <w:rPr>
                <w:b/>
                <w:bCs/>
              </w:rPr>
              <w:t>Agents incriminés </w:t>
            </w:r>
            <w:r>
              <w:t>: bois exotiques, colles (colophane, formaldéhyde), vernis (isocyanates).</w:t>
            </w:r>
          </w:p>
          <w:p w14:paraId="6734F1E6" w14:textId="77777777" w:rsidR="00717C5F" w:rsidRDefault="00717C5F" w:rsidP="0094705B"/>
          <w:p w14:paraId="7530EE5A" w14:textId="77777777" w:rsidR="00717C5F" w:rsidRDefault="00717C5F">
            <w:pPr>
              <w:numPr>
                <w:ilvl w:val="0"/>
                <w:numId w:val="6"/>
              </w:numPr>
              <w:pBdr>
                <w:top w:val="nil"/>
                <w:left w:val="nil"/>
                <w:bottom w:val="nil"/>
                <w:right w:val="nil"/>
                <w:between w:val="nil"/>
              </w:pBdr>
              <w:spacing w:after="160"/>
              <w:ind w:left="312" w:hanging="284"/>
            </w:pPr>
            <w:r>
              <w:rPr>
                <w:u w:val="single"/>
              </w:rPr>
              <w:t>Les métiers de nettoyage</w:t>
            </w:r>
          </w:p>
          <w:p w14:paraId="7134DED0" w14:textId="77777777" w:rsidR="00717C5F" w:rsidRDefault="00717C5F" w:rsidP="0094705B">
            <w:r>
              <w:rPr>
                <w:b/>
                <w:bCs/>
              </w:rPr>
              <w:lastRenderedPageBreak/>
              <w:t>Agents incriminés multiples</w:t>
            </w:r>
            <w:r>
              <w:t> : acariens, latex (gants), ammoniums quaternaires des détergents, amines aliphatiques. L’utilisation de produits sous forme de sprays facilite leur pénétration dans les voies respiratoires.</w:t>
            </w:r>
          </w:p>
          <w:p w14:paraId="1454D5F7" w14:textId="77777777" w:rsidR="00717C5F" w:rsidRDefault="00717C5F" w:rsidP="0094705B"/>
          <w:p w14:paraId="15A116B6" w14:textId="2CC9D0AB" w:rsidR="00717C5F" w:rsidRDefault="00717C5F" w:rsidP="0094705B">
            <w:pPr>
              <w:rPr>
                <w:color w:val="0070C0"/>
              </w:rPr>
            </w:pPr>
            <w:r>
              <w:rPr>
                <w:noProof/>
              </w:rPr>
              <w:drawing>
                <wp:anchor distT="0" distB="0" distL="114300" distR="114300" simplePos="0" relativeHeight="251810816" behindDoc="0" locked="0" layoutInCell="1" hidden="0" allowOverlap="1" wp14:anchorId="55570AB5" wp14:editId="648D9FF8">
                  <wp:simplePos x="0" y="0"/>
                  <wp:positionH relativeFrom="column">
                    <wp:posOffset>10160</wp:posOffset>
                  </wp:positionH>
                  <wp:positionV relativeFrom="paragraph">
                    <wp:posOffset>10795</wp:posOffset>
                  </wp:positionV>
                  <wp:extent cx="153670" cy="137160"/>
                  <wp:effectExtent l="0" t="0" r="0" b="0"/>
                  <wp:wrapSquare wrapText="bothSides" distT="0" distB="0" distL="114300" distR="114300"/>
                  <wp:docPr id="180151836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14:sizeRelH relativeFrom="margin">
                    <wp14:pctWidth>0</wp14:pctWidth>
                  </wp14:sizeRelH>
                  <wp14:sizeRelV relativeFrom="margin">
                    <wp14:pctHeight>0</wp14:pctHeight>
                  </wp14:sizeRelV>
                </wp:anchor>
              </w:drawing>
            </w:r>
            <w:r>
              <w:rPr>
                <w:color w:val="0070C0"/>
              </w:rPr>
              <w:t xml:space="preserve">Les arguments en faveur de l’origine professionnelle d’un asthme sont : </w:t>
            </w:r>
          </w:p>
          <w:p w14:paraId="5FF0FD83" w14:textId="77777777" w:rsidR="00717C5F" w:rsidRDefault="00717C5F" w:rsidP="0094705B">
            <w:pPr>
              <w:rPr>
                <w:color w:val="0070C0"/>
              </w:rPr>
            </w:pPr>
            <w:r>
              <w:rPr>
                <w:color w:val="0070C0"/>
              </w:rPr>
              <w:t>- L’apparition de novo d’un asthme sur le lieu de travail.</w:t>
            </w:r>
          </w:p>
          <w:p w14:paraId="3B3A69AD" w14:textId="77777777" w:rsidR="00717C5F" w:rsidRDefault="00717C5F" w:rsidP="0094705B">
            <w:pPr>
              <w:rPr>
                <w:color w:val="0070C0"/>
              </w:rPr>
            </w:pPr>
            <w:r>
              <w:rPr>
                <w:color w:val="0070C0"/>
              </w:rPr>
              <w:t>- La pratique d’une profession à risque reconnu.</w:t>
            </w:r>
          </w:p>
          <w:p w14:paraId="4AF4D894" w14:textId="77777777" w:rsidR="00717C5F" w:rsidRDefault="00717C5F" w:rsidP="0094705B">
            <w:pPr>
              <w:rPr>
                <w:color w:val="0070C0"/>
              </w:rPr>
            </w:pPr>
            <w:r>
              <w:rPr>
                <w:color w:val="0070C0"/>
              </w:rPr>
              <w:t>- La mise en évidence d’un rythme professionnel entre la survenue de l’asthme et le travail (déclenchement des symptômes sur le poste de travail et amélioration des symptômes le week-end, disparition lors des périodes de congés).</w:t>
            </w:r>
          </w:p>
          <w:p w14:paraId="2E259197" w14:textId="77777777" w:rsidR="00717C5F" w:rsidRDefault="00717C5F" w:rsidP="0094705B">
            <w:pPr>
              <w:rPr>
                <w:color w:val="0070C0"/>
              </w:rPr>
            </w:pPr>
            <w:r>
              <w:rPr>
                <w:color w:val="0070C0"/>
              </w:rPr>
              <w:t>- La mise en évidence d’une relation objective entre les symptômes et le travail (variations du débit expiratoire de pointe ou du VEMS).</w:t>
            </w:r>
          </w:p>
          <w:p w14:paraId="724F0FF1" w14:textId="77777777" w:rsidR="00717C5F" w:rsidRDefault="00717C5F" w:rsidP="0094705B">
            <w:pPr>
              <w:rPr>
                <w:color w:val="0070C0"/>
              </w:rPr>
            </w:pPr>
            <w:r>
              <w:rPr>
                <w:color w:val="0070C0"/>
              </w:rPr>
              <w:t>- Mise en évidence d’une sensibilisation immunologique en cas de mécanisme IgE dépendant : tests cutanés, dosage sérique des IgE spécifiques (par la technique des RAST).</w:t>
            </w:r>
          </w:p>
          <w:p w14:paraId="5E237255" w14:textId="77777777" w:rsidR="00717C5F" w:rsidRDefault="00717C5F" w:rsidP="0094705B">
            <w:pPr>
              <w:rPr>
                <w:color w:val="0070C0"/>
              </w:rPr>
            </w:pPr>
            <w:r>
              <w:rPr>
                <w:color w:val="0070C0"/>
              </w:rPr>
              <w:t xml:space="preserve">- Dans certains cas exceptionnels, la preuve peut être apportée par des tests de provocation nasale ou bronchique spécifiques en cabine (ex. : asthme du boulanger). </w:t>
            </w:r>
          </w:p>
        </w:tc>
      </w:tr>
    </w:tbl>
    <w:p w14:paraId="0132A8D4" w14:textId="77777777" w:rsidR="00717C5F" w:rsidRDefault="00717C5F" w:rsidP="00717C5F"/>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14:paraId="5FF4859C" w14:textId="77777777" w:rsidTr="00717C5F">
        <w:trPr>
          <w:trHeight w:val="54"/>
        </w:trPr>
        <w:tc>
          <w:tcPr>
            <w:tcW w:w="9067" w:type="dxa"/>
            <w:vAlign w:val="center"/>
          </w:tcPr>
          <w:p w14:paraId="0F83812B" w14:textId="77777777" w:rsidR="00717C5F" w:rsidRDefault="00717C5F" w:rsidP="0094705B">
            <w:pPr>
              <w:rPr>
                <w:b/>
                <w:bCs/>
                <w:smallCaps/>
              </w:rPr>
            </w:pPr>
            <w:r>
              <w:rPr>
                <w:b/>
                <w:bCs/>
                <w:smallCaps/>
              </w:rPr>
              <w:t>DIAGNOSTICS DIFFÉRENTIELS</w:t>
            </w:r>
            <w:r>
              <w:rPr>
                <w:noProof/>
              </w:rPr>
              <w:drawing>
                <wp:anchor distT="0" distB="0" distL="114300" distR="114300" simplePos="0" relativeHeight="251795456" behindDoc="0" locked="0" layoutInCell="1" hidden="0" allowOverlap="1" wp14:anchorId="1F4F9D58" wp14:editId="4C5401A6">
                  <wp:simplePos x="0" y="0"/>
                  <wp:positionH relativeFrom="column">
                    <wp:posOffset>-69702</wp:posOffset>
                  </wp:positionH>
                  <wp:positionV relativeFrom="paragraph">
                    <wp:posOffset>70289</wp:posOffset>
                  </wp:positionV>
                  <wp:extent cx="671195" cy="819150"/>
                  <wp:effectExtent l="0" t="0" r="0" b="0"/>
                  <wp:wrapSquare wrapText="bothSides" distT="0" distB="0" distL="114300" distR="114300"/>
                  <wp:docPr id="2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671195" cy="819150"/>
                          </a:xfrm>
                          <a:prstGeom prst="rect">
                            <a:avLst/>
                          </a:prstGeom>
                          <a:ln/>
                        </pic:spPr>
                      </pic:pic>
                    </a:graphicData>
                  </a:graphic>
                </wp:anchor>
              </w:drawing>
            </w:r>
          </w:p>
          <w:p w14:paraId="42FF1248" w14:textId="77777777" w:rsidR="00717C5F" w:rsidRDefault="00717C5F" w:rsidP="0094705B">
            <w:pPr>
              <w:rPr>
                <w:b/>
                <w:bCs/>
              </w:rPr>
            </w:pPr>
          </w:p>
          <w:p w14:paraId="4E6D3A52" w14:textId="77777777" w:rsidR="00717C5F" w:rsidRDefault="00717C5F" w:rsidP="0094705B">
            <w:pPr>
              <w:rPr>
                <w:b/>
                <w:bCs/>
              </w:rPr>
            </w:pPr>
            <w:r>
              <w:rPr>
                <w:b/>
                <w:bCs/>
              </w:rPr>
              <w:t xml:space="preserve">1. Diagnostics différentiels cliniques (mais il n’y a </w:t>
            </w:r>
            <w:r>
              <w:rPr>
                <w:b/>
                <w:bCs/>
                <w:u w:val="single"/>
              </w:rPr>
              <w:t>pas de TVO ni d’HRB</w:t>
            </w:r>
            <w:r>
              <w:rPr>
                <w:b/>
                <w:bCs/>
              </w:rPr>
              <w:t>) :</w:t>
            </w:r>
          </w:p>
          <w:p w14:paraId="4F633BFF" w14:textId="77777777" w:rsidR="00717C5F" w:rsidRDefault="00717C5F" w:rsidP="0094705B">
            <w:r>
              <w:t>- Dysfonction des cordes vocales (diagnostic ORL difficile).</w:t>
            </w:r>
          </w:p>
          <w:p w14:paraId="2D01882B" w14:textId="77777777" w:rsidR="00717C5F" w:rsidRDefault="00717C5F" w:rsidP="0094705B">
            <w:r>
              <w:t>- Syndrome d’hyperventilation (évoqué à partir de questionnaires spécifiques validés).</w:t>
            </w:r>
          </w:p>
          <w:p w14:paraId="2ED1ADFE" w14:textId="77777777" w:rsidR="00717C5F" w:rsidRDefault="00717C5F" w:rsidP="0094705B"/>
          <w:p w14:paraId="3D0CB0FB" w14:textId="77777777" w:rsidR="00717C5F" w:rsidRDefault="00717C5F" w:rsidP="0094705B">
            <w:pPr>
              <w:rPr>
                <w:b/>
                <w:bCs/>
              </w:rPr>
            </w:pPr>
            <w:r>
              <w:rPr>
                <w:b/>
                <w:bCs/>
              </w:rPr>
              <w:t xml:space="preserve">2. Diagnostic différentiel clinique et fonctionnel (mais le TVO n’est </w:t>
            </w:r>
            <w:r>
              <w:rPr>
                <w:b/>
                <w:bCs/>
                <w:u w:val="single"/>
              </w:rPr>
              <w:t>pas complètement réversible</w:t>
            </w:r>
            <w:r>
              <w:rPr>
                <w:b/>
                <w:bCs/>
              </w:rPr>
              <w:t>) :</w:t>
            </w:r>
          </w:p>
          <w:p w14:paraId="2AEE6081" w14:textId="77777777" w:rsidR="00717C5F" w:rsidRDefault="00717C5F">
            <w:pPr>
              <w:numPr>
                <w:ilvl w:val="0"/>
                <w:numId w:val="7"/>
              </w:numPr>
              <w:pBdr>
                <w:top w:val="nil"/>
                <w:left w:val="nil"/>
                <w:bottom w:val="nil"/>
                <w:right w:val="nil"/>
                <w:between w:val="nil"/>
              </w:pBdr>
            </w:pPr>
            <w:r>
              <w:t xml:space="preserve">Maladies chroniques des voies aériennes : </w:t>
            </w:r>
          </w:p>
          <w:p w14:paraId="15F90E1B" w14:textId="77777777" w:rsidR="00717C5F" w:rsidRDefault="00717C5F">
            <w:pPr>
              <w:numPr>
                <w:ilvl w:val="0"/>
                <w:numId w:val="8"/>
              </w:numPr>
              <w:pBdr>
                <w:top w:val="nil"/>
                <w:left w:val="nil"/>
                <w:bottom w:val="nil"/>
                <w:right w:val="nil"/>
                <w:between w:val="nil"/>
              </w:pBdr>
              <w:ind w:left="879" w:hanging="142"/>
            </w:pPr>
            <w:r>
              <w:t>Bronchopneumopathie chronique obstructive (BPCO).</w:t>
            </w:r>
          </w:p>
          <w:p w14:paraId="0E9EE21A" w14:textId="77777777" w:rsidR="00717C5F" w:rsidRDefault="00717C5F">
            <w:pPr>
              <w:numPr>
                <w:ilvl w:val="0"/>
                <w:numId w:val="8"/>
              </w:numPr>
              <w:pBdr>
                <w:top w:val="nil"/>
                <w:left w:val="nil"/>
                <w:bottom w:val="nil"/>
                <w:right w:val="nil"/>
                <w:between w:val="nil"/>
              </w:pBdr>
              <w:ind w:left="879" w:hanging="142"/>
            </w:pPr>
            <w:r>
              <w:t>Bronchectasies (le diagnostic est morphologique, établi par la TDM thoracique).</w:t>
            </w:r>
          </w:p>
          <w:p w14:paraId="0054AD15" w14:textId="77777777" w:rsidR="00717C5F" w:rsidRDefault="00717C5F">
            <w:pPr>
              <w:numPr>
                <w:ilvl w:val="0"/>
                <w:numId w:val="8"/>
              </w:numPr>
              <w:pBdr>
                <w:top w:val="nil"/>
                <w:left w:val="nil"/>
                <w:bottom w:val="nil"/>
                <w:right w:val="nil"/>
                <w:between w:val="nil"/>
              </w:pBdr>
              <w:ind w:left="879" w:hanging="142"/>
            </w:pPr>
            <w:r>
              <w:t>Mucoviscidose.</w:t>
            </w:r>
          </w:p>
          <w:p w14:paraId="4B80A37E" w14:textId="77777777" w:rsidR="00717C5F" w:rsidRDefault="00717C5F">
            <w:pPr>
              <w:numPr>
                <w:ilvl w:val="0"/>
                <w:numId w:val="8"/>
              </w:numPr>
              <w:pBdr>
                <w:top w:val="nil"/>
                <w:left w:val="nil"/>
                <w:bottom w:val="nil"/>
                <w:right w:val="nil"/>
                <w:between w:val="nil"/>
              </w:pBdr>
              <w:ind w:left="879" w:hanging="142"/>
            </w:pPr>
            <w:r>
              <w:t>Bronchiolites constrictives (primitives, maladies de système, post-greffe, etc.)</w:t>
            </w:r>
          </w:p>
          <w:p w14:paraId="210D00B4" w14:textId="77777777" w:rsidR="00717C5F" w:rsidRDefault="00717C5F">
            <w:pPr>
              <w:numPr>
                <w:ilvl w:val="0"/>
                <w:numId w:val="7"/>
              </w:numPr>
              <w:pBdr>
                <w:top w:val="nil"/>
                <w:left w:val="nil"/>
                <w:bottom w:val="nil"/>
                <w:right w:val="nil"/>
                <w:between w:val="nil"/>
              </w:pBdr>
            </w:pPr>
            <w:r>
              <w:t xml:space="preserve">Causes par compressions localisées : </w:t>
            </w:r>
          </w:p>
          <w:p w14:paraId="0AE0B8C9" w14:textId="77777777" w:rsidR="00717C5F" w:rsidRDefault="00717C5F">
            <w:pPr>
              <w:numPr>
                <w:ilvl w:val="0"/>
                <w:numId w:val="8"/>
              </w:numPr>
              <w:pBdr>
                <w:top w:val="nil"/>
                <w:left w:val="nil"/>
                <w:bottom w:val="nil"/>
                <w:right w:val="nil"/>
                <w:between w:val="nil"/>
              </w:pBdr>
              <w:ind w:left="879" w:hanging="142"/>
            </w:pPr>
            <w:r>
              <w:t>Corps étranger.</w:t>
            </w:r>
          </w:p>
          <w:p w14:paraId="6A1D9DC1" w14:textId="77777777" w:rsidR="00717C5F" w:rsidRDefault="00717C5F">
            <w:pPr>
              <w:numPr>
                <w:ilvl w:val="0"/>
                <w:numId w:val="8"/>
              </w:numPr>
              <w:pBdr>
                <w:top w:val="nil"/>
                <w:left w:val="nil"/>
                <w:bottom w:val="nil"/>
                <w:right w:val="nil"/>
                <w:between w:val="nil"/>
              </w:pBdr>
              <w:ind w:left="879" w:hanging="142"/>
            </w:pPr>
            <w:r>
              <w:t>Tumeurs trachéo-bronchiques.</w:t>
            </w:r>
          </w:p>
          <w:p w14:paraId="0D39F1CC" w14:textId="77777777" w:rsidR="00717C5F" w:rsidRDefault="00717C5F">
            <w:pPr>
              <w:numPr>
                <w:ilvl w:val="0"/>
                <w:numId w:val="7"/>
              </w:numPr>
              <w:pBdr>
                <w:top w:val="nil"/>
                <w:left w:val="nil"/>
                <w:bottom w:val="nil"/>
                <w:right w:val="nil"/>
                <w:between w:val="nil"/>
              </w:pBdr>
            </w:pPr>
            <w:r>
              <w:t xml:space="preserve">Cause fréquente par œdème bronchique : </w:t>
            </w:r>
          </w:p>
          <w:p w14:paraId="02FDDC2E" w14:textId="77777777" w:rsidR="00717C5F" w:rsidRDefault="00717C5F">
            <w:pPr>
              <w:numPr>
                <w:ilvl w:val="0"/>
                <w:numId w:val="8"/>
              </w:numPr>
              <w:pBdr>
                <w:top w:val="nil"/>
                <w:left w:val="nil"/>
                <w:bottom w:val="nil"/>
                <w:right w:val="nil"/>
                <w:between w:val="nil"/>
              </w:pBdr>
              <w:ind w:left="879" w:hanging="142"/>
            </w:pPr>
            <w:r>
              <w:t>Insuffisance cardiaque.</w:t>
            </w:r>
          </w:p>
        </w:tc>
      </w:tr>
    </w:tbl>
    <w:p w14:paraId="42B694A8" w14:textId="77777777" w:rsidR="00717C5F" w:rsidRDefault="00717C5F" w:rsidP="00717C5F"/>
    <w:p w14:paraId="32E5BCB0" w14:textId="3DEF66A3" w:rsidR="00717C5F" w:rsidRDefault="00717C5F" w:rsidP="00717C5F">
      <w:pPr>
        <w:pStyle w:val="titredepartie"/>
      </w:pPr>
      <w:r>
        <w:t>TRAITEMENTS ET PRISE EN CHARGE</w:t>
      </w:r>
      <w:r w:rsidR="00A60C80">
        <w:t xml:space="preserve"> d’UN ASTHME EN CONSULTATION PROGRAMMÉE</w:t>
      </w:r>
    </w:p>
    <w:p w14:paraId="3284827B" w14:textId="3935ADB9" w:rsidR="00717C5F" w:rsidRDefault="00717C5F">
      <w:pPr>
        <w:pStyle w:val="titredesous-partie"/>
        <w:numPr>
          <w:ilvl w:val="3"/>
          <w:numId w:val="7"/>
        </w:numPr>
        <w:ind w:left="567" w:hanging="283"/>
      </w:pPr>
      <w:r>
        <w:rPr>
          <w:shd w:val="clear" w:color="auto" w:fill="auto"/>
        </w:rPr>
        <w:t>Traitement de l’asthme en consultation programmée</w:t>
      </w:r>
    </w:p>
    <w:p w14:paraId="208E7AA8" w14:textId="561627D8" w:rsidR="00717C5F" w:rsidRDefault="00717C5F" w:rsidP="00717C5F">
      <w:r>
        <w:t>Les objectifs du traitement sont :</w:t>
      </w:r>
    </w:p>
    <w:p w14:paraId="15044DEF" w14:textId="77777777" w:rsidR="00717C5F" w:rsidRDefault="00717C5F" w:rsidP="00717C5F">
      <w:r>
        <w:t>- Un contrôle optimal des symptômes et</w:t>
      </w:r>
    </w:p>
    <w:p w14:paraId="612E8790" w14:textId="77777777" w:rsidR="00717C5F" w:rsidRDefault="00717C5F" w:rsidP="00717C5F">
      <w:r>
        <w:t>- Une réduction :</w:t>
      </w:r>
    </w:p>
    <w:p w14:paraId="511392ED" w14:textId="77777777" w:rsidR="00717C5F" w:rsidRDefault="00717C5F">
      <w:pPr>
        <w:numPr>
          <w:ilvl w:val="0"/>
          <w:numId w:val="9"/>
        </w:numPr>
        <w:pBdr>
          <w:top w:val="nil"/>
          <w:left w:val="nil"/>
          <w:bottom w:val="nil"/>
          <w:right w:val="nil"/>
          <w:between w:val="nil"/>
        </w:pBdr>
        <w:ind w:left="284" w:hanging="142"/>
      </w:pPr>
      <w:r>
        <w:t>Du risque d’exacerbations (tendre vers l’absence de toute exacerbation).</w:t>
      </w:r>
    </w:p>
    <w:p w14:paraId="76F87259" w14:textId="77777777" w:rsidR="00717C5F" w:rsidRDefault="00717C5F">
      <w:pPr>
        <w:numPr>
          <w:ilvl w:val="0"/>
          <w:numId w:val="9"/>
        </w:numPr>
        <w:pBdr>
          <w:top w:val="nil"/>
          <w:left w:val="nil"/>
          <w:bottom w:val="nil"/>
          <w:right w:val="nil"/>
          <w:between w:val="nil"/>
        </w:pBdr>
        <w:ind w:left="284" w:hanging="142"/>
      </w:pPr>
      <w:r>
        <w:t>De la dégradation de la fonction respiratoire.</w:t>
      </w:r>
    </w:p>
    <w:p w14:paraId="3447C1E2" w14:textId="77777777" w:rsidR="00717C5F" w:rsidRDefault="00717C5F">
      <w:pPr>
        <w:numPr>
          <w:ilvl w:val="0"/>
          <w:numId w:val="9"/>
        </w:numPr>
        <w:pBdr>
          <w:top w:val="nil"/>
          <w:left w:val="nil"/>
          <w:bottom w:val="nil"/>
          <w:right w:val="nil"/>
          <w:between w:val="nil"/>
        </w:pBdr>
        <w:ind w:left="284" w:hanging="142"/>
      </w:pPr>
      <w:r>
        <w:t>Des effets secondaires du traitement.</w:t>
      </w:r>
    </w:p>
    <w:p w14:paraId="3FE5D730" w14:textId="77777777" w:rsidR="00717C5F" w:rsidRDefault="00717C5F" w:rsidP="00717C5F">
      <w:pPr>
        <w:rPr>
          <w:b/>
          <w:bCs/>
        </w:rPr>
      </w:pPr>
    </w:p>
    <w:p w14:paraId="6F7D2F57" w14:textId="77777777" w:rsidR="00717C5F" w:rsidRDefault="00717C5F" w:rsidP="00717C5F">
      <w:pPr>
        <w:pStyle w:val="Titre3"/>
      </w:pPr>
      <w:r>
        <w:lastRenderedPageBreak/>
        <w:t>Traitement médicamenteux</w:t>
      </w:r>
    </w:p>
    <w:p w14:paraId="308E13D1" w14:textId="77777777" w:rsidR="00717C5F" w:rsidRDefault="00717C5F" w:rsidP="00717C5F">
      <w:pPr>
        <w:pStyle w:val="Titre4"/>
      </w:pPr>
      <w:r>
        <w:t>Traitement de fond</w:t>
      </w:r>
    </w:p>
    <w:p w14:paraId="559B1277" w14:textId="77777777" w:rsidR="00717C5F" w:rsidRDefault="00717C5F" w:rsidP="00717C5F">
      <w:r>
        <w:t xml:space="preserve">Un traitement de fond, à prendre TOUS LES JOURS, doit être instauré dès que le diagnostic d’asthme est évoqué. </w:t>
      </w:r>
      <w:r>
        <w:rPr>
          <w:b/>
          <w:bCs/>
        </w:rPr>
        <w:t>Il repose sur la corticothérapie inhalée</w:t>
      </w:r>
      <w:r>
        <w:t xml:space="preserve"> </w:t>
      </w:r>
      <w:r>
        <w:rPr>
          <w:b/>
          <w:bCs/>
        </w:rPr>
        <w:t>(seule ou associée avec des bronchodilatateurs)</w:t>
      </w:r>
      <w:r>
        <w:t xml:space="preserve"> en débutant par un palier 2 ou 3 en fonction du niveau de contrôle de l’asthme.</w:t>
      </w:r>
    </w:p>
    <w:p w14:paraId="39203B65" w14:textId="77777777" w:rsidR="00717C5F" w:rsidRDefault="00717C5F" w:rsidP="00717C5F">
      <w:pPr>
        <w:rPr>
          <w:b/>
          <w:bCs/>
        </w:rPr>
      </w:pPr>
      <w:r>
        <w:rPr>
          <w:b/>
          <w:bCs/>
        </w:rPr>
        <w:t xml:space="preserve">En pratique, on considère que des symptômes survenant plus de 2 fois par mois nécessitent la mise en route du traitement de fond. </w:t>
      </w:r>
    </w:p>
    <w:p w14:paraId="24935534" w14:textId="77777777" w:rsidR="00717C5F" w:rsidRDefault="00717C5F" w:rsidP="00717C5F"/>
    <w:p w14:paraId="4338789E" w14:textId="77777777" w:rsidR="00717C5F" w:rsidRDefault="00717C5F" w:rsidP="00717C5F">
      <w:r>
        <w:t>L’asthme est défini comme une maladie inflammatoire, sa prise en charge pharmacologique repose sur un traitement par corticostéroïdes inhalés (seuls ou associés avec des bronchodilatateurs).</w:t>
      </w:r>
      <w:r>
        <w:rPr>
          <w:b/>
          <w:bCs/>
        </w:rPr>
        <w:t xml:space="preserve"> Il ne doit jamais être traité par bronchodilatateur de longue durée d’action seul (BDLA)</w:t>
      </w:r>
      <w:r>
        <w:t xml:space="preserve">. </w:t>
      </w:r>
    </w:p>
    <w:p w14:paraId="68781F3C" w14:textId="77777777" w:rsidR="00717C5F" w:rsidRDefault="00717C5F" w:rsidP="00717C5F"/>
    <w:p w14:paraId="635338D5" w14:textId="77777777" w:rsidR="00717C5F" w:rsidRDefault="00717C5F" w:rsidP="00717C5F">
      <w:pPr>
        <w:jc w:val="left"/>
        <w:rPr>
          <w:rFonts w:ascii="Arial" w:eastAsia="Arial" w:hAnsi="Arial" w:cs="Arial"/>
          <w:sz w:val="18"/>
          <w:szCs w:val="18"/>
        </w:rPr>
      </w:pPr>
      <w:r>
        <w:br w:type="page"/>
      </w:r>
    </w:p>
    <w:p w14:paraId="53AA5958" w14:textId="77777777" w:rsidR="005F0443" w:rsidRDefault="00717C5F" w:rsidP="00647226">
      <w:pPr>
        <w:pBdr>
          <w:top w:val="nil"/>
          <w:left w:val="nil"/>
          <w:bottom w:val="nil"/>
          <w:right w:val="nil"/>
          <w:between w:val="nil"/>
        </w:pBdr>
        <w:rPr>
          <w:rFonts w:ascii="Arial" w:eastAsia="Arial" w:hAnsi="Arial"/>
          <w:sz w:val="18"/>
          <w:szCs w:val="18"/>
        </w:rPr>
      </w:pPr>
      <w:r>
        <w:lastRenderedPageBreak/>
        <w:t xml:space="preserve">Tableau 1 : </w:t>
      </w:r>
      <w:r w:rsidR="005F0443" w:rsidRPr="005C4BD3">
        <w:rPr>
          <w:rFonts w:ascii="Arial" w:eastAsia="Arial" w:hAnsi="Arial"/>
          <w:sz w:val="18"/>
          <w:szCs w:val="18"/>
        </w:rPr>
        <w:t>Paliers thérapeutiques du traitement de fond de l’asthme.</w:t>
      </w:r>
      <w:r w:rsidR="005F0443">
        <w:rPr>
          <w:rFonts w:ascii="Arial" w:eastAsia="Arial" w:hAnsi="Arial"/>
          <w:sz w:val="18"/>
          <w:szCs w:val="18"/>
        </w:rPr>
        <w:t xml:space="preserve"> Le changement à chaque palier est surligné.</w:t>
      </w:r>
    </w:p>
    <w:p w14:paraId="2B0350DC" w14:textId="77777777" w:rsidR="005F0443" w:rsidRDefault="005F0443" w:rsidP="005F0443">
      <w:pPr>
        <w:pBdr>
          <w:top w:val="nil"/>
          <w:left w:val="nil"/>
          <w:bottom w:val="nil"/>
          <w:right w:val="nil"/>
          <w:between w:val="nil"/>
        </w:pBdr>
      </w:pPr>
      <w:r>
        <w:rPr>
          <w:rFonts w:ascii="Arial" w:eastAsia="Arial" w:hAnsi="Arial"/>
          <w:sz w:val="18"/>
          <w:szCs w:val="18"/>
        </w:rPr>
        <w:t xml:space="preserve">La proposition 1 propose d’utiliser un inhalateur similaire (combinant CSI et </w:t>
      </w:r>
      <w:proofErr w:type="spellStart"/>
      <w:r>
        <w:rPr>
          <w:rFonts w:ascii="Arial" w:eastAsia="Arial" w:hAnsi="Arial"/>
          <w:sz w:val="18"/>
          <w:szCs w:val="18"/>
        </w:rPr>
        <w:t>formoterol</w:t>
      </w:r>
      <w:proofErr w:type="spellEnd"/>
      <w:r>
        <w:rPr>
          <w:rFonts w:ascii="Arial" w:eastAsia="Arial" w:hAnsi="Arial"/>
          <w:sz w:val="18"/>
          <w:szCs w:val="18"/>
        </w:rPr>
        <w:t xml:space="preserve">), la proposition 2 peut combiner des inhalateurs différents. </w:t>
      </w:r>
    </w:p>
    <w:tbl>
      <w:tblPr>
        <w:tblpPr w:leftFromText="141" w:rightFromText="141" w:vertAnchor="page" w:horzAnchor="margin" w:tblpY="2084"/>
        <w:tblW w:w="9077" w:type="dxa"/>
        <w:tblLayout w:type="fixed"/>
        <w:tblLook w:val="0400" w:firstRow="0" w:lastRow="0" w:firstColumn="0" w:lastColumn="0" w:noHBand="0" w:noVBand="1"/>
      </w:tblPr>
      <w:tblGrid>
        <w:gridCol w:w="1418"/>
        <w:gridCol w:w="1701"/>
        <w:gridCol w:w="1424"/>
        <w:gridCol w:w="1700"/>
        <w:gridCol w:w="1276"/>
        <w:gridCol w:w="1558"/>
      </w:tblGrid>
      <w:tr w:rsidR="005F0443" w:rsidRPr="005C4BD3" w14:paraId="52B8FF43" w14:textId="77777777" w:rsidTr="00647226">
        <w:tc>
          <w:tcPr>
            <w:tcW w:w="1418" w:type="dxa"/>
            <w:tcBorders>
              <w:left w:val="single" w:sz="4" w:space="0" w:color="auto"/>
            </w:tcBorders>
          </w:tcPr>
          <w:p w14:paraId="3941C9B6" w14:textId="77777777" w:rsidR="005F0443" w:rsidRPr="005C4BD3" w:rsidRDefault="005F0443" w:rsidP="00647226">
            <w:pPr>
              <w:jc w:val="center"/>
            </w:pPr>
          </w:p>
        </w:tc>
        <w:tc>
          <w:tcPr>
            <w:tcW w:w="1701" w:type="dxa"/>
          </w:tcPr>
          <w:p w14:paraId="2BE41107" w14:textId="77777777" w:rsidR="005F0443" w:rsidRPr="005C4BD3" w:rsidRDefault="005F0443" w:rsidP="00647226">
            <w:pPr>
              <w:jc w:val="center"/>
            </w:pPr>
          </w:p>
        </w:tc>
        <w:tc>
          <w:tcPr>
            <w:tcW w:w="1424" w:type="dxa"/>
          </w:tcPr>
          <w:p w14:paraId="676DFF13" w14:textId="77777777" w:rsidR="005F0443" w:rsidRPr="005C4BD3" w:rsidRDefault="005F0443" w:rsidP="00647226">
            <w:pPr>
              <w:jc w:val="center"/>
            </w:pPr>
          </w:p>
        </w:tc>
        <w:tc>
          <w:tcPr>
            <w:tcW w:w="1700" w:type="dxa"/>
          </w:tcPr>
          <w:p w14:paraId="01DF6B53" w14:textId="77777777" w:rsidR="005F0443" w:rsidRPr="005C4BD3" w:rsidRDefault="005F0443" w:rsidP="00647226">
            <w:pPr>
              <w:jc w:val="center"/>
            </w:pPr>
          </w:p>
        </w:tc>
        <w:tc>
          <w:tcPr>
            <w:tcW w:w="1276" w:type="dxa"/>
            <w:tcBorders>
              <w:bottom w:val="single" w:sz="4" w:space="0" w:color="747474" w:themeColor="background2" w:themeShade="80"/>
              <w:right w:val="single" w:sz="4" w:space="0" w:color="747474" w:themeColor="background2" w:themeShade="80"/>
            </w:tcBorders>
          </w:tcPr>
          <w:p w14:paraId="73250672" w14:textId="77777777" w:rsidR="005F0443" w:rsidRPr="005C4BD3" w:rsidRDefault="005F0443" w:rsidP="00647226">
            <w:pPr>
              <w:jc w:val="center"/>
            </w:pPr>
          </w:p>
        </w:tc>
        <w:tc>
          <w:tcPr>
            <w:tcW w:w="1558" w:type="dxa"/>
            <w:vMerge w:val="restart"/>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6E754590" w14:textId="77777777" w:rsidR="005F0443" w:rsidRPr="005C4BD3" w:rsidRDefault="005F0443" w:rsidP="00647226">
            <w:pPr>
              <w:jc w:val="center"/>
              <w:rPr>
                <w:b/>
                <w:bCs/>
              </w:rPr>
            </w:pPr>
            <w:r w:rsidRPr="005C4BD3">
              <w:rPr>
                <w:b/>
                <w:bCs/>
              </w:rPr>
              <w:t>Palier 5</w:t>
            </w:r>
          </w:p>
          <w:p w14:paraId="23FAA9B6" w14:textId="77777777" w:rsidR="005F0443" w:rsidRPr="00183933" w:rsidRDefault="005F0443" w:rsidP="00647226">
            <w:pPr>
              <w:jc w:val="center"/>
              <w:rPr>
                <w:sz w:val="18"/>
                <w:szCs w:val="18"/>
              </w:rPr>
            </w:pPr>
            <w:r w:rsidRPr="00183933">
              <w:rPr>
                <w:sz w:val="18"/>
                <w:szCs w:val="18"/>
              </w:rPr>
              <w:t>Adresser à un pneumologue</w:t>
            </w:r>
          </w:p>
          <w:p w14:paraId="624D8375" w14:textId="77777777" w:rsidR="005F0443" w:rsidRPr="005C4BD3" w:rsidRDefault="005F0443" w:rsidP="00647226">
            <w:pPr>
              <w:jc w:val="center"/>
            </w:pPr>
          </w:p>
        </w:tc>
      </w:tr>
      <w:tr w:rsidR="005F0443" w:rsidRPr="005C4BD3" w14:paraId="6304BECB" w14:textId="77777777" w:rsidTr="00647226">
        <w:trPr>
          <w:trHeight w:val="461"/>
        </w:trPr>
        <w:tc>
          <w:tcPr>
            <w:tcW w:w="1418" w:type="dxa"/>
          </w:tcPr>
          <w:p w14:paraId="1E258C6D" w14:textId="77777777" w:rsidR="005F0443" w:rsidRPr="005C4BD3" w:rsidRDefault="005F0443" w:rsidP="00647226">
            <w:pPr>
              <w:jc w:val="center"/>
            </w:pPr>
          </w:p>
        </w:tc>
        <w:tc>
          <w:tcPr>
            <w:tcW w:w="1701" w:type="dxa"/>
          </w:tcPr>
          <w:p w14:paraId="2188F855" w14:textId="77777777" w:rsidR="005F0443" w:rsidRPr="005C4BD3" w:rsidRDefault="005F0443" w:rsidP="00647226">
            <w:pPr>
              <w:jc w:val="center"/>
            </w:pPr>
          </w:p>
        </w:tc>
        <w:tc>
          <w:tcPr>
            <w:tcW w:w="1424" w:type="dxa"/>
          </w:tcPr>
          <w:p w14:paraId="1EAB9A57" w14:textId="77777777" w:rsidR="005F0443" w:rsidRPr="005C4BD3" w:rsidRDefault="005F0443" w:rsidP="00647226">
            <w:pPr>
              <w:jc w:val="center"/>
            </w:pPr>
          </w:p>
        </w:tc>
        <w:tc>
          <w:tcPr>
            <w:tcW w:w="1700" w:type="dxa"/>
            <w:tcBorders>
              <w:bottom w:val="single" w:sz="4" w:space="0" w:color="747474" w:themeColor="background2" w:themeShade="80"/>
              <w:right w:val="single" w:sz="4" w:space="0" w:color="747474" w:themeColor="background2" w:themeShade="80"/>
            </w:tcBorders>
          </w:tcPr>
          <w:p w14:paraId="384CBDB1" w14:textId="77777777" w:rsidR="005F0443" w:rsidRPr="005C4BD3" w:rsidRDefault="005F0443" w:rsidP="00647226">
            <w:pPr>
              <w:jc w:val="center"/>
            </w:pPr>
          </w:p>
        </w:tc>
        <w:tc>
          <w:tcPr>
            <w:tcW w:w="1276" w:type="dxa"/>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73161114" w14:textId="77777777" w:rsidR="005F0443" w:rsidRPr="005C4BD3" w:rsidRDefault="005F0443" w:rsidP="00647226">
            <w:pPr>
              <w:jc w:val="center"/>
              <w:rPr>
                <w:b/>
                <w:bCs/>
              </w:rPr>
            </w:pPr>
            <w:r w:rsidRPr="005C4BD3">
              <w:rPr>
                <w:b/>
                <w:bCs/>
              </w:rPr>
              <w:t>Palier 4</w:t>
            </w:r>
          </w:p>
          <w:p w14:paraId="309A2E0B" w14:textId="77777777" w:rsidR="005F0443" w:rsidRPr="005C4BD3" w:rsidRDefault="005F0443" w:rsidP="00647226">
            <w:pPr>
              <w:jc w:val="center"/>
            </w:pPr>
          </w:p>
        </w:tc>
        <w:tc>
          <w:tcPr>
            <w:tcW w:w="1558" w:type="dxa"/>
            <w:vMerge/>
            <w:tcBorders>
              <w:bottom w:val="single" w:sz="4" w:space="0" w:color="auto"/>
              <w:right w:val="single" w:sz="4" w:space="0" w:color="747474" w:themeColor="background2" w:themeShade="80"/>
            </w:tcBorders>
          </w:tcPr>
          <w:p w14:paraId="25E5268D" w14:textId="77777777" w:rsidR="005F0443" w:rsidRPr="005C4BD3" w:rsidRDefault="005F0443" w:rsidP="00647226">
            <w:pPr>
              <w:widowControl w:val="0"/>
              <w:pBdr>
                <w:top w:val="nil"/>
                <w:left w:val="nil"/>
                <w:bottom w:val="nil"/>
                <w:right w:val="nil"/>
                <w:between w:val="nil"/>
              </w:pBdr>
              <w:jc w:val="center"/>
            </w:pPr>
          </w:p>
        </w:tc>
      </w:tr>
      <w:tr w:rsidR="005F0443" w:rsidRPr="005C4BD3" w14:paraId="672A3C14" w14:textId="77777777" w:rsidTr="00647226">
        <w:tc>
          <w:tcPr>
            <w:tcW w:w="1418" w:type="dxa"/>
          </w:tcPr>
          <w:p w14:paraId="48186E34" w14:textId="77777777" w:rsidR="005F0443" w:rsidRPr="005C4BD3" w:rsidRDefault="005F0443" w:rsidP="00647226">
            <w:pPr>
              <w:jc w:val="center"/>
            </w:pPr>
          </w:p>
        </w:tc>
        <w:tc>
          <w:tcPr>
            <w:tcW w:w="1701" w:type="dxa"/>
          </w:tcPr>
          <w:p w14:paraId="6C488F6A" w14:textId="77777777" w:rsidR="005F0443" w:rsidRPr="005C4BD3" w:rsidRDefault="005F0443" w:rsidP="00647226">
            <w:pPr>
              <w:jc w:val="center"/>
            </w:pPr>
          </w:p>
        </w:tc>
        <w:tc>
          <w:tcPr>
            <w:tcW w:w="1424" w:type="dxa"/>
            <w:tcBorders>
              <w:bottom w:val="single" w:sz="4" w:space="0" w:color="747474" w:themeColor="background2" w:themeShade="80"/>
              <w:right w:val="single" w:sz="4" w:space="0" w:color="747474" w:themeColor="background2" w:themeShade="80"/>
            </w:tcBorders>
          </w:tcPr>
          <w:p w14:paraId="36B2BD22" w14:textId="77777777" w:rsidR="005F0443" w:rsidRPr="005C4BD3" w:rsidRDefault="005F0443" w:rsidP="00647226">
            <w:pPr>
              <w:jc w:val="center"/>
            </w:pPr>
          </w:p>
        </w:tc>
        <w:tc>
          <w:tcPr>
            <w:tcW w:w="1700" w:type="dxa"/>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020EA349" w14:textId="77777777" w:rsidR="005F0443" w:rsidRPr="005C4BD3" w:rsidRDefault="005F0443" w:rsidP="00647226">
            <w:pPr>
              <w:jc w:val="center"/>
              <w:rPr>
                <w:b/>
                <w:bCs/>
              </w:rPr>
            </w:pPr>
            <w:r w:rsidRPr="005C4BD3">
              <w:rPr>
                <w:b/>
                <w:bCs/>
              </w:rPr>
              <w:t>Palier 3</w:t>
            </w:r>
          </w:p>
          <w:p w14:paraId="069AEA82" w14:textId="77777777" w:rsidR="005F0443" w:rsidRPr="005C4BD3" w:rsidRDefault="005F0443" w:rsidP="00647226">
            <w:pPr>
              <w:jc w:val="center"/>
            </w:pPr>
          </w:p>
        </w:tc>
        <w:tc>
          <w:tcPr>
            <w:tcW w:w="1276" w:type="dxa"/>
            <w:vMerge w:val="restart"/>
            <w:tcBorders>
              <w:top w:val="single" w:sz="4" w:space="0" w:color="auto"/>
              <w:left w:val="single" w:sz="4" w:space="0" w:color="747474" w:themeColor="background2" w:themeShade="80"/>
              <w:bottom w:val="single" w:sz="4" w:space="0" w:color="auto"/>
              <w:right w:val="single" w:sz="4" w:space="0" w:color="747474" w:themeColor="background2" w:themeShade="80"/>
            </w:tcBorders>
          </w:tcPr>
          <w:p w14:paraId="00233F8B" w14:textId="77777777" w:rsidR="005F0443" w:rsidRDefault="005F0443" w:rsidP="00647226">
            <w:pPr>
              <w:jc w:val="center"/>
            </w:pPr>
          </w:p>
          <w:p w14:paraId="63497874" w14:textId="77777777" w:rsidR="005F0443" w:rsidRDefault="005F0443" w:rsidP="00647226">
            <w:pPr>
              <w:jc w:val="center"/>
            </w:pPr>
            <w:r w:rsidRPr="70E77436">
              <w:t xml:space="preserve">CSI </w:t>
            </w:r>
            <w:r w:rsidRPr="00B546D5">
              <w:rPr>
                <w:highlight w:val="lightGray"/>
              </w:rPr>
              <w:t>dose modérée</w:t>
            </w:r>
            <w:r>
              <w:t>/</w:t>
            </w:r>
            <w:r w:rsidRPr="70E77436">
              <w:t xml:space="preserve"> </w:t>
            </w:r>
            <w:proofErr w:type="spellStart"/>
            <w:r>
              <w:t>formoterol</w:t>
            </w:r>
            <w:proofErr w:type="spellEnd"/>
          </w:p>
          <w:p w14:paraId="149EDEDD" w14:textId="77777777" w:rsidR="005F0443" w:rsidRDefault="005F0443" w:rsidP="00647226">
            <w:pPr>
              <w:jc w:val="center"/>
            </w:pPr>
          </w:p>
          <w:p w14:paraId="2DD87B6F" w14:textId="77777777" w:rsidR="005F0443" w:rsidRPr="005C4BD3" w:rsidRDefault="005F0443" w:rsidP="00647226">
            <w:pPr>
              <w:jc w:val="center"/>
            </w:pPr>
            <w:r>
              <w:t>Tous les jours</w:t>
            </w:r>
          </w:p>
          <w:p w14:paraId="65041F2C" w14:textId="77777777" w:rsidR="005F0443" w:rsidRPr="005C4BD3" w:rsidRDefault="005F0443" w:rsidP="00647226">
            <w:pPr>
              <w:jc w:val="center"/>
            </w:pPr>
          </w:p>
        </w:tc>
        <w:tc>
          <w:tcPr>
            <w:tcW w:w="1558" w:type="dxa"/>
            <w:vMerge w:val="restart"/>
            <w:tcBorders>
              <w:top w:val="single" w:sz="4" w:space="0" w:color="auto"/>
              <w:left w:val="single" w:sz="4" w:space="0" w:color="747474" w:themeColor="background2" w:themeShade="80"/>
              <w:bottom w:val="single" w:sz="4" w:space="0" w:color="auto"/>
              <w:right w:val="single" w:sz="4" w:space="0" w:color="747474" w:themeColor="background2" w:themeShade="80"/>
            </w:tcBorders>
          </w:tcPr>
          <w:p w14:paraId="6A2CD09F" w14:textId="77777777" w:rsidR="005F0443" w:rsidRDefault="005F0443" w:rsidP="00647226">
            <w:pPr>
              <w:jc w:val="center"/>
            </w:pPr>
            <w:r w:rsidRPr="005C4BD3">
              <w:t xml:space="preserve">CSI </w:t>
            </w:r>
            <w:r w:rsidRPr="00B546D5">
              <w:rPr>
                <w:highlight w:val="lightGray"/>
              </w:rPr>
              <w:t>dose forte</w:t>
            </w:r>
            <w:r>
              <w:t>/</w:t>
            </w:r>
          </w:p>
          <w:p w14:paraId="544C4458" w14:textId="77777777" w:rsidR="005F0443" w:rsidRPr="00252AE0" w:rsidRDefault="005F0443" w:rsidP="00647226">
            <w:pPr>
              <w:jc w:val="center"/>
            </w:pPr>
            <w:proofErr w:type="spellStart"/>
            <w:proofErr w:type="gramStart"/>
            <w:r>
              <w:t>formoterol</w:t>
            </w:r>
            <w:proofErr w:type="spellEnd"/>
            <w:proofErr w:type="gramEnd"/>
            <w:r>
              <w:t xml:space="preserve"> </w:t>
            </w:r>
          </w:p>
          <w:p w14:paraId="0CE6C2FB" w14:textId="77777777" w:rsidR="005F0443" w:rsidRDefault="005F0443" w:rsidP="00647226">
            <w:pPr>
              <w:jc w:val="center"/>
            </w:pPr>
            <w:r w:rsidRPr="70E77436">
              <w:rPr>
                <w:u w:val="single"/>
              </w:rPr>
              <w:t>+</w:t>
            </w:r>
            <w:r w:rsidRPr="70E77436">
              <w:t xml:space="preserve"> ajout </w:t>
            </w:r>
            <w:proofErr w:type="spellStart"/>
            <w:r w:rsidRPr="00B546D5">
              <w:rPr>
                <w:sz w:val="16"/>
                <w:szCs w:val="16"/>
                <w:highlight w:val="lightGray"/>
              </w:rPr>
              <w:t>Antimuscarinique</w:t>
            </w:r>
            <w:proofErr w:type="spellEnd"/>
            <w:r w:rsidRPr="00B546D5">
              <w:rPr>
                <w:sz w:val="16"/>
                <w:szCs w:val="16"/>
                <w:highlight w:val="lightGray"/>
              </w:rPr>
              <w:t xml:space="preserve"> </w:t>
            </w:r>
            <w:r w:rsidRPr="00B546D5">
              <w:rPr>
                <w:highlight w:val="lightGray"/>
              </w:rPr>
              <w:t>LA</w:t>
            </w:r>
          </w:p>
          <w:p w14:paraId="0BD2D6F3" w14:textId="77777777" w:rsidR="005F0443" w:rsidRPr="00183933" w:rsidRDefault="005F0443" w:rsidP="00647226">
            <w:pPr>
              <w:jc w:val="center"/>
            </w:pPr>
          </w:p>
          <w:p w14:paraId="328CF1DC" w14:textId="77777777" w:rsidR="005F0443" w:rsidRPr="00252AE0" w:rsidRDefault="005F0443" w:rsidP="00647226">
            <w:pPr>
              <w:jc w:val="center"/>
            </w:pPr>
            <w:r w:rsidRPr="00252AE0">
              <w:t>Tous les jours</w:t>
            </w:r>
          </w:p>
          <w:p w14:paraId="642746A2" w14:textId="77777777" w:rsidR="005F0443" w:rsidRPr="00252AE0" w:rsidRDefault="005F0443" w:rsidP="00647226">
            <w:pPr>
              <w:jc w:val="center"/>
            </w:pPr>
          </w:p>
          <w:p w14:paraId="25B68C1F" w14:textId="15A670BA" w:rsidR="005F0443" w:rsidRPr="005C4BD3" w:rsidRDefault="005F0443" w:rsidP="005F0443">
            <w:pPr>
              <w:jc w:val="center"/>
            </w:pPr>
            <w:r w:rsidRPr="00252AE0">
              <w:rPr>
                <w:u w:val="single"/>
              </w:rPr>
              <w:t>+</w:t>
            </w:r>
            <w:r w:rsidRPr="00252AE0">
              <w:t xml:space="preserve"> discuter </w:t>
            </w:r>
            <w:r w:rsidRPr="00B546D5">
              <w:rPr>
                <w:highlight w:val="lightGray"/>
              </w:rPr>
              <w:t>biothérapie</w:t>
            </w:r>
            <w:r w:rsidRPr="00252AE0">
              <w:t xml:space="preserve"> en RCA</w:t>
            </w:r>
          </w:p>
        </w:tc>
      </w:tr>
      <w:tr w:rsidR="005F0443" w:rsidRPr="005C4BD3" w14:paraId="414700E4" w14:textId="77777777" w:rsidTr="00647226">
        <w:trPr>
          <w:trHeight w:val="244"/>
        </w:trPr>
        <w:tc>
          <w:tcPr>
            <w:tcW w:w="1418" w:type="dxa"/>
            <w:vMerge w:val="restart"/>
          </w:tcPr>
          <w:p w14:paraId="5A4FBBA8" w14:textId="77777777" w:rsidR="005F0443" w:rsidRPr="005C4BD3" w:rsidRDefault="005F0443" w:rsidP="00647226">
            <w:pPr>
              <w:jc w:val="center"/>
            </w:pPr>
          </w:p>
        </w:tc>
        <w:tc>
          <w:tcPr>
            <w:tcW w:w="1701" w:type="dxa"/>
            <w:tcBorders>
              <w:bottom w:val="single" w:sz="4" w:space="0" w:color="auto"/>
              <w:right w:val="single" w:sz="4" w:space="0" w:color="747474" w:themeColor="background2" w:themeShade="80"/>
            </w:tcBorders>
          </w:tcPr>
          <w:p w14:paraId="3FDF078E" w14:textId="77777777" w:rsidR="005F0443" w:rsidRPr="005C4BD3" w:rsidRDefault="005F0443" w:rsidP="00647226">
            <w:pPr>
              <w:jc w:val="center"/>
              <w:rPr>
                <w:b/>
                <w:bCs/>
              </w:rPr>
            </w:pPr>
          </w:p>
          <w:p w14:paraId="6A319F29" w14:textId="77777777" w:rsidR="005F0443" w:rsidRPr="005C4BD3" w:rsidRDefault="005F0443" w:rsidP="00647226">
            <w:pPr>
              <w:jc w:val="center"/>
            </w:pPr>
          </w:p>
        </w:tc>
        <w:tc>
          <w:tcPr>
            <w:tcW w:w="1424" w:type="dxa"/>
            <w:vMerge w:val="restart"/>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0CB3DA2A" w14:textId="77777777" w:rsidR="005F0443" w:rsidRPr="005C4BD3" w:rsidRDefault="005F0443" w:rsidP="00647226">
            <w:pPr>
              <w:spacing w:after="160"/>
              <w:jc w:val="center"/>
            </w:pPr>
            <w:r w:rsidRPr="00505C53">
              <w:rPr>
                <w:b/>
                <w:bCs/>
              </w:rPr>
              <w:t>Palier 2</w:t>
            </w:r>
          </w:p>
        </w:tc>
        <w:tc>
          <w:tcPr>
            <w:tcW w:w="1700" w:type="dxa"/>
            <w:vMerge w:val="restart"/>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6AC530CE" w14:textId="77777777" w:rsidR="005F0443" w:rsidRDefault="005F0443" w:rsidP="00647226">
            <w:pPr>
              <w:jc w:val="center"/>
            </w:pPr>
          </w:p>
          <w:p w14:paraId="29EE4DD7" w14:textId="77777777" w:rsidR="005F0443" w:rsidRPr="005C4BD3" w:rsidRDefault="005F0443" w:rsidP="00647226">
            <w:pPr>
              <w:jc w:val="center"/>
            </w:pPr>
          </w:p>
          <w:p w14:paraId="362D0673" w14:textId="77777777" w:rsidR="005F0443" w:rsidRDefault="005F0443" w:rsidP="00647226">
            <w:pPr>
              <w:jc w:val="center"/>
              <w:rPr>
                <w:color w:val="000000" w:themeColor="text1"/>
              </w:rPr>
            </w:pPr>
            <w:r w:rsidRPr="006F1BF0">
              <w:rPr>
                <w:color w:val="000000" w:themeColor="text1"/>
              </w:rPr>
              <w:t xml:space="preserve">CSI faible dose </w:t>
            </w:r>
            <w:r>
              <w:rPr>
                <w:color w:val="000000" w:themeColor="text1"/>
              </w:rPr>
              <w:t>/</w:t>
            </w:r>
            <w:r w:rsidRPr="006F1BF0">
              <w:rPr>
                <w:color w:val="000000" w:themeColor="text1"/>
              </w:rPr>
              <w:t xml:space="preserve"> </w:t>
            </w:r>
            <w:proofErr w:type="spellStart"/>
            <w:r>
              <w:rPr>
                <w:color w:val="000000" w:themeColor="text1"/>
              </w:rPr>
              <w:t>formoterol</w:t>
            </w:r>
            <w:proofErr w:type="spellEnd"/>
            <w:r>
              <w:rPr>
                <w:color w:val="000000" w:themeColor="text1"/>
              </w:rPr>
              <w:t xml:space="preserve"> </w:t>
            </w:r>
          </w:p>
          <w:p w14:paraId="785D3F58" w14:textId="77777777" w:rsidR="005F0443" w:rsidRDefault="005F0443" w:rsidP="00647226">
            <w:pPr>
              <w:jc w:val="center"/>
              <w:rPr>
                <w:color w:val="000000" w:themeColor="text1"/>
              </w:rPr>
            </w:pPr>
          </w:p>
          <w:p w14:paraId="2C53FD72" w14:textId="77777777" w:rsidR="005F0443" w:rsidRPr="00B546D5" w:rsidRDefault="005F0443" w:rsidP="00647226">
            <w:pPr>
              <w:jc w:val="center"/>
              <w:rPr>
                <w:color w:val="000000" w:themeColor="text1"/>
                <w:highlight w:val="lightGray"/>
              </w:rPr>
            </w:pPr>
            <w:r w:rsidRPr="00B546D5">
              <w:rPr>
                <w:color w:val="000000" w:themeColor="text1"/>
                <w:highlight w:val="lightGray"/>
              </w:rPr>
              <w:t>Tous</w:t>
            </w:r>
          </w:p>
          <w:p w14:paraId="2D2EB63D" w14:textId="77777777" w:rsidR="005F0443" w:rsidRPr="00252AE0" w:rsidRDefault="005F0443" w:rsidP="00647226">
            <w:pPr>
              <w:jc w:val="center"/>
              <w:rPr>
                <w:b/>
                <w:bCs/>
              </w:rPr>
            </w:pPr>
            <w:proofErr w:type="gramStart"/>
            <w:r w:rsidRPr="00B546D5">
              <w:rPr>
                <w:color w:val="000000" w:themeColor="text1"/>
                <w:highlight w:val="lightGray"/>
              </w:rPr>
              <w:t>les</w:t>
            </w:r>
            <w:proofErr w:type="gramEnd"/>
            <w:r w:rsidRPr="00B546D5">
              <w:rPr>
                <w:color w:val="000000" w:themeColor="text1"/>
                <w:highlight w:val="lightGray"/>
              </w:rPr>
              <w:t xml:space="preserve"> jours</w:t>
            </w:r>
          </w:p>
        </w:tc>
        <w:tc>
          <w:tcPr>
            <w:tcW w:w="1276" w:type="dxa"/>
            <w:vMerge/>
            <w:tcBorders>
              <w:bottom w:val="single" w:sz="4" w:space="0" w:color="auto"/>
              <w:right w:val="single" w:sz="4" w:space="0" w:color="747474" w:themeColor="background2" w:themeShade="80"/>
            </w:tcBorders>
          </w:tcPr>
          <w:p w14:paraId="741201FF" w14:textId="77777777" w:rsidR="005F0443" w:rsidRPr="005C4BD3" w:rsidRDefault="005F0443" w:rsidP="00647226">
            <w:pPr>
              <w:jc w:val="center"/>
            </w:pPr>
          </w:p>
        </w:tc>
        <w:tc>
          <w:tcPr>
            <w:tcW w:w="1558" w:type="dxa"/>
            <w:vMerge/>
            <w:tcBorders>
              <w:left w:val="single" w:sz="4" w:space="0" w:color="747474" w:themeColor="background2" w:themeShade="80"/>
              <w:bottom w:val="single" w:sz="4" w:space="0" w:color="auto"/>
              <w:right w:val="single" w:sz="4" w:space="0" w:color="747474" w:themeColor="background2" w:themeShade="80"/>
            </w:tcBorders>
          </w:tcPr>
          <w:p w14:paraId="71E38A8C" w14:textId="77777777" w:rsidR="005F0443" w:rsidRPr="005C4BD3" w:rsidRDefault="005F0443" w:rsidP="00647226">
            <w:pPr>
              <w:jc w:val="center"/>
            </w:pPr>
          </w:p>
        </w:tc>
      </w:tr>
      <w:tr w:rsidR="005F0443" w:rsidRPr="005C4BD3" w14:paraId="7ACF24A7" w14:textId="77777777" w:rsidTr="00647226">
        <w:trPr>
          <w:trHeight w:val="386"/>
        </w:trPr>
        <w:tc>
          <w:tcPr>
            <w:tcW w:w="1418" w:type="dxa"/>
            <w:vMerge/>
          </w:tcPr>
          <w:p w14:paraId="5BF9F12F" w14:textId="77777777" w:rsidR="005F0443" w:rsidRPr="005C4BD3" w:rsidRDefault="005F0443" w:rsidP="00647226">
            <w:pPr>
              <w:jc w:val="center"/>
            </w:pPr>
          </w:p>
        </w:tc>
        <w:tc>
          <w:tcPr>
            <w:tcW w:w="1701" w:type="dxa"/>
            <w:tcBorders>
              <w:top w:val="single" w:sz="4" w:space="0" w:color="auto"/>
              <w:left w:val="single" w:sz="4" w:space="0" w:color="747474" w:themeColor="background2" w:themeShade="80"/>
              <w:bottom w:val="single" w:sz="4" w:space="0" w:color="auto"/>
              <w:right w:val="single" w:sz="4" w:space="0" w:color="auto"/>
            </w:tcBorders>
          </w:tcPr>
          <w:p w14:paraId="1EA6876C" w14:textId="77777777" w:rsidR="005F0443" w:rsidRPr="005C4BD3" w:rsidRDefault="005F0443" w:rsidP="00647226">
            <w:pPr>
              <w:jc w:val="center"/>
              <w:rPr>
                <w:b/>
                <w:bCs/>
              </w:rPr>
            </w:pPr>
            <w:r>
              <w:rPr>
                <w:b/>
                <w:bCs/>
              </w:rPr>
              <w:t>Palier 1</w:t>
            </w:r>
          </w:p>
        </w:tc>
        <w:tc>
          <w:tcPr>
            <w:tcW w:w="1424" w:type="dxa"/>
            <w:vMerge/>
            <w:tcBorders>
              <w:top w:val="single" w:sz="4" w:space="0" w:color="747474" w:themeColor="background2" w:themeShade="80"/>
              <w:right w:val="single" w:sz="4" w:space="0" w:color="747474" w:themeColor="background2" w:themeShade="80"/>
            </w:tcBorders>
          </w:tcPr>
          <w:p w14:paraId="75A5EA8F" w14:textId="77777777" w:rsidR="005F0443" w:rsidRPr="00505C53" w:rsidRDefault="005F0443" w:rsidP="00647226">
            <w:pPr>
              <w:jc w:val="center"/>
              <w:rPr>
                <w:b/>
                <w:bCs/>
              </w:rPr>
            </w:pPr>
          </w:p>
        </w:tc>
        <w:tc>
          <w:tcPr>
            <w:tcW w:w="1700" w:type="dxa"/>
            <w:vMerge/>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79247638" w14:textId="77777777" w:rsidR="005F0443" w:rsidRPr="005C4BD3" w:rsidRDefault="005F0443" w:rsidP="00647226">
            <w:pPr>
              <w:jc w:val="center"/>
            </w:pPr>
          </w:p>
        </w:tc>
        <w:tc>
          <w:tcPr>
            <w:tcW w:w="1276" w:type="dxa"/>
            <w:vMerge/>
            <w:tcBorders>
              <w:left w:val="single" w:sz="4" w:space="0" w:color="747474" w:themeColor="background2" w:themeShade="80"/>
              <w:bottom w:val="single" w:sz="4" w:space="0" w:color="auto"/>
              <w:right w:val="single" w:sz="4" w:space="0" w:color="747474" w:themeColor="background2" w:themeShade="80"/>
            </w:tcBorders>
          </w:tcPr>
          <w:p w14:paraId="06D82F5E" w14:textId="77777777" w:rsidR="005F0443" w:rsidRPr="005C4BD3" w:rsidRDefault="005F0443" w:rsidP="00647226">
            <w:pPr>
              <w:jc w:val="center"/>
            </w:pPr>
          </w:p>
        </w:tc>
        <w:tc>
          <w:tcPr>
            <w:tcW w:w="1558" w:type="dxa"/>
            <w:vMerge/>
            <w:tcBorders>
              <w:left w:val="single" w:sz="4" w:space="0" w:color="747474" w:themeColor="background2" w:themeShade="80"/>
              <w:bottom w:val="single" w:sz="4" w:space="0" w:color="auto"/>
              <w:right w:val="single" w:sz="4" w:space="0" w:color="747474" w:themeColor="background2" w:themeShade="80"/>
            </w:tcBorders>
          </w:tcPr>
          <w:p w14:paraId="2E9DE7B7" w14:textId="77777777" w:rsidR="005F0443" w:rsidRPr="005C4BD3" w:rsidRDefault="005F0443" w:rsidP="00647226">
            <w:pPr>
              <w:jc w:val="center"/>
            </w:pPr>
          </w:p>
        </w:tc>
      </w:tr>
      <w:tr w:rsidR="005F0443" w:rsidRPr="005C4BD3" w14:paraId="11F8ADDC" w14:textId="77777777" w:rsidTr="00647226">
        <w:trPr>
          <w:trHeight w:val="1080"/>
        </w:trPr>
        <w:tc>
          <w:tcPr>
            <w:tcW w:w="1418" w:type="dxa"/>
            <w:tcBorders>
              <w:top w:val="single" w:sz="4" w:space="0" w:color="auto"/>
              <w:left w:val="single" w:sz="4" w:space="0" w:color="auto"/>
              <w:bottom w:val="single" w:sz="4" w:space="0" w:color="747474" w:themeColor="background2" w:themeShade="80"/>
              <w:right w:val="single" w:sz="4" w:space="0" w:color="747474" w:themeColor="background2" w:themeShade="80"/>
            </w:tcBorders>
          </w:tcPr>
          <w:p w14:paraId="77BE1E50" w14:textId="77777777" w:rsidR="005F0443" w:rsidRDefault="005F0443" w:rsidP="00647226">
            <w:pPr>
              <w:jc w:val="center"/>
            </w:pPr>
            <w:r w:rsidRPr="00505C53">
              <w:t>Proposition 1</w:t>
            </w:r>
          </w:p>
          <w:p w14:paraId="539DE8CF" w14:textId="77777777" w:rsidR="005F0443" w:rsidRDefault="005F0443" w:rsidP="00647226">
            <w:pPr>
              <w:jc w:val="center"/>
            </w:pPr>
            <w:r>
              <w:t xml:space="preserve"> </w:t>
            </w:r>
          </w:p>
          <w:p w14:paraId="6BF92FE1" w14:textId="77777777" w:rsidR="005F0443" w:rsidRPr="005C4BD3" w:rsidRDefault="005F0443" w:rsidP="00647226">
            <w:pPr>
              <w:jc w:val="center"/>
            </w:pPr>
          </w:p>
        </w:tc>
        <w:tc>
          <w:tcPr>
            <w:tcW w:w="3125" w:type="dxa"/>
            <w:gridSpan w:val="2"/>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tcPr>
          <w:p w14:paraId="51AEAD0B" w14:textId="77777777" w:rsidR="005F0443" w:rsidRDefault="005F0443" w:rsidP="00647226">
            <w:pPr>
              <w:jc w:val="center"/>
            </w:pPr>
          </w:p>
          <w:p w14:paraId="353164D3" w14:textId="77777777" w:rsidR="005F0443" w:rsidRDefault="005F0443" w:rsidP="00647226">
            <w:pPr>
              <w:jc w:val="center"/>
            </w:pPr>
            <w:r w:rsidRPr="005C4BD3">
              <w:t>CSI</w:t>
            </w:r>
            <w:r>
              <w:t xml:space="preserve"> faible dose</w:t>
            </w:r>
            <w:r w:rsidRPr="005C4BD3">
              <w:t>/</w:t>
            </w:r>
            <w:proofErr w:type="spellStart"/>
            <w:r>
              <w:t>formoterol</w:t>
            </w:r>
            <w:proofErr w:type="spellEnd"/>
          </w:p>
          <w:p w14:paraId="42F5C6B9" w14:textId="77777777" w:rsidR="005F0443" w:rsidRDefault="005F0443" w:rsidP="00647226">
            <w:pPr>
              <w:jc w:val="center"/>
            </w:pPr>
          </w:p>
          <w:p w14:paraId="69D57967" w14:textId="77777777" w:rsidR="005F0443" w:rsidRPr="005C4BD3" w:rsidRDefault="005F0443" w:rsidP="00647226">
            <w:pPr>
              <w:jc w:val="center"/>
              <w:rPr>
                <w:b/>
                <w:bCs/>
              </w:rPr>
            </w:pPr>
            <w:proofErr w:type="gramStart"/>
            <w:r w:rsidRPr="70E77436">
              <w:rPr>
                <w:highlight w:val="lightGray"/>
              </w:rPr>
              <w:t>à</w:t>
            </w:r>
            <w:proofErr w:type="gramEnd"/>
            <w:r w:rsidRPr="70E77436">
              <w:rPr>
                <w:highlight w:val="lightGray"/>
              </w:rPr>
              <w:t xml:space="preserve"> la demande</w:t>
            </w:r>
          </w:p>
        </w:tc>
        <w:tc>
          <w:tcPr>
            <w:tcW w:w="1700" w:type="dxa"/>
            <w:vMerge/>
            <w:tcBorders>
              <w:bottom w:val="single" w:sz="4" w:space="0" w:color="747474" w:themeColor="background2" w:themeShade="80"/>
              <w:right w:val="single" w:sz="4" w:space="0" w:color="747474" w:themeColor="background2" w:themeShade="80"/>
            </w:tcBorders>
          </w:tcPr>
          <w:p w14:paraId="3D9F4839" w14:textId="77777777" w:rsidR="005F0443" w:rsidRPr="005C4BD3" w:rsidRDefault="005F0443" w:rsidP="00647226">
            <w:pPr>
              <w:jc w:val="center"/>
            </w:pPr>
          </w:p>
        </w:tc>
        <w:tc>
          <w:tcPr>
            <w:tcW w:w="1276" w:type="dxa"/>
            <w:vMerge/>
            <w:tcBorders>
              <w:left w:val="single" w:sz="4" w:space="0" w:color="747474" w:themeColor="background2" w:themeShade="80"/>
              <w:bottom w:val="single" w:sz="4" w:space="0" w:color="747474" w:themeColor="background2" w:themeShade="80"/>
              <w:right w:val="single" w:sz="4" w:space="0" w:color="747474" w:themeColor="background2" w:themeShade="80"/>
            </w:tcBorders>
          </w:tcPr>
          <w:p w14:paraId="22A28A73" w14:textId="77777777" w:rsidR="005F0443" w:rsidRPr="005C4BD3" w:rsidRDefault="005F0443" w:rsidP="00647226">
            <w:pPr>
              <w:jc w:val="center"/>
            </w:pPr>
          </w:p>
        </w:tc>
        <w:tc>
          <w:tcPr>
            <w:tcW w:w="1558" w:type="dxa"/>
            <w:vMerge/>
            <w:tcBorders>
              <w:left w:val="single" w:sz="4" w:space="0" w:color="747474" w:themeColor="background2" w:themeShade="80"/>
              <w:bottom w:val="single" w:sz="4" w:space="0" w:color="747474" w:themeColor="background2" w:themeShade="80"/>
              <w:right w:val="single" w:sz="4" w:space="0" w:color="747474" w:themeColor="background2" w:themeShade="80"/>
            </w:tcBorders>
          </w:tcPr>
          <w:p w14:paraId="50A62C27" w14:textId="77777777" w:rsidR="005F0443" w:rsidRPr="005C4BD3" w:rsidRDefault="005F0443" w:rsidP="00647226">
            <w:pPr>
              <w:jc w:val="center"/>
            </w:pPr>
          </w:p>
        </w:tc>
      </w:tr>
      <w:tr w:rsidR="005F0443" w:rsidRPr="00632FD0" w14:paraId="3C30219D" w14:textId="77777777" w:rsidTr="00647226">
        <w:trPr>
          <w:trHeight w:val="476"/>
        </w:trPr>
        <w:tc>
          <w:tcPr>
            <w:tcW w:w="1418"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0C3294A9" w14:textId="77777777" w:rsidR="005F0443" w:rsidRPr="00632FD0" w:rsidRDefault="005F0443" w:rsidP="00647226">
            <w:pPr>
              <w:jc w:val="center"/>
              <w:rPr>
                <w:color w:val="0070C0"/>
              </w:rPr>
            </w:pPr>
            <w:r w:rsidRPr="00632FD0">
              <w:rPr>
                <w:color w:val="0070C0"/>
              </w:rPr>
              <w:t>Autre option</w:t>
            </w:r>
          </w:p>
        </w:tc>
        <w:tc>
          <w:tcPr>
            <w:tcW w:w="1701"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0B7DD2AB" w14:textId="77777777" w:rsidR="005F0443" w:rsidRPr="00632FD0" w:rsidRDefault="005F0443" w:rsidP="00647226">
            <w:pPr>
              <w:jc w:val="center"/>
              <w:rPr>
                <w:color w:val="0070C0"/>
              </w:rPr>
            </w:pPr>
          </w:p>
        </w:tc>
        <w:tc>
          <w:tcPr>
            <w:tcW w:w="1424"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7507913B" w14:textId="77777777" w:rsidR="005F0443" w:rsidRPr="00632FD0" w:rsidRDefault="005F0443" w:rsidP="00647226">
            <w:pPr>
              <w:jc w:val="center"/>
              <w:rPr>
                <w:color w:val="0070C0"/>
              </w:rPr>
            </w:pPr>
          </w:p>
        </w:tc>
        <w:tc>
          <w:tcPr>
            <w:tcW w:w="1700"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3E5B7D98" w14:textId="77777777" w:rsidR="005F0443" w:rsidRPr="00632FD0" w:rsidRDefault="005F0443" w:rsidP="00647226">
            <w:pPr>
              <w:jc w:val="center"/>
              <w:rPr>
                <w:color w:val="0070C0"/>
              </w:rPr>
            </w:pPr>
          </w:p>
        </w:tc>
        <w:tc>
          <w:tcPr>
            <w:tcW w:w="1276"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56EDFF1E" w14:textId="77777777" w:rsidR="005F0443" w:rsidRPr="00632FD0" w:rsidRDefault="005F0443" w:rsidP="00647226">
            <w:pPr>
              <w:jc w:val="center"/>
              <w:rPr>
                <w:color w:val="0070C0"/>
              </w:rPr>
            </w:pPr>
          </w:p>
        </w:tc>
        <w:tc>
          <w:tcPr>
            <w:tcW w:w="1558"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03610602" w14:textId="77777777" w:rsidR="005F0443" w:rsidRPr="00632FD0" w:rsidRDefault="005F0443" w:rsidP="00647226">
            <w:pPr>
              <w:jc w:val="center"/>
              <w:rPr>
                <w:color w:val="0070C0"/>
              </w:rPr>
            </w:pPr>
            <w:r w:rsidRPr="008C04A0">
              <w:rPr>
                <w:color w:val="0070C0"/>
              </w:rPr>
              <w:t>CSO faible</w:t>
            </w:r>
            <w:r>
              <w:rPr>
                <w:color w:val="0070C0"/>
              </w:rPr>
              <w:t xml:space="preserve"> dose</w:t>
            </w:r>
          </w:p>
        </w:tc>
      </w:tr>
      <w:tr w:rsidR="005F0443" w:rsidRPr="005C4BD3" w14:paraId="01FE208E" w14:textId="77777777" w:rsidTr="00647226">
        <w:trPr>
          <w:trHeight w:val="724"/>
        </w:trPr>
        <w:tc>
          <w:tcPr>
            <w:tcW w:w="9077" w:type="dxa"/>
            <w:gridSpan w:val="6"/>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1D86684B" w14:textId="77777777" w:rsidR="005F0443" w:rsidRDefault="005F0443" w:rsidP="00647226">
            <w:pPr>
              <w:jc w:val="center"/>
            </w:pPr>
            <w:r>
              <w:t xml:space="preserve">TRAITEMENT DE SECOURS : </w:t>
            </w:r>
          </w:p>
          <w:p w14:paraId="485BBA12" w14:textId="77777777" w:rsidR="005F0443" w:rsidRPr="005C4BD3" w:rsidRDefault="005F0443" w:rsidP="00647226">
            <w:pPr>
              <w:jc w:val="center"/>
            </w:pPr>
            <w:r w:rsidRPr="005C4BD3">
              <w:t>CSI</w:t>
            </w:r>
            <w:r>
              <w:t xml:space="preserve"> faible dose</w:t>
            </w:r>
            <w:r w:rsidRPr="005C4BD3">
              <w:t>/</w:t>
            </w:r>
            <w:proofErr w:type="spellStart"/>
            <w:r>
              <w:t>formoterol</w:t>
            </w:r>
            <w:proofErr w:type="spellEnd"/>
            <w:r>
              <w:t xml:space="preserve"> </w:t>
            </w:r>
            <w:r w:rsidRPr="005C4BD3">
              <w:t>à la demande</w:t>
            </w:r>
          </w:p>
        </w:tc>
      </w:tr>
    </w:tbl>
    <w:p w14:paraId="0D339D2A" w14:textId="77777777" w:rsidR="005F0443" w:rsidRDefault="005F0443" w:rsidP="005F0443"/>
    <w:tbl>
      <w:tblPr>
        <w:tblW w:w="9077" w:type="dxa"/>
        <w:tblInd w:w="-5" w:type="dxa"/>
        <w:tblLayout w:type="fixed"/>
        <w:tblLook w:val="0400" w:firstRow="0" w:lastRow="0" w:firstColumn="0" w:lastColumn="0" w:noHBand="0" w:noVBand="1"/>
      </w:tblPr>
      <w:tblGrid>
        <w:gridCol w:w="1418"/>
        <w:gridCol w:w="1701"/>
        <w:gridCol w:w="1424"/>
        <w:gridCol w:w="1700"/>
        <w:gridCol w:w="1276"/>
        <w:gridCol w:w="1558"/>
      </w:tblGrid>
      <w:tr w:rsidR="005F0443" w:rsidRPr="005C4BD3" w14:paraId="341D0C20" w14:textId="77777777" w:rsidTr="00647226">
        <w:tc>
          <w:tcPr>
            <w:tcW w:w="1418" w:type="dxa"/>
            <w:tcBorders>
              <w:left w:val="single" w:sz="4" w:space="0" w:color="auto"/>
            </w:tcBorders>
          </w:tcPr>
          <w:p w14:paraId="102102DE" w14:textId="77777777" w:rsidR="005F0443" w:rsidRPr="005C4BD3" w:rsidRDefault="005F0443" w:rsidP="00647226">
            <w:pPr>
              <w:jc w:val="center"/>
            </w:pPr>
          </w:p>
        </w:tc>
        <w:tc>
          <w:tcPr>
            <w:tcW w:w="1701" w:type="dxa"/>
          </w:tcPr>
          <w:p w14:paraId="5D77C85E" w14:textId="77777777" w:rsidR="005F0443" w:rsidRPr="005C4BD3" w:rsidRDefault="005F0443" w:rsidP="00647226">
            <w:pPr>
              <w:jc w:val="center"/>
            </w:pPr>
          </w:p>
        </w:tc>
        <w:tc>
          <w:tcPr>
            <w:tcW w:w="1424" w:type="dxa"/>
          </w:tcPr>
          <w:p w14:paraId="574EA4E9" w14:textId="77777777" w:rsidR="005F0443" w:rsidRPr="005C4BD3" w:rsidRDefault="005F0443" w:rsidP="00647226">
            <w:pPr>
              <w:jc w:val="center"/>
            </w:pPr>
          </w:p>
        </w:tc>
        <w:tc>
          <w:tcPr>
            <w:tcW w:w="1700" w:type="dxa"/>
          </w:tcPr>
          <w:p w14:paraId="7F19704F" w14:textId="77777777" w:rsidR="005F0443" w:rsidRPr="005C4BD3" w:rsidRDefault="005F0443" w:rsidP="00647226">
            <w:pPr>
              <w:jc w:val="center"/>
            </w:pPr>
          </w:p>
        </w:tc>
        <w:tc>
          <w:tcPr>
            <w:tcW w:w="1276" w:type="dxa"/>
            <w:tcBorders>
              <w:bottom w:val="single" w:sz="4" w:space="0" w:color="747474" w:themeColor="background2" w:themeShade="80"/>
              <w:right w:val="single" w:sz="4" w:space="0" w:color="747474" w:themeColor="background2" w:themeShade="80"/>
            </w:tcBorders>
          </w:tcPr>
          <w:p w14:paraId="0DF67599" w14:textId="77777777" w:rsidR="005F0443" w:rsidRPr="005C4BD3" w:rsidRDefault="005F0443" w:rsidP="00647226">
            <w:pPr>
              <w:jc w:val="center"/>
            </w:pPr>
          </w:p>
        </w:tc>
        <w:tc>
          <w:tcPr>
            <w:tcW w:w="1558" w:type="dxa"/>
            <w:vMerge w:val="restart"/>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430A1B77" w14:textId="77777777" w:rsidR="005F0443" w:rsidRPr="005C4BD3" w:rsidRDefault="005F0443" w:rsidP="00647226">
            <w:pPr>
              <w:jc w:val="center"/>
              <w:rPr>
                <w:b/>
                <w:bCs/>
              </w:rPr>
            </w:pPr>
            <w:r w:rsidRPr="005C4BD3">
              <w:rPr>
                <w:b/>
                <w:bCs/>
              </w:rPr>
              <w:t>Palier 5</w:t>
            </w:r>
          </w:p>
          <w:p w14:paraId="75CC7680" w14:textId="77777777" w:rsidR="005F0443" w:rsidRPr="00183933" w:rsidRDefault="005F0443" w:rsidP="00647226">
            <w:pPr>
              <w:jc w:val="center"/>
              <w:rPr>
                <w:sz w:val="18"/>
                <w:szCs w:val="18"/>
              </w:rPr>
            </w:pPr>
            <w:r w:rsidRPr="00183933">
              <w:rPr>
                <w:sz w:val="18"/>
                <w:szCs w:val="18"/>
              </w:rPr>
              <w:t>Adresser à un pneumologue</w:t>
            </w:r>
          </w:p>
          <w:p w14:paraId="3FEAF746" w14:textId="77777777" w:rsidR="005F0443" w:rsidRPr="005C4BD3" w:rsidRDefault="005F0443" w:rsidP="00647226">
            <w:pPr>
              <w:jc w:val="center"/>
            </w:pPr>
          </w:p>
        </w:tc>
      </w:tr>
      <w:tr w:rsidR="005F0443" w:rsidRPr="005C4BD3" w14:paraId="22F8DE66" w14:textId="77777777" w:rsidTr="00647226">
        <w:tc>
          <w:tcPr>
            <w:tcW w:w="1418" w:type="dxa"/>
          </w:tcPr>
          <w:p w14:paraId="5966FD57" w14:textId="77777777" w:rsidR="005F0443" w:rsidRPr="005C4BD3" w:rsidRDefault="005F0443" w:rsidP="00647226">
            <w:pPr>
              <w:jc w:val="center"/>
            </w:pPr>
          </w:p>
        </w:tc>
        <w:tc>
          <w:tcPr>
            <w:tcW w:w="1701" w:type="dxa"/>
          </w:tcPr>
          <w:p w14:paraId="5F11EB03" w14:textId="77777777" w:rsidR="005F0443" w:rsidRPr="005C4BD3" w:rsidRDefault="005F0443" w:rsidP="00647226">
            <w:pPr>
              <w:jc w:val="center"/>
            </w:pPr>
          </w:p>
        </w:tc>
        <w:tc>
          <w:tcPr>
            <w:tcW w:w="1424" w:type="dxa"/>
          </w:tcPr>
          <w:p w14:paraId="4D71CE52" w14:textId="77777777" w:rsidR="005F0443" w:rsidRPr="005C4BD3" w:rsidRDefault="005F0443" w:rsidP="00647226">
            <w:pPr>
              <w:jc w:val="center"/>
            </w:pPr>
          </w:p>
        </w:tc>
        <w:tc>
          <w:tcPr>
            <w:tcW w:w="1700" w:type="dxa"/>
            <w:tcBorders>
              <w:bottom w:val="single" w:sz="4" w:space="0" w:color="747474" w:themeColor="background2" w:themeShade="80"/>
              <w:right w:val="single" w:sz="4" w:space="0" w:color="747474" w:themeColor="background2" w:themeShade="80"/>
            </w:tcBorders>
          </w:tcPr>
          <w:p w14:paraId="2204FFC6" w14:textId="77777777" w:rsidR="005F0443" w:rsidRPr="005C4BD3" w:rsidRDefault="005F0443" w:rsidP="00647226">
            <w:pPr>
              <w:jc w:val="center"/>
            </w:pPr>
          </w:p>
        </w:tc>
        <w:tc>
          <w:tcPr>
            <w:tcW w:w="1276" w:type="dxa"/>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34D51C8E" w14:textId="77777777" w:rsidR="005F0443" w:rsidRPr="005C4BD3" w:rsidRDefault="005F0443" w:rsidP="00647226">
            <w:pPr>
              <w:jc w:val="center"/>
              <w:rPr>
                <w:b/>
                <w:bCs/>
              </w:rPr>
            </w:pPr>
            <w:r w:rsidRPr="005C4BD3">
              <w:rPr>
                <w:b/>
                <w:bCs/>
              </w:rPr>
              <w:t>Palier 4</w:t>
            </w:r>
          </w:p>
          <w:p w14:paraId="6EB55451" w14:textId="77777777" w:rsidR="005F0443" w:rsidRPr="005C4BD3" w:rsidRDefault="005F0443" w:rsidP="00647226">
            <w:pPr>
              <w:jc w:val="center"/>
            </w:pPr>
          </w:p>
        </w:tc>
        <w:tc>
          <w:tcPr>
            <w:tcW w:w="1558" w:type="dxa"/>
            <w:vMerge/>
            <w:tcBorders>
              <w:bottom w:val="single" w:sz="4" w:space="0" w:color="auto"/>
              <w:right w:val="single" w:sz="4" w:space="0" w:color="747474" w:themeColor="background2" w:themeShade="80"/>
            </w:tcBorders>
          </w:tcPr>
          <w:p w14:paraId="3D70945F" w14:textId="77777777" w:rsidR="005F0443" w:rsidRPr="005C4BD3" w:rsidRDefault="005F0443" w:rsidP="00647226">
            <w:pPr>
              <w:widowControl w:val="0"/>
              <w:pBdr>
                <w:top w:val="nil"/>
                <w:left w:val="nil"/>
                <w:bottom w:val="nil"/>
                <w:right w:val="nil"/>
                <w:between w:val="nil"/>
              </w:pBdr>
              <w:jc w:val="center"/>
            </w:pPr>
          </w:p>
        </w:tc>
      </w:tr>
      <w:tr w:rsidR="005F0443" w:rsidRPr="005C4BD3" w14:paraId="3F26326C" w14:textId="77777777" w:rsidTr="00647226">
        <w:tc>
          <w:tcPr>
            <w:tcW w:w="1418" w:type="dxa"/>
          </w:tcPr>
          <w:p w14:paraId="4078B962" w14:textId="77777777" w:rsidR="005F0443" w:rsidRPr="005C4BD3" w:rsidRDefault="005F0443" w:rsidP="00647226">
            <w:pPr>
              <w:jc w:val="center"/>
            </w:pPr>
          </w:p>
        </w:tc>
        <w:tc>
          <w:tcPr>
            <w:tcW w:w="1701" w:type="dxa"/>
          </w:tcPr>
          <w:p w14:paraId="726CC5A2" w14:textId="77777777" w:rsidR="005F0443" w:rsidRPr="005C4BD3" w:rsidRDefault="005F0443" w:rsidP="00647226">
            <w:pPr>
              <w:jc w:val="center"/>
            </w:pPr>
          </w:p>
        </w:tc>
        <w:tc>
          <w:tcPr>
            <w:tcW w:w="1424" w:type="dxa"/>
            <w:tcBorders>
              <w:bottom w:val="single" w:sz="4" w:space="0" w:color="747474" w:themeColor="background2" w:themeShade="80"/>
              <w:right w:val="single" w:sz="4" w:space="0" w:color="747474" w:themeColor="background2" w:themeShade="80"/>
            </w:tcBorders>
          </w:tcPr>
          <w:p w14:paraId="51E6BA4E" w14:textId="77777777" w:rsidR="005F0443" w:rsidRPr="005C4BD3" w:rsidRDefault="005F0443" w:rsidP="00647226">
            <w:pPr>
              <w:jc w:val="center"/>
            </w:pPr>
          </w:p>
        </w:tc>
        <w:tc>
          <w:tcPr>
            <w:tcW w:w="1700" w:type="dxa"/>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1B86361A" w14:textId="77777777" w:rsidR="005F0443" w:rsidRPr="005C4BD3" w:rsidRDefault="005F0443" w:rsidP="00647226">
            <w:pPr>
              <w:jc w:val="center"/>
              <w:rPr>
                <w:b/>
                <w:bCs/>
              </w:rPr>
            </w:pPr>
            <w:r w:rsidRPr="005C4BD3">
              <w:rPr>
                <w:b/>
                <w:bCs/>
              </w:rPr>
              <w:t>Palier 3</w:t>
            </w:r>
          </w:p>
          <w:p w14:paraId="06D64F47" w14:textId="77777777" w:rsidR="005F0443" w:rsidRPr="005C4BD3" w:rsidRDefault="005F0443" w:rsidP="00647226">
            <w:pPr>
              <w:jc w:val="center"/>
            </w:pPr>
          </w:p>
        </w:tc>
        <w:tc>
          <w:tcPr>
            <w:tcW w:w="1276" w:type="dxa"/>
            <w:vMerge w:val="restart"/>
            <w:tcBorders>
              <w:top w:val="single" w:sz="4" w:space="0" w:color="auto"/>
              <w:left w:val="single" w:sz="4" w:space="0" w:color="747474" w:themeColor="background2" w:themeShade="80"/>
              <w:bottom w:val="single" w:sz="4" w:space="0" w:color="auto"/>
              <w:right w:val="single" w:sz="4" w:space="0" w:color="747474" w:themeColor="background2" w:themeShade="80"/>
            </w:tcBorders>
          </w:tcPr>
          <w:p w14:paraId="66AC0360" w14:textId="77777777" w:rsidR="005F0443" w:rsidRDefault="005F0443" w:rsidP="00647226">
            <w:pPr>
              <w:jc w:val="center"/>
            </w:pPr>
          </w:p>
          <w:p w14:paraId="700A56A2" w14:textId="77777777" w:rsidR="005F0443" w:rsidRDefault="005F0443" w:rsidP="00647226">
            <w:pPr>
              <w:jc w:val="center"/>
            </w:pPr>
            <w:r w:rsidRPr="70E77436">
              <w:t xml:space="preserve">CSI </w:t>
            </w:r>
            <w:r w:rsidRPr="00B546D5">
              <w:rPr>
                <w:highlight w:val="lightGray"/>
              </w:rPr>
              <w:t>dose modérée</w:t>
            </w:r>
            <w:r w:rsidRPr="70E77436">
              <w:t xml:space="preserve">+ </w:t>
            </w:r>
            <w:proofErr w:type="gramStart"/>
            <w:r w:rsidRPr="70E77436">
              <w:t xml:space="preserve">BDLA  </w:t>
            </w:r>
            <w:r w:rsidRPr="00396D27">
              <w:rPr>
                <w:sz w:val="16"/>
                <w:szCs w:val="16"/>
              </w:rPr>
              <w:t>(</w:t>
            </w:r>
            <w:proofErr w:type="gramEnd"/>
            <w:r w:rsidRPr="00396D27">
              <w:rPr>
                <w:sz w:val="16"/>
                <w:szCs w:val="16"/>
              </w:rPr>
              <w:t>séparés ou combinés)</w:t>
            </w:r>
          </w:p>
          <w:p w14:paraId="57AA801C" w14:textId="77777777" w:rsidR="005F0443" w:rsidRDefault="005F0443" w:rsidP="00647226">
            <w:pPr>
              <w:jc w:val="center"/>
            </w:pPr>
          </w:p>
          <w:p w14:paraId="4301845E" w14:textId="77777777" w:rsidR="005F0443" w:rsidRPr="005C4BD3" w:rsidRDefault="005F0443" w:rsidP="00647226">
            <w:pPr>
              <w:jc w:val="center"/>
            </w:pPr>
            <w:r>
              <w:t>Tous les jours</w:t>
            </w:r>
          </w:p>
          <w:p w14:paraId="2C3FEDF4" w14:textId="77777777" w:rsidR="005F0443" w:rsidRPr="005C4BD3" w:rsidRDefault="005F0443" w:rsidP="00647226">
            <w:pPr>
              <w:jc w:val="center"/>
            </w:pPr>
          </w:p>
        </w:tc>
        <w:tc>
          <w:tcPr>
            <w:tcW w:w="1558" w:type="dxa"/>
            <w:vMerge w:val="restart"/>
            <w:tcBorders>
              <w:top w:val="single" w:sz="4" w:space="0" w:color="auto"/>
              <w:left w:val="single" w:sz="4" w:space="0" w:color="747474" w:themeColor="background2" w:themeShade="80"/>
              <w:bottom w:val="single" w:sz="4" w:space="0" w:color="auto"/>
              <w:right w:val="single" w:sz="4" w:space="0" w:color="747474" w:themeColor="background2" w:themeShade="80"/>
            </w:tcBorders>
          </w:tcPr>
          <w:p w14:paraId="2B988162" w14:textId="77777777" w:rsidR="005F0443" w:rsidRDefault="005F0443" w:rsidP="00647226">
            <w:pPr>
              <w:jc w:val="center"/>
            </w:pPr>
            <w:r w:rsidRPr="005C4BD3">
              <w:t xml:space="preserve">CSI </w:t>
            </w:r>
            <w:r w:rsidRPr="00B546D5">
              <w:rPr>
                <w:highlight w:val="lightGray"/>
              </w:rPr>
              <w:t>dose forte</w:t>
            </w:r>
            <w:r w:rsidRPr="00252AE0">
              <w:t xml:space="preserve"> +BDLA </w:t>
            </w:r>
          </w:p>
          <w:p w14:paraId="14A85AFB" w14:textId="77777777" w:rsidR="005F0443" w:rsidRPr="00252AE0" w:rsidRDefault="005F0443" w:rsidP="00647226">
            <w:pPr>
              <w:jc w:val="center"/>
            </w:pPr>
            <w:r w:rsidRPr="00396D27">
              <w:rPr>
                <w:sz w:val="16"/>
                <w:szCs w:val="16"/>
              </w:rPr>
              <w:t>(</w:t>
            </w:r>
            <w:proofErr w:type="gramStart"/>
            <w:r w:rsidRPr="00396D27">
              <w:rPr>
                <w:sz w:val="16"/>
                <w:szCs w:val="16"/>
              </w:rPr>
              <w:t>séparés</w:t>
            </w:r>
            <w:proofErr w:type="gramEnd"/>
            <w:r w:rsidRPr="00396D27">
              <w:rPr>
                <w:sz w:val="16"/>
                <w:szCs w:val="16"/>
              </w:rPr>
              <w:t xml:space="preserve"> ou combinés)</w:t>
            </w:r>
          </w:p>
          <w:p w14:paraId="19B70283" w14:textId="77777777" w:rsidR="005F0443" w:rsidRPr="00252AE0" w:rsidRDefault="005F0443" w:rsidP="00647226">
            <w:pPr>
              <w:jc w:val="center"/>
            </w:pPr>
            <w:r w:rsidRPr="70E77436">
              <w:rPr>
                <w:u w:val="single"/>
              </w:rPr>
              <w:t>+</w:t>
            </w:r>
            <w:r w:rsidRPr="70E77436">
              <w:t xml:space="preserve"> ajout </w:t>
            </w:r>
            <w:proofErr w:type="spellStart"/>
            <w:r w:rsidRPr="00B546D5">
              <w:rPr>
                <w:sz w:val="16"/>
                <w:szCs w:val="16"/>
                <w:highlight w:val="lightGray"/>
              </w:rPr>
              <w:t>Antimuscarinique</w:t>
            </w:r>
            <w:proofErr w:type="spellEnd"/>
            <w:r w:rsidRPr="00B546D5">
              <w:rPr>
                <w:sz w:val="16"/>
                <w:szCs w:val="16"/>
                <w:highlight w:val="lightGray"/>
              </w:rPr>
              <w:t xml:space="preserve"> </w:t>
            </w:r>
            <w:r w:rsidRPr="00B546D5">
              <w:rPr>
                <w:highlight w:val="lightGray"/>
              </w:rPr>
              <w:t>LA</w:t>
            </w:r>
          </w:p>
          <w:p w14:paraId="1CE81F54" w14:textId="77777777" w:rsidR="005F0443" w:rsidRPr="00252AE0" w:rsidRDefault="005F0443" w:rsidP="00647226">
            <w:pPr>
              <w:jc w:val="center"/>
            </w:pPr>
          </w:p>
          <w:p w14:paraId="100694CA" w14:textId="77777777" w:rsidR="005F0443" w:rsidRPr="00252AE0" w:rsidRDefault="005F0443" w:rsidP="00647226">
            <w:pPr>
              <w:jc w:val="center"/>
            </w:pPr>
            <w:r w:rsidRPr="00252AE0">
              <w:t>Tous les jours</w:t>
            </w:r>
          </w:p>
          <w:p w14:paraId="6786B07E" w14:textId="77777777" w:rsidR="005F0443" w:rsidRPr="00252AE0" w:rsidRDefault="005F0443" w:rsidP="00647226">
            <w:pPr>
              <w:jc w:val="center"/>
            </w:pPr>
          </w:p>
          <w:p w14:paraId="352DCAEF" w14:textId="77777777" w:rsidR="005F0443" w:rsidRPr="00252AE0" w:rsidRDefault="005F0443" w:rsidP="00647226">
            <w:pPr>
              <w:jc w:val="center"/>
            </w:pPr>
            <w:r w:rsidRPr="00252AE0">
              <w:rPr>
                <w:u w:val="single"/>
              </w:rPr>
              <w:t>+</w:t>
            </w:r>
            <w:r w:rsidRPr="00252AE0">
              <w:t xml:space="preserve"> discuter </w:t>
            </w:r>
            <w:r w:rsidRPr="00B546D5">
              <w:rPr>
                <w:highlight w:val="lightGray"/>
              </w:rPr>
              <w:t>biothérapie</w:t>
            </w:r>
            <w:r w:rsidRPr="00252AE0">
              <w:t xml:space="preserve"> en RCA</w:t>
            </w:r>
          </w:p>
          <w:p w14:paraId="38CF01A6" w14:textId="77777777" w:rsidR="005F0443" w:rsidRPr="00252AE0" w:rsidRDefault="005F0443" w:rsidP="00647226">
            <w:pPr>
              <w:jc w:val="center"/>
            </w:pPr>
          </w:p>
          <w:p w14:paraId="787F1A70" w14:textId="77777777" w:rsidR="005F0443" w:rsidRPr="005C4BD3" w:rsidRDefault="005F0443" w:rsidP="00647226">
            <w:pPr>
              <w:jc w:val="center"/>
            </w:pPr>
          </w:p>
        </w:tc>
      </w:tr>
      <w:tr w:rsidR="005F0443" w:rsidRPr="005C4BD3" w14:paraId="0D861C52" w14:textId="77777777" w:rsidTr="00647226">
        <w:trPr>
          <w:trHeight w:val="244"/>
        </w:trPr>
        <w:tc>
          <w:tcPr>
            <w:tcW w:w="1418" w:type="dxa"/>
            <w:vMerge w:val="restart"/>
          </w:tcPr>
          <w:p w14:paraId="37693D1D" w14:textId="77777777" w:rsidR="005F0443" w:rsidRPr="005C4BD3" w:rsidRDefault="005F0443" w:rsidP="00647226">
            <w:pPr>
              <w:jc w:val="center"/>
            </w:pPr>
          </w:p>
        </w:tc>
        <w:tc>
          <w:tcPr>
            <w:tcW w:w="1701" w:type="dxa"/>
            <w:tcBorders>
              <w:bottom w:val="single" w:sz="4" w:space="0" w:color="auto"/>
              <w:right w:val="single" w:sz="4" w:space="0" w:color="747474" w:themeColor="background2" w:themeShade="80"/>
            </w:tcBorders>
          </w:tcPr>
          <w:p w14:paraId="5B5A603E" w14:textId="77777777" w:rsidR="005F0443" w:rsidRPr="005C4BD3" w:rsidRDefault="005F0443" w:rsidP="00647226">
            <w:pPr>
              <w:jc w:val="center"/>
              <w:rPr>
                <w:b/>
                <w:bCs/>
              </w:rPr>
            </w:pPr>
          </w:p>
          <w:p w14:paraId="352B1B24" w14:textId="77777777" w:rsidR="005F0443" w:rsidRPr="005C4BD3" w:rsidRDefault="005F0443" w:rsidP="00647226">
            <w:pPr>
              <w:jc w:val="center"/>
            </w:pPr>
          </w:p>
        </w:tc>
        <w:tc>
          <w:tcPr>
            <w:tcW w:w="1424" w:type="dxa"/>
            <w:vMerge w:val="restart"/>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51BD0E24" w14:textId="77777777" w:rsidR="005F0443" w:rsidRPr="005C4BD3" w:rsidRDefault="005F0443" w:rsidP="00647226">
            <w:pPr>
              <w:spacing w:after="160"/>
              <w:jc w:val="center"/>
            </w:pPr>
            <w:r w:rsidRPr="00505C53">
              <w:rPr>
                <w:b/>
                <w:bCs/>
              </w:rPr>
              <w:t>Palier 2</w:t>
            </w:r>
          </w:p>
        </w:tc>
        <w:tc>
          <w:tcPr>
            <w:tcW w:w="1700" w:type="dxa"/>
            <w:vMerge w:val="restart"/>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5CD461A7" w14:textId="77777777" w:rsidR="005F0443" w:rsidRDefault="005F0443" w:rsidP="00647226">
            <w:pPr>
              <w:jc w:val="center"/>
            </w:pPr>
          </w:p>
          <w:p w14:paraId="5AB3370E" w14:textId="77777777" w:rsidR="005F0443" w:rsidRPr="005C4BD3" w:rsidRDefault="005F0443" w:rsidP="00647226">
            <w:pPr>
              <w:jc w:val="center"/>
            </w:pPr>
          </w:p>
          <w:p w14:paraId="285409CD" w14:textId="77777777" w:rsidR="005F0443" w:rsidRDefault="005F0443" w:rsidP="00647226">
            <w:pPr>
              <w:jc w:val="center"/>
              <w:rPr>
                <w:color w:val="000000" w:themeColor="text1"/>
              </w:rPr>
            </w:pPr>
            <w:r w:rsidRPr="006F1BF0">
              <w:rPr>
                <w:color w:val="000000" w:themeColor="text1"/>
              </w:rPr>
              <w:t xml:space="preserve">CSI faible dose + </w:t>
            </w:r>
            <w:r w:rsidRPr="00396D27">
              <w:rPr>
                <w:color w:val="000000" w:themeColor="text1"/>
                <w:highlight w:val="lightGray"/>
              </w:rPr>
              <w:t>BDLA</w:t>
            </w:r>
            <w:r>
              <w:rPr>
                <w:color w:val="000000" w:themeColor="text1"/>
              </w:rPr>
              <w:t xml:space="preserve"> </w:t>
            </w:r>
          </w:p>
          <w:p w14:paraId="3B08BEA9" w14:textId="77777777" w:rsidR="005F0443" w:rsidRPr="00396D27" w:rsidRDefault="005F0443" w:rsidP="00647226">
            <w:pPr>
              <w:jc w:val="center"/>
              <w:rPr>
                <w:color w:val="000000" w:themeColor="text1"/>
                <w:sz w:val="16"/>
                <w:szCs w:val="16"/>
              </w:rPr>
            </w:pPr>
            <w:r w:rsidRPr="00396D27">
              <w:rPr>
                <w:color w:val="000000" w:themeColor="text1"/>
                <w:sz w:val="16"/>
                <w:szCs w:val="16"/>
              </w:rPr>
              <w:t>(</w:t>
            </w:r>
            <w:proofErr w:type="gramStart"/>
            <w:r w:rsidRPr="00396D27">
              <w:rPr>
                <w:color w:val="000000" w:themeColor="text1"/>
                <w:sz w:val="16"/>
                <w:szCs w:val="16"/>
              </w:rPr>
              <w:t>séparés</w:t>
            </w:r>
            <w:proofErr w:type="gramEnd"/>
            <w:r w:rsidRPr="00396D27">
              <w:rPr>
                <w:color w:val="000000" w:themeColor="text1"/>
                <w:sz w:val="16"/>
                <w:szCs w:val="16"/>
              </w:rPr>
              <w:t xml:space="preserve"> ou combinés)</w:t>
            </w:r>
          </w:p>
          <w:p w14:paraId="59873448" w14:textId="77777777" w:rsidR="005F0443" w:rsidRDefault="005F0443" w:rsidP="00647226">
            <w:pPr>
              <w:jc w:val="center"/>
              <w:rPr>
                <w:color w:val="000000" w:themeColor="text1"/>
              </w:rPr>
            </w:pPr>
          </w:p>
          <w:p w14:paraId="32ED94A9" w14:textId="77777777" w:rsidR="005F0443" w:rsidRPr="00396D27" w:rsidRDefault="005F0443" w:rsidP="00647226">
            <w:pPr>
              <w:jc w:val="center"/>
              <w:rPr>
                <w:color w:val="000000" w:themeColor="text1"/>
              </w:rPr>
            </w:pPr>
            <w:r w:rsidRPr="00396D27">
              <w:rPr>
                <w:color w:val="000000" w:themeColor="text1"/>
              </w:rPr>
              <w:t>Tous</w:t>
            </w:r>
          </w:p>
          <w:p w14:paraId="5F6CDD73" w14:textId="77777777" w:rsidR="005F0443" w:rsidRPr="00252AE0" w:rsidRDefault="005F0443" w:rsidP="00647226">
            <w:pPr>
              <w:jc w:val="center"/>
              <w:rPr>
                <w:b/>
                <w:bCs/>
              </w:rPr>
            </w:pPr>
            <w:proofErr w:type="gramStart"/>
            <w:r w:rsidRPr="00396D27">
              <w:rPr>
                <w:color w:val="000000" w:themeColor="text1"/>
              </w:rPr>
              <w:t>les</w:t>
            </w:r>
            <w:proofErr w:type="gramEnd"/>
            <w:r w:rsidRPr="00396D27">
              <w:rPr>
                <w:color w:val="000000" w:themeColor="text1"/>
              </w:rPr>
              <w:t xml:space="preserve"> jours</w:t>
            </w:r>
          </w:p>
        </w:tc>
        <w:tc>
          <w:tcPr>
            <w:tcW w:w="1276" w:type="dxa"/>
            <w:vMerge/>
            <w:tcBorders>
              <w:bottom w:val="single" w:sz="4" w:space="0" w:color="auto"/>
              <w:right w:val="single" w:sz="4" w:space="0" w:color="747474" w:themeColor="background2" w:themeShade="80"/>
            </w:tcBorders>
          </w:tcPr>
          <w:p w14:paraId="6E787E9C" w14:textId="77777777" w:rsidR="005F0443" w:rsidRPr="005C4BD3" w:rsidRDefault="005F0443" w:rsidP="00647226">
            <w:pPr>
              <w:jc w:val="center"/>
            </w:pPr>
          </w:p>
        </w:tc>
        <w:tc>
          <w:tcPr>
            <w:tcW w:w="1558" w:type="dxa"/>
            <w:vMerge/>
            <w:tcBorders>
              <w:left w:val="single" w:sz="4" w:space="0" w:color="747474" w:themeColor="background2" w:themeShade="80"/>
              <w:bottom w:val="single" w:sz="4" w:space="0" w:color="auto"/>
              <w:right w:val="single" w:sz="4" w:space="0" w:color="747474" w:themeColor="background2" w:themeShade="80"/>
            </w:tcBorders>
          </w:tcPr>
          <w:p w14:paraId="1F9E0DDA" w14:textId="77777777" w:rsidR="005F0443" w:rsidRPr="005C4BD3" w:rsidRDefault="005F0443" w:rsidP="00647226">
            <w:pPr>
              <w:jc w:val="center"/>
            </w:pPr>
          </w:p>
        </w:tc>
      </w:tr>
      <w:tr w:rsidR="005F0443" w:rsidRPr="005C4BD3" w14:paraId="6DAAEB1D" w14:textId="77777777" w:rsidTr="00647226">
        <w:trPr>
          <w:trHeight w:val="386"/>
        </w:trPr>
        <w:tc>
          <w:tcPr>
            <w:tcW w:w="1418" w:type="dxa"/>
            <w:vMerge/>
          </w:tcPr>
          <w:p w14:paraId="6CF92B23" w14:textId="77777777" w:rsidR="005F0443" w:rsidRPr="005C4BD3" w:rsidRDefault="005F0443" w:rsidP="00647226">
            <w:pPr>
              <w:jc w:val="center"/>
            </w:pPr>
          </w:p>
        </w:tc>
        <w:tc>
          <w:tcPr>
            <w:tcW w:w="1701" w:type="dxa"/>
            <w:tcBorders>
              <w:top w:val="single" w:sz="4" w:space="0" w:color="auto"/>
              <w:left w:val="single" w:sz="4" w:space="0" w:color="747474" w:themeColor="background2" w:themeShade="80"/>
              <w:bottom w:val="single" w:sz="4" w:space="0" w:color="auto"/>
              <w:right w:val="single" w:sz="4" w:space="0" w:color="auto"/>
            </w:tcBorders>
          </w:tcPr>
          <w:p w14:paraId="2DF8C425" w14:textId="77777777" w:rsidR="005F0443" w:rsidRPr="005C4BD3" w:rsidRDefault="005F0443" w:rsidP="00647226">
            <w:pPr>
              <w:jc w:val="center"/>
              <w:rPr>
                <w:b/>
                <w:bCs/>
              </w:rPr>
            </w:pPr>
            <w:r>
              <w:rPr>
                <w:b/>
                <w:bCs/>
              </w:rPr>
              <w:t>Palier 1</w:t>
            </w:r>
          </w:p>
        </w:tc>
        <w:tc>
          <w:tcPr>
            <w:tcW w:w="1424" w:type="dxa"/>
            <w:vMerge/>
            <w:tcBorders>
              <w:top w:val="single" w:sz="4" w:space="0" w:color="747474" w:themeColor="background2" w:themeShade="80"/>
              <w:right w:val="single" w:sz="4" w:space="0" w:color="747474" w:themeColor="background2" w:themeShade="80"/>
            </w:tcBorders>
          </w:tcPr>
          <w:p w14:paraId="3B897E9B" w14:textId="77777777" w:rsidR="005F0443" w:rsidRPr="00505C53" w:rsidRDefault="005F0443" w:rsidP="00647226">
            <w:pPr>
              <w:jc w:val="center"/>
              <w:rPr>
                <w:b/>
                <w:bCs/>
              </w:rPr>
            </w:pPr>
          </w:p>
        </w:tc>
        <w:tc>
          <w:tcPr>
            <w:tcW w:w="1700" w:type="dxa"/>
            <w:vMerge/>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24CADEDF" w14:textId="77777777" w:rsidR="005F0443" w:rsidRPr="005C4BD3" w:rsidRDefault="005F0443" w:rsidP="00647226">
            <w:pPr>
              <w:jc w:val="center"/>
            </w:pPr>
          </w:p>
        </w:tc>
        <w:tc>
          <w:tcPr>
            <w:tcW w:w="1276" w:type="dxa"/>
            <w:vMerge/>
            <w:tcBorders>
              <w:left w:val="single" w:sz="4" w:space="0" w:color="747474" w:themeColor="background2" w:themeShade="80"/>
              <w:bottom w:val="single" w:sz="4" w:space="0" w:color="auto"/>
              <w:right w:val="single" w:sz="4" w:space="0" w:color="747474" w:themeColor="background2" w:themeShade="80"/>
            </w:tcBorders>
          </w:tcPr>
          <w:p w14:paraId="15D4CD55" w14:textId="77777777" w:rsidR="005F0443" w:rsidRPr="005C4BD3" w:rsidRDefault="005F0443" w:rsidP="00647226">
            <w:pPr>
              <w:jc w:val="center"/>
            </w:pPr>
          </w:p>
        </w:tc>
        <w:tc>
          <w:tcPr>
            <w:tcW w:w="1558" w:type="dxa"/>
            <w:vMerge/>
            <w:tcBorders>
              <w:left w:val="single" w:sz="4" w:space="0" w:color="747474" w:themeColor="background2" w:themeShade="80"/>
              <w:bottom w:val="single" w:sz="4" w:space="0" w:color="auto"/>
              <w:right w:val="single" w:sz="4" w:space="0" w:color="747474" w:themeColor="background2" w:themeShade="80"/>
            </w:tcBorders>
          </w:tcPr>
          <w:p w14:paraId="1FD5F1D3" w14:textId="77777777" w:rsidR="005F0443" w:rsidRPr="005C4BD3" w:rsidRDefault="005F0443" w:rsidP="00647226">
            <w:pPr>
              <w:jc w:val="center"/>
            </w:pPr>
          </w:p>
        </w:tc>
      </w:tr>
      <w:tr w:rsidR="005F0443" w:rsidRPr="005C4BD3" w14:paraId="1DBE5255" w14:textId="77777777" w:rsidTr="00647226">
        <w:trPr>
          <w:trHeight w:val="1851"/>
        </w:trPr>
        <w:tc>
          <w:tcPr>
            <w:tcW w:w="1418" w:type="dxa"/>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510AB1F8" w14:textId="77777777" w:rsidR="005F0443" w:rsidRPr="006F1BF0" w:rsidRDefault="005F0443" w:rsidP="00647226">
            <w:pPr>
              <w:jc w:val="center"/>
              <w:rPr>
                <w:color w:val="000000" w:themeColor="text1"/>
              </w:rPr>
            </w:pPr>
            <w:r>
              <w:rPr>
                <w:color w:val="000000" w:themeColor="text1"/>
              </w:rPr>
              <w:t>Proposition 2</w:t>
            </w:r>
          </w:p>
        </w:tc>
        <w:tc>
          <w:tcPr>
            <w:tcW w:w="1701" w:type="dxa"/>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225A494B" w14:textId="77777777" w:rsidR="005F0443" w:rsidRPr="006F1BF0" w:rsidRDefault="005F0443" w:rsidP="00647226">
            <w:pPr>
              <w:jc w:val="center"/>
              <w:rPr>
                <w:color w:val="000000" w:themeColor="text1"/>
              </w:rPr>
            </w:pPr>
          </w:p>
          <w:p w14:paraId="7CBA7FAF" w14:textId="77777777" w:rsidR="005F0443" w:rsidRDefault="005F0443" w:rsidP="00647226">
            <w:pPr>
              <w:jc w:val="center"/>
            </w:pPr>
            <w:r w:rsidRPr="005C4BD3">
              <w:t xml:space="preserve">BDCA </w:t>
            </w:r>
            <w:r w:rsidRPr="00023046">
              <w:rPr>
                <w:highlight w:val="lightGray"/>
              </w:rPr>
              <w:t>à la demande</w:t>
            </w:r>
            <w:r>
              <w:t xml:space="preserve"> </w:t>
            </w:r>
          </w:p>
          <w:p w14:paraId="19C15AAE" w14:textId="77777777" w:rsidR="005F0443" w:rsidRDefault="005F0443" w:rsidP="00647226">
            <w:pPr>
              <w:jc w:val="center"/>
            </w:pPr>
          </w:p>
          <w:p w14:paraId="29C093AA" w14:textId="77777777" w:rsidR="005F0443" w:rsidRDefault="005F0443" w:rsidP="00647226">
            <w:pPr>
              <w:jc w:val="center"/>
            </w:pPr>
            <w:r>
              <w:t>+ CSI faible dose à chaque prise de BDCA</w:t>
            </w:r>
          </w:p>
          <w:p w14:paraId="5BED9B0D" w14:textId="77777777" w:rsidR="005F0443" w:rsidRPr="006F1BF0" w:rsidRDefault="005F0443" w:rsidP="00647226">
            <w:pPr>
              <w:rPr>
                <w:color w:val="000000" w:themeColor="text1"/>
              </w:rPr>
            </w:pPr>
          </w:p>
          <w:p w14:paraId="456227B3" w14:textId="77777777" w:rsidR="005F0443" w:rsidRPr="006F1BF0" w:rsidRDefault="005F0443" w:rsidP="00647226">
            <w:pPr>
              <w:jc w:val="center"/>
              <w:rPr>
                <w:color w:val="000000" w:themeColor="text1"/>
              </w:rPr>
            </w:pPr>
          </w:p>
        </w:tc>
        <w:tc>
          <w:tcPr>
            <w:tcW w:w="1424" w:type="dxa"/>
            <w:tcBorders>
              <w:top w:val="single" w:sz="4" w:space="0" w:color="747474" w:themeColor="background2" w:themeShade="80"/>
              <w:left w:val="single" w:sz="4" w:space="0" w:color="747474" w:themeColor="background2" w:themeShade="80"/>
              <w:bottom w:val="single" w:sz="4" w:space="0" w:color="auto"/>
              <w:right w:val="single" w:sz="4" w:space="0" w:color="747474" w:themeColor="background2" w:themeShade="80"/>
            </w:tcBorders>
          </w:tcPr>
          <w:p w14:paraId="6199E008" w14:textId="77777777" w:rsidR="005F0443" w:rsidRDefault="005F0443" w:rsidP="00647226">
            <w:pPr>
              <w:jc w:val="center"/>
              <w:rPr>
                <w:color w:val="000000" w:themeColor="text1"/>
              </w:rPr>
            </w:pPr>
            <w:r w:rsidRPr="006F1BF0">
              <w:rPr>
                <w:color w:val="000000" w:themeColor="text1"/>
              </w:rPr>
              <w:t>CSI faible dose</w:t>
            </w:r>
          </w:p>
          <w:p w14:paraId="67348339" w14:textId="77777777" w:rsidR="005F0443" w:rsidRPr="006F1BF0" w:rsidRDefault="005F0443" w:rsidP="00647226">
            <w:pPr>
              <w:jc w:val="center"/>
              <w:rPr>
                <w:color w:val="000000" w:themeColor="text1"/>
              </w:rPr>
            </w:pPr>
            <w:r w:rsidRPr="00F631D6">
              <w:rPr>
                <w:color w:val="000000" w:themeColor="text1"/>
                <w:highlight w:val="lightGray"/>
              </w:rPr>
              <w:t>Tous les jours</w:t>
            </w:r>
          </w:p>
        </w:tc>
        <w:tc>
          <w:tcPr>
            <w:tcW w:w="1700" w:type="dxa"/>
            <w:vMerge/>
            <w:tcBorders>
              <w:bottom w:val="single" w:sz="4" w:space="0" w:color="auto"/>
              <w:right w:val="single" w:sz="4" w:space="0" w:color="747474" w:themeColor="background2" w:themeShade="80"/>
            </w:tcBorders>
          </w:tcPr>
          <w:p w14:paraId="649B0642" w14:textId="77777777" w:rsidR="005F0443" w:rsidRPr="006F1BF0" w:rsidRDefault="005F0443" w:rsidP="00647226">
            <w:pPr>
              <w:jc w:val="center"/>
              <w:rPr>
                <w:color w:val="000000" w:themeColor="text1"/>
              </w:rPr>
            </w:pPr>
          </w:p>
        </w:tc>
        <w:tc>
          <w:tcPr>
            <w:tcW w:w="1276" w:type="dxa"/>
            <w:vMerge/>
            <w:tcBorders>
              <w:left w:val="single" w:sz="4" w:space="0" w:color="747474" w:themeColor="background2" w:themeShade="80"/>
              <w:bottom w:val="single" w:sz="4" w:space="0" w:color="auto"/>
              <w:right w:val="single" w:sz="4" w:space="0" w:color="747474" w:themeColor="background2" w:themeShade="80"/>
            </w:tcBorders>
          </w:tcPr>
          <w:p w14:paraId="2A4C090A" w14:textId="77777777" w:rsidR="005F0443" w:rsidRPr="006F1BF0" w:rsidRDefault="005F0443" w:rsidP="00647226">
            <w:pPr>
              <w:jc w:val="center"/>
              <w:rPr>
                <w:color w:val="000000" w:themeColor="text1"/>
              </w:rPr>
            </w:pPr>
          </w:p>
        </w:tc>
        <w:tc>
          <w:tcPr>
            <w:tcW w:w="1558" w:type="dxa"/>
            <w:vMerge/>
            <w:tcBorders>
              <w:left w:val="single" w:sz="4" w:space="0" w:color="747474" w:themeColor="background2" w:themeShade="80"/>
              <w:bottom w:val="single" w:sz="4" w:space="0" w:color="auto"/>
              <w:right w:val="single" w:sz="4" w:space="0" w:color="747474" w:themeColor="background2" w:themeShade="80"/>
            </w:tcBorders>
          </w:tcPr>
          <w:p w14:paraId="42039029" w14:textId="77777777" w:rsidR="005F0443" w:rsidRPr="006F1BF0" w:rsidRDefault="005F0443" w:rsidP="00647226">
            <w:pPr>
              <w:jc w:val="center"/>
              <w:rPr>
                <w:color w:val="000000" w:themeColor="text1"/>
              </w:rPr>
            </w:pPr>
          </w:p>
        </w:tc>
      </w:tr>
      <w:tr w:rsidR="005F0443" w:rsidRPr="00632FD0" w14:paraId="000F7D08" w14:textId="77777777" w:rsidTr="00647226">
        <w:trPr>
          <w:trHeight w:val="476"/>
        </w:trPr>
        <w:tc>
          <w:tcPr>
            <w:tcW w:w="1418"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29694DC3" w14:textId="77777777" w:rsidR="005F0443" w:rsidRPr="00632FD0" w:rsidRDefault="005F0443" w:rsidP="00647226">
            <w:pPr>
              <w:jc w:val="center"/>
              <w:rPr>
                <w:color w:val="0070C0"/>
              </w:rPr>
            </w:pPr>
            <w:r w:rsidRPr="00632FD0">
              <w:rPr>
                <w:color w:val="0070C0"/>
              </w:rPr>
              <w:t>Autre option</w:t>
            </w:r>
          </w:p>
        </w:tc>
        <w:tc>
          <w:tcPr>
            <w:tcW w:w="1701"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47D9053C" w14:textId="77777777" w:rsidR="005F0443" w:rsidRPr="00632FD0" w:rsidRDefault="005F0443" w:rsidP="00647226">
            <w:pPr>
              <w:jc w:val="center"/>
              <w:rPr>
                <w:color w:val="0070C0"/>
              </w:rPr>
            </w:pPr>
          </w:p>
        </w:tc>
        <w:tc>
          <w:tcPr>
            <w:tcW w:w="1424"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6BAAAF01" w14:textId="77777777" w:rsidR="005F0443" w:rsidRPr="00632FD0" w:rsidRDefault="005F0443" w:rsidP="00647226">
            <w:pPr>
              <w:jc w:val="center"/>
              <w:rPr>
                <w:color w:val="0070C0"/>
              </w:rPr>
            </w:pPr>
          </w:p>
        </w:tc>
        <w:tc>
          <w:tcPr>
            <w:tcW w:w="1700"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0E089BE6" w14:textId="77777777" w:rsidR="005F0443" w:rsidRPr="00632FD0" w:rsidRDefault="005F0443" w:rsidP="00647226">
            <w:pPr>
              <w:jc w:val="center"/>
              <w:rPr>
                <w:color w:val="0070C0"/>
              </w:rPr>
            </w:pPr>
          </w:p>
        </w:tc>
        <w:tc>
          <w:tcPr>
            <w:tcW w:w="1276"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7B5174A2" w14:textId="77777777" w:rsidR="005F0443" w:rsidRPr="00632FD0" w:rsidRDefault="005F0443" w:rsidP="00647226">
            <w:pPr>
              <w:jc w:val="center"/>
              <w:rPr>
                <w:color w:val="0070C0"/>
              </w:rPr>
            </w:pPr>
          </w:p>
        </w:tc>
        <w:tc>
          <w:tcPr>
            <w:tcW w:w="1558" w:type="dxa"/>
            <w:tcBorders>
              <w:top w:val="single" w:sz="4" w:space="0" w:color="auto"/>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7EF45FE3" w14:textId="77777777" w:rsidR="005F0443" w:rsidRPr="00632FD0" w:rsidRDefault="005F0443" w:rsidP="00647226">
            <w:pPr>
              <w:jc w:val="center"/>
              <w:rPr>
                <w:color w:val="0070C0"/>
              </w:rPr>
            </w:pPr>
            <w:r w:rsidRPr="008C04A0">
              <w:rPr>
                <w:color w:val="0070C0"/>
              </w:rPr>
              <w:t>CSO faible</w:t>
            </w:r>
            <w:r>
              <w:rPr>
                <w:color w:val="0070C0"/>
              </w:rPr>
              <w:t xml:space="preserve"> dose</w:t>
            </w:r>
          </w:p>
        </w:tc>
      </w:tr>
      <w:tr w:rsidR="005F0443" w:rsidRPr="005C4BD3" w14:paraId="388F2512" w14:textId="77777777" w:rsidTr="00647226">
        <w:trPr>
          <w:trHeight w:val="906"/>
        </w:trPr>
        <w:tc>
          <w:tcPr>
            <w:tcW w:w="9077" w:type="dxa"/>
            <w:gridSpan w:val="6"/>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D9D9D9" w:themeFill="background1" w:themeFillShade="D9"/>
          </w:tcPr>
          <w:p w14:paraId="3DB87489" w14:textId="2D3F4FDC" w:rsidR="005F0443" w:rsidRDefault="005F0443" w:rsidP="00647226">
            <w:pPr>
              <w:jc w:val="center"/>
            </w:pPr>
            <w:r>
              <w:t xml:space="preserve">TRAITEMENT DE SECOURS : </w:t>
            </w:r>
          </w:p>
          <w:p w14:paraId="685B74AC" w14:textId="77777777" w:rsidR="005F0443" w:rsidRDefault="005F0443" w:rsidP="00647226">
            <w:pPr>
              <w:jc w:val="center"/>
            </w:pPr>
            <w:r w:rsidRPr="005C4BD3">
              <w:t>BDCA à la demande</w:t>
            </w:r>
            <w:r>
              <w:t xml:space="preserve"> + CSI faible dose à chaque prise de BDCA</w:t>
            </w:r>
          </w:p>
          <w:p w14:paraId="1797E093" w14:textId="77777777" w:rsidR="005F0443" w:rsidRPr="005C4BD3" w:rsidRDefault="005F0443" w:rsidP="00647226">
            <w:pPr>
              <w:jc w:val="center"/>
            </w:pPr>
            <w:r w:rsidRPr="70E77436">
              <w:t>(</w:t>
            </w:r>
            <w:proofErr w:type="gramStart"/>
            <w:r w:rsidRPr="70E77436">
              <w:t>ou</w:t>
            </w:r>
            <w:proofErr w:type="gramEnd"/>
            <w:r w:rsidRPr="70E77436">
              <w:t xml:space="preserve"> BDCA seul à la demande si CSI non disponible)</w:t>
            </w:r>
          </w:p>
        </w:tc>
      </w:tr>
    </w:tbl>
    <w:p w14:paraId="668DE9D2" w14:textId="77777777" w:rsidR="005F0443" w:rsidRDefault="005F0443" w:rsidP="005F0443"/>
    <w:p w14:paraId="6D5005A9" w14:textId="77777777" w:rsidR="005F0443" w:rsidRDefault="005F0443" w:rsidP="005F0443">
      <w:pPr>
        <w:pBdr>
          <w:top w:val="nil"/>
          <w:left w:val="nil"/>
          <w:bottom w:val="nil"/>
          <w:right w:val="nil"/>
          <w:between w:val="nil"/>
        </w:pBdr>
        <w:rPr>
          <w:rFonts w:ascii="Arial" w:eastAsia="Arial" w:hAnsi="Arial"/>
          <w:sz w:val="18"/>
          <w:szCs w:val="18"/>
        </w:rPr>
      </w:pPr>
    </w:p>
    <w:p w14:paraId="31F62592" w14:textId="77777777" w:rsidR="005F0443" w:rsidRPr="005C4BD3" w:rsidRDefault="005F0443" w:rsidP="005F0443">
      <w:pPr>
        <w:pBdr>
          <w:top w:val="nil"/>
          <w:left w:val="nil"/>
          <w:bottom w:val="nil"/>
          <w:right w:val="nil"/>
          <w:between w:val="nil"/>
        </w:pBdr>
        <w:rPr>
          <w:rFonts w:ascii="Arial" w:eastAsia="Arial" w:hAnsi="Arial"/>
          <w:sz w:val="18"/>
          <w:szCs w:val="18"/>
        </w:rPr>
      </w:pPr>
    </w:p>
    <w:p w14:paraId="4B0C3193" w14:textId="77777777" w:rsidR="005F0443" w:rsidRPr="00252AE0" w:rsidRDefault="005F0443" w:rsidP="005F0443">
      <w:r w:rsidRPr="00252AE0">
        <w:t>BDCA : β2-mimétique inhalé de courte durée d’action.</w:t>
      </w:r>
    </w:p>
    <w:p w14:paraId="2DD69E95" w14:textId="77777777" w:rsidR="005F0443" w:rsidRPr="00252AE0" w:rsidRDefault="005F0443" w:rsidP="005F0443">
      <w:r w:rsidRPr="00252AE0">
        <w:t xml:space="preserve">BDLA : β2-mimétique inhalé de longue durée d’action. </w:t>
      </w:r>
    </w:p>
    <w:p w14:paraId="1D8E8D3A" w14:textId="77777777" w:rsidR="005F0443" w:rsidRPr="00252AE0" w:rsidRDefault="005F0443" w:rsidP="005F0443">
      <w:pPr>
        <w:rPr>
          <w:rFonts w:ascii="Arial" w:eastAsia="Arial" w:hAnsi="Arial"/>
          <w:lang w:val="pt-PT"/>
        </w:rPr>
      </w:pPr>
      <w:proofErr w:type="gramStart"/>
      <w:r w:rsidRPr="00252AE0">
        <w:rPr>
          <w:lang w:val="pt-PT"/>
        </w:rPr>
        <w:t>CSI :</w:t>
      </w:r>
      <w:proofErr w:type="gramEnd"/>
      <w:r w:rsidRPr="00252AE0">
        <w:rPr>
          <w:lang w:val="pt-PT"/>
        </w:rPr>
        <w:t xml:space="preserve"> </w:t>
      </w:r>
      <w:proofErr w:type="spellStart"/>
      <w:r w:rsidRPr="00252AE0">
        <w:rPr>
          <w:lang w:val="pt-PT"/>
        </w:rPr>
        <w:t>corticostéroïde</w:t>
      </w:r>
      <w:proofErr w:type="spellEnd"/>
      <w:r w:rsidRPr="00252AE0">
        <w:rPr>
          <w:lang w:val="pt-PT"/>
        </w:rPr>
        <w:t xml:space="preserve"> </w:t>
      </w:r>
      <w:proofErr w:type="spellStart"/>
      <w:proofErr w:type="gramStart"/>
      <w:r w:rsidRPr="00252AE0">
        <w:rPr>
          <w:lang w:val="pt-PT"/>
        </w:rPr>
        <w:t>inhalé</w:t>
      </w:r>
      <w:proofErr w:type="spellEnd"/>
      <w:r w:rsidRPr="00252AE0">
        <w:rPr>
          <w:rFonts w:ascii="Arial" w:eastAsia="Arial" w:hAnsi="Arial"/>
          <w:lang w:val="pt-PT"/>
        </w:rPr>
        <w:t> </w:t>
      </w:r>
      <w:r w:rsidRPr="00252AE0">
        <w:rPr>
          <w:lang w:val="pt-PT"/>
        </w:rPr>
        <w:t>;</w:t>
      </w:r>
      <w:proofErr w:type="gramEnd"/>
      <w:r w:rsidRPr="00252AE0">
        <w:rPr>
          <w:lang w:val="pt-PT"/>
        </w:rPr>
        <w:t xml:space="preserve"> </w:t>
      </w:r>
      <w:proofErr w:type="gramStart"/>
      <w:r w:rsidRPr="00252AE0">
        <w:rPr>
          <w:lang w:val="pt-PT"/>
        </w:rPr>
        <w:t>CSO :</w:t>
      </w:r>
      <w:proofErr w:type="gramEnd"/>
      <w:r w:rsidRPr="00252AE0">
        <w:rPr>
          <w:lang w:val="pt-PT"/>
        </w:rPr>
        <w:t xml:space="preserve"> </w:t>
      </w:r>
      <w:proofErr w:type="spellStart"/>
      <w:r w:rsidRPr="00252AE0">
        <w:rPr>
          <w:lang w:val="pt-PT"/>
        </w:rPr>
        <w:t>corticostéroïde</w:t>
      </w:r>
      <w:proofErr w:type="spellEnd"/>
      <w:r w:rsidRPr="00252AE0">
        <w:rPr>
          <w:lang w:val="pt-PT"/>
        </w:rPr>
        <w:t xml:space="preserve"> oral</w:t>
      </w:r>
      <w:r w:rsidRPr="00252AE0">
        <w:rPr>
          <w:rFonts w:ascii="Arial" w:eastAsia="Arial" w:hAnsi="Arial"/>
          <w:lang w:val="pt-PT"/>
        </w:rPr>
        <w:t>.</w:t>
      </w:r>
    </w:p>
    <w:p w14:paraId="00CCAE69" w14:textId="77777777" w:rsidR="005F0443" w:rsidRPr="00252AE0" w:rsidRDefault="005F0443" w:rsidP="005F0443">
      <w:pPr>
        <w:rPr>
          <w:rFonts w:ascii="Arial" w:eastAsia="Arial" w:hAnsi="Arial"/>
          <w:lang w:val="pt-PT"/>
        </w:rPr>
      </w:pPr>
      <w:proofErr w:type="spellStart"/>
      <w:r w:rsidRPr="00252AE0">
        <w:rPr>
          <w:rFonts w:ascii="Arial" w:eastAsia="Arial" w:hAnsi="Arial"/>
          <w:lang w:val="pt-PT"/>
        </w:rPr>
        <w:t>Antimuscarinique</w:t>
      </w:r>
      <w:proofErr w:type="spellEnd"/>
      <w:r w:rsidRPr="00252AE0">
        <w:rPr>
          <w:rFonts w:ascii="Arial" w:eastAsia="Arial" w:hAnsi="Arial"/>
          <w:lang w:val="pt-PT"/>
        </w:rPr>
        <w:t xml:space="preserve"> </w:t>
      </w:r>
      <w:proofErr w:type="gramStart"/>
      <w:r w:rsidRPr="00252AE0">
        <w:rPr>
          <w:rFonts w:ascii="Arial" w:eastAsia="Arial" w:hAnsi="Arial"/>
          <w:lang w:val="pt-PT"/>
        </w:rPr>
        <w:t>LA :</w:t>
      </w:r>
      <w:proofErr w:type="gramEnd"/>
      <w:r w:rsidRPr="00252AE0">
        <w:rPr>
          <w:rFonts w:ascii="Arial" w:eastAsia="Arial" w:hAnsi="Arial"/>
          <w:lang w:val="pt-PT"/>
        </w:rPr>
        <w:t xml:space="preserve"> </w:t>
      </w:r>
      <w:proofErr w:type="spellStart"/>
      <w:r>
        <w:rPr>
          <w:rFonts w:ascii="Arial" w:eastAsia="Arial" w:hAnsi="Arial"/>
          <w:lang w:val="pt-PT"/>
        </w:rPr>
        <w:t>A</w:t>
      </w:r>
      <w:r w:rsidRPr="00252AE0">
        <w:rPr>
          <w:rFonts w:ascii="Arial" w:eastAsia="Arial" w:hAnsi="Arial"/>
          <w:lang w:val="pt-PT"/>
        </w:rPr>
        <w:t>ntimuscarinique</w:t>
      </w:r>
      <w:proofErr w:type="spellEnd"/>
      <w:r w:rsidRPr="00252AE0">
        <w:rPr>
          <w:rFonts w:ascii="Arial" w:eastAsia="Arial" w:hAnsi="Arial"/>
          <w:lang w:val="pt-PT"/>
        </w:rPr>
        <w:t xml:space="preserve"> (=</w:t>
      </w:r>
      <w:proofErr w:type="spellStart"/>
      <w:r w:rsidRPr="00252AE0">
        <w:rPr>
          <w:rFonts w:ascii="Arial" w:eastAsia="Arial" w:hAnsi="Arial"/>
          <w:lang w:val="pt-PT"/>
        </w:rPr>
        <w:t>anticholinergique</w:t>
      </w:r>
      <w:proofErr w:type="spellEnd"/>
      <w:r w:rsidRPr="00252AE0">
        <w:rPr>
          <w:rFonts w:ascii="Arial" w:eastAsia="Arial" w:hAnsi="Arial"/>
          <w:lang w:val="pt-PT"/>
        </w:rPr>
        <w:t xml:space="preserve">) de </w:t>
      </w:r>
      <w:proofErr w:type="spellStart"/>
      <w:r w:rsidRPr="00252AE0">
        <w:rPr>
          <w:rFonts w:ascii="Arial" w:eastAsia="Arial" w:hAnsi="Arial"/>
          <w:lang w:val="pt-PT"/>
        </w:rPr>
        <w:t>longue</w:t>
      </w:r>
      <w:proofErr w:type="spellEnd"/>
      <w:r w:rsidRPr="00252AE0">
        <w:rPr>
          <w:rFonts w:ascii="Arial" w:eastAsia="Arial" w:hAnsi="Arial"/>
          <w:lang w:val="pt-PT"/>
        </w:rPr>
        <w:t xml:space="preserve"> </w:t>
      </w:r>
      <w:proofErr w:type="spellStart"/>
      <w:r w:rsidRPr="00252AE0">
        <w:rPr>
          <w:rFonts w:ascii="Arial" w:eastAsia="Arial" w:hAnsi="Arial"/>
          <w:lang w:val="pt-PT"/>
        </w:rPr>
        <w:t>durée</w:t>
      </w:r>
      <w:proofErr w:type="spellEnd"/>
      <w:r w:rsidRPr="00252AE0">
        <w:rPr>
          <w:rFonts w:ascii="Arial" w:eastAsia="Arial" w:hAnsi="Arial"/>
          <w:lang w:val="pt-PT"/>
        </w:rPr>
        <w:t xml:space="preserve"> d’</w:t>
      </w:r>
      <w:proofErr w:type="spellStart"/>
      <w:r w:rsidRPr="00252AE0">
        <w:rPr>
          <w:rFonts w:ascii="Arial" w:eastAsia="Arial" w:hAnsi="Arial"/>
          <w:lang w:val="pt-PT"/>
        </w:rPr>
        <w:t>action</w:t>
      </w:r>
      <w:proofErr w:type="spellEnd"/>
    </w:p>
    <w:p w14:paraId="474B986F" w14:textId="77777777" w:rsidR="005F0443" w:rsidRDefault="005F0443" w:rsidP="005F0443">
      <w:r w:rsidRPr="001012F3">
        <w:t>RCA : r</w:t>
      </w:r>
      <w:r>
        <w:t>é</w:t>
      </w:r>
      <w:r w:rsidRPr="001012F3">
        <w:t>union de concertation asthme</w:t>
      </w:r>
    </w:p>
    <w:p w14:paraId="6B408465" w14:textId="0A10E223" w:rsidR="005F0443" w:rsidRPr="00252AE0" w:rsidRDefault="005F0443" w:rsidP="005F0443">
      <w:pPr>
        <w:rPr>
          <w:lang w:val="pt-PT"/>
        </w:rPr>
      </w:pPr>
      <w:r w:rsidRPr="005C4BD3">
        <w:rPr>
          <w:noProof/>
        </w:rPr>
        <w:drawing>
          <wp:anchor distT="0" distB="0" distL="114300" distR="114300" simplePos="0" relativeHeight="251814912" behindDoc="0" locked="0" layoutInCell="1" hidden="0" allowOverlap="1" wp14:anchorId="485F6F92" wp14:editId="76B135D1">
            <wp:simplePos x="0" y="0"/>
            <wp:positionH relativeFrom="margin">
              <wp:posOffset>-258266</wp:posOffset>
            </wp:positionH>
            <wp:positionV relativeFrom="paragraph">
              <wp:posOffset>182245</wp:posOffset>
            </wp:positionV>
            <wp:extent cx="153670" cy="137160"/>
            <wp:effectExtent l="0" t="0" r="0" b="0"/>
            <wp:wrapSquare wrapText="bothSides" distT="0" distB="0" distL="114300" distR="114300"/>
            <wp:docPr id="9508935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60C7EEED" w14:textId="5A8A6350" w:rsidR="005F0443" w:rsidRDefault="005F0443" w:rsidP="005F0443">
      <w:pPr>
        <w:rPr>
          <w:i/>
          <w:iCs/>
          <w:color w:val="0070C0"/>
        </w:rPr>
      </w:pPr>
      <w:r w:rsidRPr="70E77436">
        <w:rPr>
          <w:i/>
          <w:iCs/>
          <w:color w:val="0070C0"/>
        </w:rPr>
        <w:t>Note : les 2 lignes «</w:t>
      </w:r>
      <w:r w:rsidRPr="70E77436">
        <w:rPr>
          <w:rFonts w:ascii="Arial" w:eastAsia="Arial" w:hAnsi="Arial"/>
          <w:i/>
          <w:iCs/>
          <w:color w:val="0070C0"/>
        </w:rPr>
        <w:t> </w:t>
      </w:r>
      <w:r w:rsidRPr="70E77436">
        <w:rPr>
          <w:i/>
          <w:iCs/>
          <w:color w:val="0070C0"/>
        </w:rPr>
        <w:t>proposition 1 et 2 » correspondent à des stratégies de traitement validées. La proposition 1 présente l’avantage de l’utilisation d’un seul dispositif avec un BDLA qui a aussi une action rapide et qui a l’AMM en France pour le traitement de fond ET de secours (</w:t>
      </w:r>
      <w:proofErr w:type="spellStart"/>
      <w:r w:rsidRPr="70E77436">
        <w:rPr>
          <w:i/>
          <w:iCs/>
          <w:color w:val="0070C0"/>
        </w:rPr>
        <w:t>formoterol</w:t>
      </w:r>
      <w:proofErr w:type="spellEnd"/>
      <w:r w:rsidRPr="70E77436">
        <w:rPr>
          <w:i/>
          <w:iCs/>
          <w:color w:val="0070C0"/>
        </w:rPr>
        <w:t>)</w:t>
      </w:r>
    </w:p>
    <w:p w14:paraId="7125E8C4" w14:textId="77777777" w:rsidR="005F0443" w:rsidRDefault="005F0443" w:rsidP="005F0443">
      <w:pPr>
        <w:rPr>
          <w:i/>
          <w:iCs/>
          <w:color w:val="0070C0"/>
        </w:rPr>
      </w:pPr>
    </w:p>
    <w:p w14:paraId="565F8BE8" w14:textId="77777777" w:rsidR="005F0443" w:rsidRPr="00ED4856" w:rsidRDefault="005F0443" w:rsidP="005F0443">
      <w:pPr>
        <w:rPr>
          <w:color w:val="0070C0"/>
        </w:rPr>
      </w:pPr>
      <w:r w:rsidRPr="00ED4856">
        <w:rPr>
          <w:color w:val="0070C0"/>
        </w:rPr>
        <w:t>Certaines options sont utiles notamment dans les pays où les associations de CSI/BDLA ou les biothérapies ne sont pas disponibles ou trop coûteuses.</w:t>
      </w:r>
    </w:p>
    <w:p w14:paraId="2A8721EB" w14:textId="77777777" w:rsidR="005F0443" w:rsidRPr="005C4BD3" w:rsidRDefault="005F0443" w:rsidP="005F0443">
      <w:pPr>
        <w:rPr>
          <w:i/>
          <w:iCs/>
        </w:rPr>
      </w:pPr>
    </w:p>
    <w:p w14:paraId="1D2CF7A9" w14:textId="77777777" w:rsidR="005F0443" w:rsidRPr="005C4BD3" w:rsidRDefault="005F0443" w:rsidP="005F0443">
      <w:r w:rsidRPr="005C4BD3">
        <w:t>Si le tableau initial est celui d’une exacerbation (cf. infra), celle-ci doit être traitée en tant que telle en plus de la mise en place du traitement de fond de palier 3.</w:t>
      </w:r>
    </w:p>
    <w:p w14:paraId="6125C637" w14:textId="77777777" w:rsidR="005F0443" w:rsidRPr="005C4BD3" w:rsidRDefault="005F0443" w:rsidP="005F0443">
      <w:pPr>
        <w:rPr>
          <w:i/>
          <w:iCs/>
        </w:rPr>
      </w:pPr>
    </w:p>
    <w:p w14:paraId="01321230" w14:textId="77777777" w:rsidR="005F0443" w:rsidRPr="005C4BD3" w:rsidRDefault="005F0443" w:rsidP="005F0443">
      <w:r w:rsidRPr="005C4BD3">
        <w:t xml:space="preserve">La sévérité de l’asthme est évaluée rétrospectivement en fonction de la pression thérapeutique nécessaire pour contrôler l’asthme. Un asthme sévère est défini par la nécessité de traiter le patient par un palier 5. </w:t>
      </w:r>
    </w:p>
    <w:p w14:paraId="2425A3E4" w14:textId="77777777" w:rsidR="00717C5F" w:rsidRDefault="00717C5F" w:rsidP="00717C5F">
      <w:pPr>
        <w:rPr>
          <w:b/>
          <w:bCs/>
        </w:rPr>
      </w:pPr>
    </w:p>
    <w:p w14:paraId="530D1B99" w14:textId="77777777" w:rsidR="00717C5F" w:rsidRDefault="00717C5F" w:rsidP="00895A52">
      <w:pPr>
        <w:pStyle w:val="Titre4"/>
      </w:pPr>
      <w:r>
        <w:t>Traitement des symptômes</w:t>
      </w:r>
    </w:p>
    <w:p w14:paraId="109AEC98" w14:textId="77777777" w:rsidR="005F0443" w:rsidRPr="005C4BD3" w:rsidRDefault="005F0443" w:rsidP="005F0443">
      <w:r w:rsidRPr="005C4BD3">
        <w:t>Il repose sur un traitement de secours :</w:t>
      </w:r>
    </w:p>
    <w:p w14:paraId="22734E26" w14:textId="77777777" w:rsidR="005F0443" w:rsidRDefault="005F0443" w:rsidP="005F0443">
      <w:pPr>
        <w:pStyle w:val="Paragraphedeliste"/>
        <w:ind w:left="142"/>
        <w:contextualSpacing w:val="0"/>
        <w:rPr>
          <w:i/>
          <w:iCs/>
        </w:rPr>
      </w:pPr>
      <w:proofErr w:type="gramStart"/>
      <w:r w:rsidRPr="184E8692">
        <w:rPr>
          <w:b/>
          <w:bCs/>
          <w:u w:val="single"/>
        </w:rPr>
        <w:t>β</w:t>
      </w:r>
      <w:proofErr w:type="gramEnd"/>
      <w:r w:rsidRPr="184E8692">
        <w:rPr>
          <w:b/>
          <w:bCs/>
          <w:u w:val="single"/>
        </w:rPr>
        <w:t>2-mimétique inhalé de courte durée d’action</w:t>
      </w:r>
      <w:r w:rsidRPr="184E8692">
        <w:rPr>
          <w:b/>
          <w:bCs/>
        </w:rPr>
        <w:t xml:space="preserve"> (BDCA) </w:t>
      </w:r>
      <w:r w:rsidRPr="184E8692">
        <w:t>(</w:t>
      </w:r>
      <w:r w:rsidRPr="184E8692">
        <w:rPr>
          <w:u w:val="single"/>
        </w:rPr>
        <w:t>terbutaline ou salbutamol</w:t>
      </w:r>
      <w:proofErr w:type="gramStart"/>
      <w:r w:rsidRPr="184E8692">
        <w:t xml:space="preserve">) </w:t>
      </w:r>
      <w:r w:rsidRPr="184E8692">
        <w:rPr>
          <w:i/>
          <w:iCs/>
        </w:rPr>
        <w:t>.</w:t>
      </w:r>
      <w:proofErr w:type="gramEnd"/>
      <w:r w:rsidRPr="184E8692">
        <w:rPr>
          <w:i/>
          <w:iCs/>
        </w:rPr>
        <w:t xml:space="preserve"> </w:t>
      </w:r>
    </w:p>
    <w:p w14:paraId="3C89D3DC" w14:textId="77777777" w:rsidR="005F0443" w:rsidRDefault="005F0443" w:rsidP="005F0443">
      <w:pPr>
        <w:pStyle w:val="Paragraphedeliste"/>
        <w:ind w:left="142"/>
        <w:contextualSpacing w:val="0"/>
        <w:rPr>
          <w:i/>
          <w:iCs/>
        </w:rPr>
      </w:pPr>
      <w:r>
        <w:rPr>
          <w:i/>
          <w:iCs/>
        </w:rPr>
        <w:t>Chaque prise doit être accompagnée d’une prise de CSI faible dose.</w:t>
      </w:r>
    </w:p>
    <w:p w14:paraId="0E91606A" w14:textId="77777777" w:rsidR="005F0443" w:rsidRPr="002F0296" w:rsidRDefault="005F0443" w:rsidP="005F0443">
      <w:pPr>
        <w:pStyle w:val="Paragraphedeliste"/>
        <w:ind w:left="142"/>
        <w:contextualSpacing w:val="0"/>
        <w:rPr>
          <w:b/>
          <w:bCs/>
          <w:u w:val="single"/>
        </w:rPr>
      </w:pPr>
    </w:p>
    <w:p w14:paraId="7A2C6C8A" w14:textId="77777777" w:rsidR="005F0443" w:rsidRDefault="005F0443" w:rsidP="005F0443">
      <w:pPr>
        <w:pStyle w:val="Paragraphedeliste"/>
        <w:numPr>
          <w:ilvl w:val="0"/>
          <w:numId w:val="35"/>
        </w:numPr>
        <w:ind w:left="142" w:hanging="142"/>
        <w:contextualSpacing w:val="0"/>
      </w:pPr>
      <w:proofErr w:type="gramStart"/>
      <w:r w:rsidRPr="184E8692">
        <w:rPr>
          <w:b/>
          <w:bCs/>
          <w:u w:val="single"/>
        </w:rPr>
        <w:t>ou</w:t>
      </w:r>
      <w:proofErr w:type="gramEnd"/>
      <w:r w:rsidRPr="184E8692">
        <w:rPr>
          <w:b/>
          <w:bCs/>
          <w:u w:val="single"/>
        </w:rPr>
        <w:t xml:space="preserve"> </w:t>
      </w:r>
      <w:r w:rsidRPr="184E8692">
        <w:t>CSI faible dose/</w:t>
      </w:r>
      <w:proofErr w:type="spellStart"/>
      <w:r w:rsidRPr="184E8692">
        <w:t>formoterol</w:t>
      </w:r>
      <w:proofErr w:type="spellEnd"/>
      <w:r>
        <w:t xml:space="preserve"> </w:t>
      </w:r>
      <w:r w:rsidRPr="184E8692">
        <w:t>combinés</w:t>
      </w:r>
      <w:r>
        <w:t> : il est proposé</w:t>
      </w:r>
      <w:r w:rsidRPr="184E8692">
        <w:t xml:space="preserve"> un traitement inhalé de </w:t>
      </w:r>
      <w:r>
        <w:t xml:space="preserve">fond et de </w:t>
      </w:r>
      <w:r w:rsidRPr="184E8692">
        <w:t>secours associant CSI et BDLA rapide (</w:t>
      </w:r>
      <w:r w:rsidRPr="007167CB">
        <w:rPr>
          <w:color w:val="0070C0"/>
        </w:rPr>
        <w:t>formotérol</w:t>
      </w:r>
      <w:r w:rsidRPr="184E8692">
        <w:t xml:space="preserve">) dans le même dispositif. </w:t>
      </w:r>
    </w:p>
    <w:p w14:paraId="154CE684" w14:textId="77777777" w:rsidR="005F0443" w:rsidRDefault="005F0443" w:rsidP="005F0443">
      <w:pPr>
        <w:rPr>
          <w:color w:val="0070C0"/>
        </w:rPr>
      </w:pPr>
      <w:r w:rsidRPr="007167CB">
        <w:rPr>
          <w:color w:val="0070C0"/>
        </w:rPr>
        <w:t xml:space="preserve">Le formotérol est le seul BDLA ayant une action rapide permettant de soulager rapidement les symptômes d’asthme et donc d’être utilisé à la fois en traitement de fond et en traitement des symptômes </w:t>
      </w:r>
      <w:r w:rsidRPr="00305EA4">
        <w:rPr>
          <w:color w:val="0070C0"/>
        </w:rPr>
        <w:t>brefs.</w:t>
      </w:r>
    </w:p>
    <w:p w14:paraId="42341D83" w14:textId="77777777" w:rsidR="005F0443" w:rsidRDefault="005F0443" w:rsidP="005F0443">
      <w:pPr>
        <w:rPr>
          <w:color w:val="0070C0"/>
        </w:rPr>
      </w:pPr>
      <w:r>
        <w:rPr>
          <w:noProof/>
          <w:color w:val="0070C0"/>
          <w14:ligatures w14:val="standardContextual"/>
        </w:rPr>
        <mc:AlternateContent>
          <mc:Choice Requires="wps">
            <w:drawing>
              <wp:anchor distT="0" distB="0" distL="114300" distR="114300" simplePos="0" relativeHeight="251817984" behindDoc="0" locked="0" layoutInCell="1" allowOverlap="1" wp14:anchorId="4622766B" wp14:editId="3325BF96">
                <wp:simplePos x="0" y="0"/>
                <wp:positionH relativeFrom="column">
                  <wp:posOffset>-1270</wp:posOffset>
                </wp:positionH>
                <wp:positionV relativeFrom="paragraph">
                  <wp:posOffset>129177</wp:posOffset>
                </wp:positionV>
                <wp:extent cx="5943600" cy="665026"/>
                <wp:effectExtent l="0" t="0" r="12700" b="8255"/>
                <wp:wrapNone/>
                <wp:docPr id="102652372" name="Rectangle 82"/>
                <wp:cNvGraphicFramePr/>
                <a:graphic xmlns:a="http://schemas.openxmlformats.org/drawingml/2006/main">
                  <a:graphicData uri="http://schemas.microsoft.com/office/word/2010/wordprocessingShape">
                    <wps:wsp>
                      <wps:cNvSpPr/>
                      <wps:spPr>
                        <a:xfrm>
                          <a:off x="0" y="0"/>
                          <a:ext cx="5943600" cy="665026"/>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977552" id="Rectangle 82" o:spid="_x0000_s1026" style="position:absolute;margin-left:-.1pt;margin-top:10.15pt;width:468pt;height:52.35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" filled="f" strokecolor="black [3213]" strokeweight="1pt"/>
            </w:pict>
          </mc:Fallback>
        </mc:AlternateContent>
      </w:r>
      <w:r w:rsidRPr="005C4BD3">
        <w:rPr>
          <w:noProof/>
        </w:rPr>
        <w:drawing>
          <wp:anchor distT="0" distB="0" distL="114300" distR="114300" simplePos="0" relativeHeight="251816960" behindDoc="0" locked="0" layoutInCell="1" hidden="0" allowOverlap="1" wp14:anchorId="4A33B9BB" wp14:editId="3D69056A">
            <wp:simplePos x="0" y="0"/>
            <wp:positionH relativeFrom="column">
              <wp:posOffset>0</wp:posOffset>
            </wp:positionH>
            <wp:positionV relativeFrom="paragraph">
              <wp:posOffset>135981</wp:posOffset>
            </wp:positionV>
            <wp:extent cx="515620" cy="624205"/>
            <wp:effectExtent l="0" t="0" r="0" b="4445"/>
            <wp:wrapSquare wrapText="bothSides" distT="0" distB="0" distL="114300" distR="114300"/>
            <wp:docPr id="201846430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515620" cy="624205"/>
                    </a:xfrm>
                    <a:prstGeom prst="rect">
                      <a:avLst/>
                    </a:prstGeom>
                    <a:ln/>
                  </pic:spPr>
                </pic:pic>
              </a:graphicData>
            </a:graphic>
            <wp14:sizeRelH relativeFrom="margin">
              <wp14:pctWidth>0</wp14:pctWidth>
            </wp14:sizeRelH>
            <wp14:sizeRelV relativeFrom="margin">
              <wp14:pctHeight>0</wp14:pctHeight>
            </wp14:sizeRelV>
          </wp:anchor>
        </w:drawing>
      </w:r>
    </w:p>
    <w:p w14:paraId="645CEFF9" w14:textId="77777777" w:rsidR="005F0443" w:rsidRDefault="005F0443" w:rsidP="005F0443">
      <w:pPr>
        <w:rPr>
          <w:color w:val="000000" w:themeColor="text1"/>
        </w:rPr>
      </w:pPr>
      <w:r w:rsidRPr="00305EA4">
        <w:rPr>
          <w:color w:val="000000" w:themeColor="text1"/>
        </w:rPr>
        <w:t>La prise répétée de traitement de secours doit faire se questionner sur le changement de palier à envisager (tableau 1)</w:t>
      </w:r>
    </w:p>
    <w:p w14:paraId="5C6F04F0" w14:textId="77777777" w:rsidR="005F0443" w:rsidRDefault="005F0443" w:rsidP="005F0443">
      <w:pPr>
        <w:rPr>
          <w:color w:val="000000" w:themeColor="text1"/>
        </w:rPr>
      </w:pPr>
    </w:p>
    <w:p w14:paraId="2A1D5117" w14:textId="77777777" w:rsidR="005F0443" w:rsidRDefault="005F0443" w:rsidP="005F0443">
      <w:pPr>
        <w:rPr>
          <w:color w:val="000000" w:themeColor="text1"/>
        </w:rPr>
      </w:pPr>
    </w:p>
    <w:p w14:paraId="41BCBA65" w14:textId="77777777" w:rsidR="005F0443" w:rsidRDefault="005F0443" w:rsidP="005F0443">
      <w:pPr>
        <w:rPr>
          <w:color w:val="0070C0"/>
        </w:rPr>
      </w:pPr>
    </w:p>
    <w:p w14:paraId="004782C5" w14:textId="77777777" w:rsidR="005F0443" w:rsidRDefault="005F0443" w:rsidP="005F0443">
      <w:pPr>
        <w:rPr>
          <w:color w:val="0070C0"/>
        </w:rPr>
      </w:pPr>
    </w:p>
    <w:p w14:paraId="52707D62" w14:textId="77777777" w:rsidR="005F0443" w:rsidRDefault="005F0443" w:rsidP="005F0443">
      <w:pPr>
        <w:rPr>
          <w:color w:val="0070C0"/>
        </w:rPr>
      </w:pPr>
    </w:p>
    <w:p w14:paraId="4086ECD3" w14:textId="77777777" w:rsidR="005F0443" w:rsidRDefault="005F0443" w:rsidP="005F0443">
      <w:pPr>
        <w:rPr>
          <w:color w:val="0070C0"/>
        </w:rPr>
      </w:pPr>
    </w:p>
    <w:p w14:paraId="133822D0" w14:textId="77777777" w:rsidR="005F0443" w:rsidRDefault="005F0443" w:rsidP="005F0443">
      <w:pPr>
        <w:rPr>
          <w:color w:val="0070C0"/>
        </w:rPr>
      </w:pPr>
    </w:p>
    <w:p w14:paraId="6B9C35F7" w14:textId="77777777" w:rsidR="005F0443" w:rsidRDefault="005F0443" w:rsidP="005F0443">
      <w:pPr>
        <w:rPr>
          <w:color w:val="0070C0"/>
        </w:rPr>
      </w:pPr>
    </w:p>
    <w:p w14:paraId="62CF2B9B" w14:textId="77777777" w:rsidR="005F0443" w:rsidRDefault="005F0443" w:rsidP="005F0443">
      <w:pPr>
        <w:rPr>
          <w:color w:val="0070C0"/>
        </w:rPr>
      </w:pPr>
    </w:p>
    <w:p w14:paraId="40C8C249" w14:textId="77777777" w:rsidR="005F0443" w:rsidRDefault="005F0443" w:rsidP="005F0443">
      <w:pPr>
        <w:rPr>
          <w:color w:val="0070C0"/>
        </w:rPr>
      </w:pPr>
    </w:p>
    <w:p w14:paraId="70D2305A" w14:textId="77777777" w:rsidR="005F0443" w:rsidRDefault="005F0443" w:rsidP="005F0443">
      <w:pPr>
        <w:rPr>
          <w:color w:val="0070C0"/>
        </w:rPr>
      </w:pPr>
    </w:p>
    <w:p w14:paraId="4A95D1A0" w14:textId="77777777" w:rsidR="005F0443" w:rsidRDefault="005F0443" w:rsidP="005F0443">
      <w:pPr>
        <w:rPr>
          <w:color w:val="0070C0"/>
        </w:rPr>
      </w:pPr>
    </w:p>
    <w:p w14:paraId="7097B460" w14:textId="77777777" w:rsidR="005F0443" w:rsidRDefault="005F0443" w:rsidP="005F0443">
      <w:pPr>
        <w:rPr>
          <w:color w:val="0070C0"/>
        </w:rPr>
      </w:pPr>
    </w:p>
    <w:p w14:paraId="06EFAB22" w14:textId="77777777" w:rsidR="005F0443" w:rsidRPr="00ED4856" w:rsidRDefault="005F0443" w:rsidP="005F0443">
      <w:pPr>
        <w:rPr>
          <w:color w:val="0070C0"/>
        </w:rPr>
      </w:pPr>
      <w:r w:rsidRPr="005C4BD3">
        <w:rPr>
          <w:noProof/>
        </w:rPr>
        <w:drawing>
          <wp:anchor distT="0" distB="0" distL="114300" distR="114300" simplePos="0" relativeHeight="251819008" behindDoc="0" locked="0" layoutInCell="1" hidden="0" allowOverlap="1" wp14:anchorId="01017C1E" wp14:editId="31033EC0">
            <wp:simplePos x="0" y="0"/>
            <wp:positionH relativeFrom="column">
              <wp:posOffset>-277586</wp:posOffset>
            </wp:positionH>
            <wp:positionV relativeFrom="paragraph">
              <wp:posOffset>73025</wp:posOffset>
            </wp:positionV>
            <wp:extent cx="153670" cy="137160"/>
            <wp:effectExtent l="0" t="0" r="0" b="0"/>
            <wp:wrapSquare wrapText="bothSides" distT="0" distB="0" distL="114300" distR="114300"/>
            <wp:docPr id="2863179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ED4856">
        <w:rPr>
          <w:color w:val="0070C0"/>
        </w:rPr>
        <w:t xml:space="preserve">Figure 1 : différents dispositifs d’inhalation utilisables dans l’asthme. Tous les dispositifs ne sont pas représentés, mais cela </w:t>
      </w:r>
      <w:r>
        <w:rPr>
          <w:color w:val="0070C0"/>
        </w:rPr>
        <w:t>souligne</w:t>
      </w:r>
      <w:r w:rsidRPr="00ED4856">
        <w:rPr>
          <w:color w:val="0070C0"/>
        </w:rPr>
        <w:t xml:space="preserve"> la difficulté que </w:t>
      </w:r>
      <w:r>
        <w:rPr>
          <w:color w:val="0070C0"/>
        </w:rPr>
        <w:t>va</w:t>
      </w:r>
      <w:r w:rsidRPr="00ED4856">
        <w:rPr>
          <w:color w:val="0070C0"/>
        </w:rPr>
        <w:t xml:space="preserve"> avoir un malade </w:t>
      </w:r>
      <w:r>
        <w:rPr>
          <w:color w:val="0070C0"/>
        </w:rPr>
        <w:t>dans la gestion de ses inhalateurs</w:t>
      </w:r>
      <w:r w:rsidRPr="00ED4856">
        <w:rPr>
          <w:color w:val="0070C0"/>
        </w:rPr>
        <w:t xml:space="preserve">. </w:t>
      </w:r>
      <w:r w:rsidRPr="00ED4856">
        <w:rPr>
          <w:i/>
          <w:iCs/>
          <w:color w:val="0070C0"/>
        </w:rPr>
        <w:t xml:space="preserve">BDCA : bronchodilatateur de courte durée d’action ; BDLA : bronchodilatateur de longue durée </w:t>
      </w:r>
      <w:proofErr w:type="gramStart"/>
      <w:r w:rsidRPr="00ED4856">
        <w:rPr>
          <w:i/>
          <w:iCs/>
          <w:color w:val="0070C0"/>
        </w:rPr>
        <w:t>d’action;</w:t>
      </w:r>
      <w:proofErr w:type="gramEnd"/>
      <w:r w:rsidRPr="00ED4856">
        <w:rPr>
          <w:i/>
          <w:iCs/>
          <w:color w:val="0070C0"/>
        </w:rPr>
        <w:t xml:space="preserve"> CSI : corticostéroïde inhalé ; </w:t>
      </w:r>
      <w:proofErr w:type="spellStart"/>
      <w:r w:rsidRPr="00ED4856">
        <w:rPr>
          <w:i/>
          <w:iCs/>
          <w:color w:val="0070C0"/>
        </w:rPr>
        <w:t>Antimuscarinique</w:t>
      </w:r>
      <w:proofErr w:type="spellEnd"/>
      <w:r w:rsidRPr="00ED4856">
        <w:rPr>
          <w:i/>
          <w:iCs/>
          <w:color w:val="0070C0"/>
        </w:rPr>
        <w:t xml:space="preserve"> LA : </w:t>
      </w:r>
      <w:proofErr w:type="spellStart"/>
      <w:r w:rsidRPr="00ED4856">
        <w:rPr>
          <w:i/>
          <w:iCs/>
          <w:color w:val="0070C0"/>
        </w:rPr>
        <w:t>Antimuscarinique</w:t>
      </w:r>
      <w:proofErr w:type="spellEnd"/>
      <w:r w:rsidRPr="00ED4856">
        <w:rPr>
          <w:i/>
          <w:iCs/>
          <w:color w:val="0070C0"/>
        </w:rPr>
        <w:t xml:space="preserve"> longue durée d’action</w:t>
      </w:r>
    </w:p>
    <w:p w14:paraId="3384EC2D" w14:textId="77777777" w:rsidR="005F0443" w:rsidRDefault="005F0443" w:rsidP="005F0443">
      <w:pPr>
        <w:jc w:val="center"/>
      </w:pPr>
    </w:p>
    <w:p w14:paraId="0D65565D" w14:textId="77777777" w:rsidR="005F0443" w:rsidRDefault="005F0443" w:rsidP="005F0443">
      <w:pPr>
        <w:jc w:val="center"/>
      </w:pPr>
    </w:p>
    <w:p w14:paraId="03AEE35D" w14:textId="77777777" w:rsidR="005F0443" w:rsidRDefault="005F0443" w:rsidP="005F0443">
      <w:r>
        <w:rPr>
          <w:noProof/>
          <w14:ligatures w14:val="standardContextual"/>
        </w:rPr>
        <w:drawing>
          <wp:inline distT="0" distB="0" distL="0" distR="0" wp14:anchorId="648B19E6" wp14:editId="476D8334">
            <wp:extent cx="5760720" cy="3062605"/>
            <wp:effectExtent l="0" t="0" r="5080" b="0"/>
            <wp:docPr id="1665847968"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847968" name="Image 166584796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720" cy="3062605"/>
                    </a:xfrm>
                    <a:prstGeom prst="rect">
                      <a:avLst/>
                    </a:prstGeom>
                  </pic:spPr>
                </pic:pic>
              </a:graphicData>
            </a:graphic>
          </wp:inline>
        </w:drawing>
      </w:r>
    </w:p>
    <w:p w14:paraId="67551563" w14:textId="77777777" w:rsidR="005F0443" w:rsidRDefault="005F0443" w:rsidP="005F0443">
      <w:r w:rsidRPr="005C4BD3">
        <w:rPr>
          <w:b/>
          <w:bCs/>
        </w:rPr>
        <w:t>Toute prescription de traitement inhalé doit s’accompagner d’une éducation à la manipulation du dispositif d’inhalation. La technique de prise doit être vérifiée à chaque consultation. Un site dédié comprenant les vidéos démonstratives des traitements disponibles est accessible en accès libre pour les patients et les soignants :</w:t>
      </w:r>
      <w:r w:rsidRPr="005C4BD3">
        <w:t xml:space="preserve"> </w:t>
      </w:r>
      <w:hyperlink r:id="rId18" w:history="1">
        <w:r w:rsidRPr="00941BEC">
          <w:rPr>
            <w:rStyle w:val="Lienhypertexte"/>
          </w:rPr>
          <w:t>https://guidezephir.fr/</w:t>
        </w:r>
      </w:hyperlink>
    </w:p>
    <w:p w14:paraId="66153136" w14:textId="77777777" w:rsidR="005F0443" w:rsidRDefault="005F0443" w:rsidP="005F0443"/>
    <w:p w14:paraId="05C169C9" w14:textId="77777777" w:rsidR="00717C5F" w:rsidRDefault="00717C5F" w:rsidP="00895A52">
      <w:pPr>
        <w:pStyle w:val="Titre3"/>
      </w:pPr>
      <w:r>
        <w:t>Plan d’action</w:t>
      </w:r>
    </w:p>
    <w:p w14:paraId="6804061B" w14:textId="77777777" w:rsidR="00717C5F" w:rsidRDefault="00717C5F" w:rsidP="00717C5F">
      <w:r>
        <w:t>Un plan d’action écrit doit être remis et expliqué au patient pour déterminer sa conduite à tenir en cas d’exacerbation (des modèles sont en accès libre sur le site de la SPLF).</w:t>
      </w:r>
    </w:p>
    <w:p w14:paraId="7D6B1B96" w14:textId="77777777" w:rsidR="00717C5F" w:rsidRDefault="00717C5F" w:rsidP="00717C5F">
      <w:r>
        <w:t>Le plan d’action comprend :</w:t>
      </w:r>
    </w:p>
    <w:p w14:paraId="110E4B45" w14:textId="77777777" w:rsidR="00717C5F" w:rsidRDefault="00717C5F" w:rsidP="00717C5F">
      <w:r>
        <w:t>- L’identification de la gravité de l’exacerbation par le patient à partir des symptômes et du DEP.</w:t>
      </w:r>
    </w:p>
    <w:p w14:paraId="6C6A609E" w14:textId="77777777" w:rsidR="00717C5F" w:rsidRDefault="00717C5F" w:rsidP="00717C5F">
      <w:r>
        <w:t>- Le traitement à utiliser en cas de symptômes (cf. ci-dessous).</w:t>
      </w:r>
    </w:p>
    <w:p w14:paraId="48098356" w14:textId="77777777" w:rsidR="00717C5F" w:rsidRDefault="00717C5F" w:rsidP="00717C5F">
      <w:r>
        <w:t>- Les modalités d’accès à des soins médicaux en cas de signes de gravité ou d’échec du traitement.</w:t>
      </w:r>
    </w:p>
    <w:p w14:paraId="3000507C" w14:textId="77777777" w:rsidR="00717C5F" w:rsidRDefault="00717C5F" w:rsidP="00717C5F"/>
    <w:p w14:paraId="171C8183" w14:textId="77777777" w:rsidR="00717C5F" w:rsidRDefault="00717C5F" w:rsidP="00895A52">
      <w:pPr>
        <w:pStyle w:val="Titre3"/>
      </w:pPr>
      <w:r>
        <w:t>Prise en charge des facteurs associés</w:t>
      </w:r>
    </w:p>
    <w:p w14:paraId="3BA1379C" w14:textId="77777777" w:rsidR="00717C5F" w:rsidRDefault="00717C5F" w:rsidP="00717C5F">
      <w:r>
        <w:t xml:space="preserve">L’asthme ne pourra être contrôlé si ces facteurs favorisants ne sont pas pris en charge : </w:t>
      </w:r>
    </w:p>
    <w:p w14:paraId="32DF3E47" w14:textId="77777777" w:rsidR="00717C5F" w:rsidRDefault="00717C5F" w:rsidP="00717C5F">
      <w:r>
        <w:t>- Rhinite (cf. ci-dessous).</w:t>
      </w:r>
    </w:p>
    <w:p w14:paraId="39650522" w14:textId="77777777" w:rsidR="00717C5F" w:rsidRDefault="00717C5F" w:rsidP="00717C5F">
      <w:r>
        <w:t>- Éviction des allergènes (cf. item 186).</w:t>
      </w:r>
    </w:p>
    <w:p w14:paraId="7382ACEF" w14:textId="77777777" w:rsidR="00717C5F" w:rsidRDefault="00717C5F" w:rsidP="00717C5F">
      <w:r>
        <w:t>- Sevrage tabagique (encouragement fort et répété).</w:t>
      </w:r>
    </w:p>
    <w:p w14:paraId="773146E1" w14:textId="77777777" w:rsidR="00717C5F" w:rsidRDefault="00717C5F" w:rsidP="00717C5F">
      <w:r>
        <w:t>- Éviction des irritants respiratoires domestiques et professionnels (produits ménagers, parfums d’intérieur, moisissures…).</w:t>
      </w:r>
    </w:p>
    <w:p w14:paraId="387921E5" w14:textId="77777777" w:rsidR="00717C5F" w:rsidRDefault="00717C5F" w:rsidP="00717C5F">
      <w:r>
        <w:lastRenderedPageBreak/>
        <w:t>- Médicaments :</w:t>
      </w:r>
    </w:p>
    <w:p w14:paraId="1A162749" w14:textId="77777777" w:rsidR="00717C5F" w:rsidRDefault="00717C5F">
      <w:pPr>
        <w:numPr>
          <w:ilvl w:val="0"/>
          <w:numId w:val="10"/>
        </w:numPr>
        <w:pBdr>
          <w:top w:val="nil"/>
          <w:left w:val="nil"/>
          <w:bottom w:val="nil"/>
          <w:right w:val="nil"/>
          <w:between w:val="nil"/>
        </w:pBdr>
        <w:ind w:left="284" w:hanging="142"/>
      </w:pPr>
      <w:r>
        <w:t>Les β-bloquants (y compris collyre) peuvent aggraver un asthme. Leur prescription, privilégiant les molécules cardiosélectives, nécessite l’avis du pneumologue chez les asthmatiques non contrôlés.</w:t>
      </w:r>
    </w:p>
    <w:p w14:paraId="5EEDCDDF" w14:textId="77777777" w:rsidR="00717C5F" w:rsidRDefault="00717C5F">
      <w:pPr>
        <w:numPr>
          <w:ilvl w:val="0"/>
          <w:numId w:val="10"/>
        </w:numPr>
        <w:pBdr>
          <w:top w:val="nil"/>
          <w:left w:val="nil"/>
          <w:bottom w:val="nil"/>
          <w:right w:val="nil"/>
          <w:between w:val="nil"/>
        </w:pBdr>
        <w:ind w:left="284" w:hanging="142"/>
      </w:pPr>
      <w:r>
        <w:t>Contre-indication à l’aspirine et aux AINS chez les sujets ayant des antécédents d’hypersensibilité à ces molécules.</w:t>
      </w:r>
    </w:p>
    <w:p w14:paraId="63FFC03F" w14:textId="77777777" w:rsidR="00717C5F" w:rsidRDefault="00717C5F" w:rsidP="00717C5F">
      <w:r>
        <w:t>- Prise en charge des comorbidités fréquentes : obésité, maladies psychiatriques, reflux gastro-œsophagien, SAOS, anxiété/dépression, problèmes cardiovasculaires et comorbidités liés à la corticothérapie systémique (ostéoporose, diabète…).</w:t>
      </w:r>
    </w:p>
    <w:p w14:paraId="657F21BA" w14:textId="77777777" w:rsidR="00717C5F" w:rsidRDefault="00717C5F" w:rsidP="00717C5F">
      <w:r>
        <w:t>- Prévention des infections respiratoires :</w:t>
      </w:r>
    </w:p>
    <w:p w14:paraId="593DCB8A" w14:textId="77777777" w:rsidR="00717C5F" w:rsidRDefault="00717C5F">
      <w:pPr>
        <w:numPr>
          <w:ilvl w:val="0"/>
          <w:numId w:val="11"/>
        </w:numPr>
        <w:pBdr>
          <w:top w:val="nil"/>
          <w:left w:val="nil"/>
          <w:bottom w:val="nil"/>
          <w:right w:val="nil"/>
          <w:between w:val="nil"/>
        </w:pBdr>
        <w:ind w:left="284" w:hanging="142"/>
      </w:pPr>
      <w:r>
        <w:t>Vaccination anti-COVID à jour.</w:t>
      </w:r>
    </w:p>
    <w:p w14:paraId="32B64759" w14:textId="77777777" w:rsidR="00717C5F" w:rsidRDefault="00717C5F">
      <w:pPr>
        <w:numPr>
          <w:ilvl w:val="0"/>
          <w:numId w:val="11"/>
        </w:numPr>
        <w:pBdr>
          <w:top w:val="nil"/>
          <w:left w:val="nil"/>
          <w:bottom w:val="nil"/>
          <w:right w:val="nil"/>
          <w:between w:val="nil"/>
        </w:pBdr>
        <w:ind w:left="284" w:hanging="142"/>
      </w:pPr>
      <w:r>
        <w:t xml:space="preserve">Vaccination </w:t>
      </w:r>
      <w:proofErr w:type="spellStart"/>
      <w:r>
        <w:t>anti-grippale</w:t>
      </w:r>
      <w:proofErr w:type="spellEnd"/>
      <w:r>
        <w:t xml:space="preserve"> chez tous les asthmatiques.</w:t>
      </w:r>
    </w:p>
    <w:p w14:paraId="15DBEF7C" w14:textId="77777777" w:rsidR="00717C5F" w:rsidRDefault="00717C5F">
      <w:pPr>
        <w:numPr>
          <w:ilvl w:val="0"/>
          <w:numId w:val="11"/>
        </w:numPr>
        <w:pBdr>
          <w:top w:val="nil"/>
          <w:left w:val="nil"/>
          <w:bottom w:val="nil"/>
          <w:right w:val="nil"/>
          <w:between w:val="nil"/>
        </w:pBdr>
        <w:ind w:left="284" w:hanging="142"/>
      </w:pPr>
      <w:r>
        <w:t xml:space="preserve">Vaccination </w:t>
      </w:r>
      <w:proofErr w:type="spellStart"/>
      <w:r>
        <w:t>anti-pneumococcique</w:t>
      </w:r>
      <w:proofErr w:type="spellEnd"/>
      <w:r>
        <w:t xml:space="preserve"> en cas d’asthme sévère. </w:t>
      </w:r>
    </w:p>
    <w:p w14:paraId="317F2CD5" w14:textId="77777777" w:rsidR="00717C5F" w:rsidRDefault="00717C5F" w:rsidP="00717C5F">
      <w:pPr>
        <w:rPr>
          <w:b/>
          <w:bCs/>
        </w:rPr>
      </w:pPr>
      <w:r>
        <w:t xml:space="preserve">- Encouragement systématique à une activité physique régulière. </w:t>
      </w:r>
    </w:p>
    <w:p w14:paraId="76E7B779" w14:textId="77777777" w:rsidR="00717C5F" w:rsidRDefault="00717C5F" w:rsidP="00717C5F">
      <w:pPr>
        <w:rPr>
          <w:b/>
          <w:bCs/>
        </w:rPr>
      </w:pPr>
      <w:r>
        <w:t xml:space="preserve">- Conseils diététiques (favoriser le régime méditerranéen, favoriser la perte de poids en cas de surpoids). </w:t>
      </w:r>
    </w:p>
    <w:p w14:paraId="3276A3D4" w14:textId="77777777" w:rsidR="00717C5F" w:rsidRDefault="00717C5F" w:rsidP="00717C5F">
      <w:pPr>
        <w:rPr>
          <w:b/>
          <w:bCs/>
        </w:rPr>
      </w:pPr>
    </w:p>
    <w:p w14:paraId="0C77D40F" w14:textId="77777777" w:rsidR="00717C5F" w:rsidRDefault="00717C5F" w:rsidP="00895A52">
      <w:pPr>
        <w:pStyle w:val="Titre3"/>
      </w:pPr>
      <w:r>
        <w:t>Suivi du patient</w:t>
      </w:r>
    </w:p>
    <w:p w14:paraId="6C0F0755" w14:textId="77777777" w:rsidR="00717C5F" w:rsidRDefault="00717C5F" w:rsidP="00717C5F">
      <w:r>
        <w:t>L’efficacité du traitement (contrôle de l’asthme) doit être évaluée 1 à 3 mois après l’initiation et/ou la modification du traitement de fond en fonction de la sévérité et du contrôle de l’asthme.</w:t>
      </w:r>
    </w:p>
    <w:p w14:paraId="17993773" w14:textId="77777777" w:rsidR="00717C5F" w:rsidRDefault="00717C5F" w:rsidP="00717C5F">
      <w:r>
        <w:t>Son évaluation doit être systématique à chaque consultation.</w:t>
      </w:r>
    </w:p>
    <w:p w14:paraId="6BF0FC15" w14:textId="77777777" w:rsidR="00717C5F" w:rsidRDefault="00717C5F" w:rsidP="00717C5F"/>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14:paraId="3FACC2EA" w14:textId="77777777" w:rsidTr="00895A52">
        <w:trPr>
          <w:trHeight w:val="54"/>
        </w:trPr>
        <w:tc>
          <w:tcPr>
            <w:tcW w:w="9067" w:type="dxa"/>
            <w:vAlign w:val="center"/>
          </w:tcPr>
          <w:p w14:paraId="1703B282" w14:textId="77777777" w:rsidR="00717C5F" w:rsidRDefault="00717C5F" w:rsidP="0094705B">
            <w:r>
              <w:t>L’asthme est contrôlé si :</w:t>
            </w:r>
            <w:r>
              <w:rPr>
                <w:noProof/>
              </w:rPr>
              <w:drawing>
                <wp:anchor distT="0" distB="0" distL="114300" distR="114300" simplePos="0" relativeHeight="251798528" behindDoc="0" locked="0" layoutInCell="1" hidden="0" allowOverlap="1" wp14:anchorId="781DF7A1" wp14:editId="30B1D95E">
                  <wp:simplePos x="0" y="0"/>
                  <wp:positionH relativeFrom="column">
                    <wp:posOffset>-461644</wp:posOffset>
                  </wp:positionH>
                  <wp:positionV relativeFrom="paragraph">
                    <wp:posOffset>-46354</wp:posOffset>
                  </wp:positionV>
                  <wp:extent cx="615950" cy="591820"/>
                  <wp:effectExtent l="0" t="0" r="0" b="0"/>
                  <wp:wrapSquare wrapText="bothSides" distT="0" distB="0" distL="114300" distR="114300"/>
                  <wp:docPr id="2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615950" cy="591820"/>
                          </a:xfrm>
                          <a:prstGeom prst="rect">
                            <a:avLst/>
                          </a:prstGeom>
                          <a:ln/>
                        </pic:spPr>
                      </pic:pic>
                    </a:graphicData>
                  </a:graphic>
                </wp:anchor>
              </w:drawing>
            </w:r>
          </w:p>
          <w:p w14:paraId="03E3E8E4" w14:textId="77777777" w:rsidR="00717C5F" w:rsidRDefault="00717C5F">
            <w:pPr>
              <w:numPr>
                <w:ilvl w:val="0"/>
                <w:numId w:val="12"/>
              </w:numPr>
              <w:pBdr>
                <w:top w:val="nil"/>
                <w:left w:val="nil"/>
                <w:bottom w:val="nil"/>
                <w:right w:val="nil"/>
                <w:between w:val="nil"/>
              </w:pBdr>
            </w:pPr>
            <w:r>
              <w:t>Les symptômes d’asthme sont contrôlés (évaluation par l’interrogatoire sur les 4 dernières semaines par le questionnaire ACT (</w:t>
            </w:r>
            <w:proofErr w:type="spellStart"/>
            <w:r>
              <w:rPr>
                <w:i/>
                <w:iCs/>
              </w:rPr>
              <w:t>asthma</w:t>
            </w:r>
            <w:proofErr w:type="spellEnd"/>
            <w:r>
              <w:rPr>
                <w:i/>
                <w:iCs/>
              </w:rPr>
              <w:t xml:space="preserve"> control test</w:t>
            </w:r>
            <w:r>
              <w:t>).</w:t>
            </w:r>
          </w:p>
          <w:p w14:paraId="55D0AAB8" w14:textId="77777777" w:rsidR="00895A52" w:rsidRDefault="00717C5F">
            <w:pPr>
              <w:numPr>
                <w:ilvl w:val="0"/>
                <w:numId w:val="12"/>
              </w:numPr>
              <w:pBdr>
                <w:top w:val="nil"/>
                <w:left w:val="nil"/>
                <w:bottom w:val="nil"/>
                <w:right w:val="nil"/>
                <w:between w:val="nil"/>
              </w:pBdr>
              <w:ind w:left="0" w:firstLine="0"/>
            </w:pPr>
            <w:r>
              <w:t>Les exacerbations sont rares et idéalement absentes : &lt; 2 cures de corticothérapie systémique l’année précédente, chaque cure de corticothérapie systémique doit conduire à une réévaluation du traitement de fond.</w:t>
            </w:r>
          </w:p>
          <w:p w14:paraId="586BEE96" w14:textId="70646056" w:rsidR="00895A52" w:rsidRDefault="00895A52">
            <w:pPr>
              <w:numPr>
                <w:ilvl w:val="0"/>
                <w:numId w:val="12"/>
              </w:numPr>
              <w:pBdr>
                <w:top w:val="nil"/>
                <w:left w:val="nil"/>
                <w:bottom w:val="nil"/>
                <w:right w:val="nil"/>
                <w:between w:val="nil"/>
              </w:pBdr>
              <w:ind w:left="313" w:hanging="313"/>
            </w:pPr>
            <w:r w:rsidRPr="00895A52">
              <w:t>Il n’y a pas d’obstruction bronchique : VEMS/CVF &gt; 0.7 et VEMS ≥ 80 %.</w:t>
            </w:r>
          </w:p>
        </w:tc>
      </w:tr>
    </w:tbl>
    <w:p w14:paraId="61BE5D5A" w14:textId="77777777" w:rsidR="00717C5F" w:rsidRDefault="00717C5F" w:rsidP="00717C5F"/>
    <w:p w14:paraId="5F10376F" w14:textId="77777777" w:rsidR="00717C5F" w:rsidRDefault="00717C5F" w:rsidP="00895A52">
      <w:pPr>
        <w:pStyle w:val="lgende"/>
      </w:pPr>
      <w:r>
        <w:t xml:space="preserve">Questionnaire ACT : (Test de Contrôle de l’Asthme – </w:t>
      </w:r>
      <w:proofErr w:type="spellStart"/>
      <w:r>
        <w:t>Asthma</w:t>
      </w:r>
      <w:proofErr w:type="spellEnd"/>
      <w:r>
        <w:t xml:space="preserve"> Control Test).</w:t>
      </w:r>
    </w:p>
    <w:p w14:paraId="0C2B9331" w14:textId="77777777" w:rsidR="00717C5F" w:rsidRDefault="00717C5F" w:rsidP="00895A52">
      <w:pPr>
        <w:pStyle w:val="lgende"/>
      </w:pPr>
      <w:r>
        <w:t xml:space="preserve">Il évalue le contrôle sur 5 questions, chacune étant cotée de 1 à 5 sur les symptômes ressentis par le patient sur les 4 semaines précédentes. </w:t>
      </w:r>
    </w:p>
    <w:p w14:paraId="7EBA678F" w14:textId="77777777" w:rsidR="00717C5F" w:rsidRDefault="00717C5F" w:rsidP="00717C5F">
      <w:pPr>
        <w:jc w:val="center"/>
        <w:rPr>
          <w:i/>
          <w:iCs/>
        </w:rPr>
      </w:pPr>
      <w:r>
        <w:rPr>
          <w:i/>
          <w:iCs/>
          <w:noProof/>
        </w:rPr>
        <w:lastRenderedPageBreak/>
        <w:drawing>
          <wp:inline distT="0" distB="0" distL="0" distR="0" wp14:anchorId="31ECCAFC" wp14:editId="6433E53C">
            <wp:extent cx="3993122" cy="4292967"/>
            <wp:effectExtent l="0" t="0" r="0" b="0"/>
            <wp:docPr id="1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9"/>
                    <a:srcRect/>
                    <a:stretch>
                      <a:fillRect/>
                    </a:stretch>
                  </pic:blipFill>
                  <pic:spPr>
                    <a:xfrm>
                      <a:off x="0" y="0"/>
                      <a:ext cx="3993122" cy="4292967"/>
                    </a:xfrm>
                    <a:prstGeom prst="rect">
                      <a:avLst/>
                    </a:prstGeom>
                    <a:ln/>
                  </pic:spPr>
                </pic:pic>
              </a:graphicData>
            </a:graphic>
          </wp:inline>
        </w:drawing>
      </w:r>
    </w:p>
    <w:p w14:paraId="5023D1F5" w14:textId="77777777" w:rsidR="00717C5F" w:rsidRDefault="00717C5F" w:rsidP="00717C5F">
      <w:pPr>
        <w:ind w:left="1134" w:right="1274"/>
        <w:jc w:val="center"/>
        <w:rPr>
          <w:i/>
          <w:iCs/>
        </w:rPr>
      </w:pPr>
      <w:r>
        <w:rPr>
          <w:i/>
          <w:iCs/>
          <w:sz w:val="18"/>
          <w:szCs w:val="18"/>
        </w:rPr>
        <w:t>Le score total est évalué sur 25 : l’asthme est bien contrôlé lorsque le score atteint au moins 20/25. Il est insuffisamment contrôlé quand le score est inférieur à 20/25.</w:t>
      </w:r>
    </w:p>
    <w:p w14:paraId="093A8B55" w14:textId="77777777" w:rsidR="00717C5F" w:rsidRDefault="00717C5F" w:rsidP="00717C5F">
      <w:pPr>
        <w:rPr>
          <w:b/>
          <w:bCs/>
          <w:smallCaps/>
        </w:rPr>
      </w:pPr>
    </w:p>
    <w:p w14:paraId="260001DD" w14:textId="77777777" w:rsidR="00717C5F" w:rsidRDefault="00717C5F" w:rsidP="00895A52">
      <w:pPr>
        <w:pStyle w:val="Titre3"/>
      </w:pPr>
      <w:r>
        <w:t>Ajustement du traitement de l’asthme</w:t>
      </w:r>
    </w:p>
    <w:p w14:paraId="695447C9" w14:textId="77777777" w:rsidR="00717C5F" w:rsidRDefault="00717C5F" w:rsidP="00717C5F">
      <w:r>
        <w:rPr>
          <w:b/>
          <w:bCs/>
        </w:rPr>
        <w:t>Si l’asthme est contrôlé</w:t>
      </w:r>
      <w:r>
        <w:t>, le même traitement de fond est poursuivi à la même dose ou diminué.</w:t>
      </w:r>
    </w:p>
    <w:p w14:paraId="6152D551" w14:textId="77777777" w:rsidR="00717C5F" w:rsidRDefault="00717C5F" w:rsidP="00717C5F">
      <w:r>
        <w:t>Rechercher la dose minimale efficace permettant de maintenir le contrôle de l’asthme, en maintenant au minimum un CSI faible dose chez l’adulte et l’adolescent.</w:t>
      </w:r>
    </w:p>
    <w:p w14:paraId="41CE6276" w14:textId="77777777" w:rsidR="00717C5F" w:rsidRDefault="00717C5F" w:rsidP="00717C5F"/>
    <w:p w14:paraId="25A42122" w14:textId="77777777" w:rsidR="00717C5F" w:rsidRDefault="00717C5F" w:rsidP="00717C5F">
      <w:r>
        <w:rPr>
          <w:b/>
          <w:bCs/>
        </w:rPr>
        <w:t>Si l’asthme n’est pas contrôlé,</w:t>
      </w:r>
      <w:r>
        <w:t xml:space="preserve"> le traitement de fond doit être majoré en passant au palier supérieur (tableau 1) après avoir vérifié l’absence de cause de non-contrôle de l’asthme (observance, technique de prise des traitements inhalés, facteurs favorisants). En cas de persistance du non-contrôle, un recours au spécialiste et/ou à un centre expert pour l’asthme sévère est possible.</w:t>
      </w:r>
    </w:p>
    <w:p w14:paraId="2497EE25" w14:textId="77777777" w:rsidR="00717C5F" w:rsidRDefault="00717C5F" w:rsidP="00717C5F">
      <w:pPr>
        <w:rPr>
          <w:b/>
          <w:bCs/>
          <w:smallCaps/>
        </w:rPr>
      </w:pPr>
    </w:p>
    <w:p w14:paraId="7397BE48" w14:textId="77777777" w:rsidR="00717C5F" w:rsidRDefault="00717C5F" w:rsidP="00895A52">
      <w:pPr>
        <w:pStyle w:val="Titre3"/>
      </w:pPr>
      <w:r>
        <w:t>Détail du suivi</w:t>
      </w:r>
    </w:p>
    <w:p w14:paraId="1F6BBCE1" w14:textId="77777777" w:rsidR="00717C5F" w:rsidRDefault="00717C5F" w:rsidP="00717C5F">
      <w:r>
        <w:t>La planification du suivi clinique et fonctionnel comporte :</w:t>
      </w:r>
    </w:p>
    <w:p w14:paraId="0339CCCC" w14:textId="77777777" w:rsidR="00717C5F" w:rsidRDefault="00717C5F" w:rsidP="00717C5F">
      <w:r>
        <w:t>- Un suivi périodique dont le rythme est adapté à la sévérité de l’asthme, au minimum 1 fois par an.</w:t>
      </w:r>
    </w:p>
    <w:p w14:paraId="5B726568" w14:textId="77777777" w:rsidR="00717C5F" w:rsidRDefault="00717C5F" w:rsidP="00717C5F">
      <w:r>
        <w:t>- Une consultation 3 mois après chaque modification de traitement.</w:t>
      </w:r>
    </w:p>
    <w:p w14:paraId="4EA92292" w14:textId="77777777" w:rsidR="00717C5F" w:rsidRDefault="00717C5F" w:rsidP="00717C5F">
      <w:r>
        <w:t>- Un suivi mensuel pendant la grossesse.</w:t>
      </w:r>
    </w:p>
    <w:p w14:paraId="49A01913" w14:textId="77777777" w:rsidR="00717C5F" w:rsidRDefault="00717C5F" w:rsidP="00717C5F">
      <w:r>
        <w:lastRenderedPageBreak/>
        <w:t xml:space="preserve">- La planification d’un programme d’éducation thérapeutique avec une </w:t>
      </w:r>
      <w:r>
        <w:rPr>
          <w:b/>
          <w:bCs/>
          <w:u w:val="single"/>
        </w:rPr>
        <w:t>vérification de la technique d’inhalation à chaque contact</w:t>
      </w:r>
      <w:r>
        <w:t xml:space="preserve"> avec un patient asthmatique.</w:t>
      </w:r>
    </w:p>
    <w:p w14:paraId="1DEEC62C" w14:textId="77777777" w:rsidR="00717C5F" w:rsidRDefault="00717C5F" w:rsidP="00717C5F"/>
    <w:p w14:paraId="6C353869" w14:textId="77777777" w:rsidR="00717C5F" w:rsidRDefault="00717C5F" w:rsidP="00717C5F">
      <w:r>
        <w:t>Le suivi périodique comporte :</w:t>
      </w:r>
    </w:p>
    <w:p w14:paraId="50C1F759" w14:textId="77777777" w:rsidR="00717C5F" w:rsidRDefault="00717C5F" w:rsidP="00717C5F">
      <w:r>
        <w:t xml:space="preserve">- Une évaluation du contrôle de l’asthme (questionnaire ACT). </w:t>
      </w:r>
    </w:p>
    <w:p w14:paraId="3C3AFE0E" w14:textId="77777777" w:rsidR="00717C5F" w:rsidRDefault="00717C5F" w:rsidP="00717C5F">
      <w:r>
        <w:t>- Une évaluation de la fonction respiratoire (VEMS, inutile de faire un test de réversibilité dans le suivi).</w:t>
      </w:r>
    </w:p>
    <w:p w14:paraId="3E312811" w14:textId="77777777" w:rsidR="00717C5F" w:rsidRDefault="00717C5F" w:rsidP="00717C5F">
      <w:r>
        <w:t xml:space="preserve">- Une réévaluation du traitement : </w:t>
      </w:r>
    </w:p>
    <w:p w14:paraId="7EDAEADD" w14:textId="77777777" w:rsidR="00717C5F" w:rsidRDefault="00717C5F">
      <w:pPr>
        <w:numPr>
          <w:ilvl w:val="0"/>
          <w:numId w:val="13"/>
        </w:numPr>
        <w:pBdr>
          <w:top w:val="nil"/>
          <w:left w:val="nil"/>
          <w:bottom w:val="nil"/>
          <w:right w:val="nil"/>
          <w:between w:val="nil"/>
        </w:pBdr>
        <w:ind w:left="284" w:hanging="142"/>
      </w:pPr>
      <w:r>
        <w:t>Vérification de l’observance (discussion empathique).</w:t>
      </w:r>
    </w:p>
    <w:p w14:paraId="2F71268F" w14:textId="77777777" w:rsidR="00717C5F" w:rsidRDefault="00717C5F">
      <w:pPr>
        <w:numPr>
          <w:ilvl w:val="0"/>
          <w:numId w:val="13"/>
        </w:numPr>
        <w:pBdr>
          <w:top w:val="nil"/>
          <w:left w:val="nil"/>
          <w:bottom w:val="nil"/>
          <w:right w:val="nil"/>
          <w:between w:val="nil"/>
        </w:pBdr>
        <w:ind w:left="284" w:hanging="142"/>
      </w:pPr>
      <w:r>
        <w:t>Vérification de la technique de prise des dispositifs d’inhalation.</w:t>
      </w:r>
    </w:p>
    <w:p w14:paraId="22E1029C" w14:textId="77777777" w:rsidR="00717C5F" w:rsidRDefault="00717C5F">
      <w:pPr>
        <w:numPr>
          <w:ilvl w:val="0"/>
          <w:numId w:val="13"/>
        </w:numPr>
        <w:pBdr>
          <w:top w:val="nil"/>
          <w:left w:val="nil"/>
          <w:bottom w:val="nil"/>
          <w:right w:val="nil"/>
          <w:between w:val="nil"/>
        </w:pBdr>
        <w:ind w:left="284" w:hanging="142"/>
      </w:pPr>
      <w:r>
        <w:t>Recherche d’effets secondaires.</w:t>
      </w:r>
    </w:p>
    <w:p w14:paraId="2D2DD92A" w14:textId="77777777" w:rsidR="00717C5F" w:rsidRDefault="00717C5F">
      <w:pPr>
        <w:numPr>
          <w:ilvl w:val="0"/>
          <w:numId w:val="13"/>
        </w:numPr>
        <w:pBdr>
          <w:top w:val="nil"/>
          <w:left w:val="nil"/>
          <w:bottom w:val="nil"/>
          <w:right w:val="nil"/>
          <w:between w:val="nil"/>
        </w:pBdr>
        <w:ind w:left="284" w:hanging="142"/>
      </w:pPr>
      <w:r>
        <w:t>Vérification de la compréhension du plan d’action.</w:t>
      </w:r>
    </w:p>
    <w:p w14:paraId="52F0E677" w14:textId="77777777" w:rsidR="00717C5F" w:rsidRDefault="00717C5F" w:rsidP="00717C5F">
      <w:r>
        <w:t>- Une prise en charge des facteurs favorisants et déclenchants.</w:t>
      </w:r>
    </w:p>
    <w:p w14:paraId="7EC644A2" w14:textId="77777777" w:rsidR="00717C5F" w:rsidRDefault="00717C5F" w:rsidP="00717C5F"/>
    <w:p w14:paraId="17440027" w14:textId="77777777" w:rsidR="00717C5F" w:rsidRDefault="00717C5F" w:rsidP="00895A52">
      <w:pPr>
        <w:pStyle w:val="Titre3"/>
        <w:rPr>
          <w:smallCaps/>
        </w:rPr>
      </w:pPr>
      <w:r>
        <w:t>Éducation thérapeutique dans l’asthme</w:t>
      </w:r>
    </w:p>
    <w:p w14:paraId="26C6910A" w14:textId="77777777" w:rsidR="00717C5F" w:rsidRDefault="00717C5F" w:rsidP="00717C5F">
      <w:r>
        <w:t xml:space="preserve">L’éducation thérapeutique a pour objectif de permettre au patient de comprendre sa maladie et son traitement. Elle permet d’améliorer l’observance et le contrôle de l’asthme et de diminuer la survenue d’exacerbations. </w:t>
      </w:r>
    </w:p>
    <w:p w14:paraId="2AB7014E" w14:textId="77777777" w:rsidR="00717C5F" w:rsidRDefault="00717C5F" w:rsidP="00717C5F"/>
    <w:p w14:paraId="49B9CA8D" w14:textId="77777777" w:rsidR="00717C5F" w:rsidRDefault="00717C5F" w:rsidP="00717C5F">
      <w:r>
        <w:t>L’objectif est d’acquérir les compétences suivantes :</w:t>
      </w:r>
    </w:p>
    <w:p w14:paraId="779C6C6B" w14:textId="77777777" w:rsidR="00717C5F" w:rsidRDefault="00717C5F" w:rsidP="00717C5F">
      <w:r>
        <w:t>- Comprendre les mécanismes de la maladie.</w:t>
      </w:r>
    </w:p>
    <w:p w14:paraId="46F845F9" w14:textId="77777777" w:rsidR="00717C5F" w:rsidRDefault="00717C5F" w:rsidP="00717C5F">
      <w:r>
        <w:t>- Connaître les signes de la perte de contrôle et de l’exacerbation.</w:t>
      </w:r>
    </w:p>
    <w:p w14:paraId="3DA13A19" w14:textId="77777777" w:rsidR="00717C5F" w:rsidRDefault="00717C5F" w:rsidP="00717C5F">
      <w:r>
        <w:t>- Mesurer et interpréter son DEP.</w:t>
      </w:r>
    </w:p>
    <w:p w14:paraId="6D3EA659" w14:textId="77777777" w:rsidR="00717C5F" w:rsidRDefault="00717C5F" w:rsidP="00717C5F">
      <w:r>
        <w:t>- Connaître les mécanismes d’action et indications des traitements.</w:t>
      </w:r>
    </w:p>
    <w:p w14:paraId="1780994C" w14:textId="77777777" w:rsidR="00717C5F" w:rsidRDefault="00717C5F" w:rsidP="00717C5F">
      <w:r>
        <w:t>- Maîtriser l’utilisation des dispositifs d’inhalation.</w:t>
      </w:r>
    </w:p>
    <w:p w14:paraId="3B85C0EA" w14:textId="77777777" w:rsidR="00717C5F" w:rsidRDefault="00717C5F" w:rsidP="00717C5F">
      <w:r>
        <w:t>- Mettre en place le plan d’action.</w:t>
      </w:r>
    </w:p>
    <w:p w14:paraId="1546B5B7" w14:textId="77777777" w:rsidR="00717C5F" w:rsidRDefault="00717C5F" w:rsidP="00717C5F">
      <w:r>
        <w:t>- Contrôler l’environnement en évitant les facteurs favorisants.</w:t>
      </w:r>
    </w:p>
    <w:p w14:paraId="54B5E5C0" w14:textId="77777777" w:rsidR="00717C5F" w:rsidRDefault="00717C5F" w:rsidP="00717C5F"/>
    <w:p w14:paraId="613BE066" w14:textId="77777777" w:rsidR="00717C5F" w:rsidRDefault="00717C5F" w:rsidP="00895A52">
      <w:pPr>
        <w:pStyle w:val="Titre3"/>
      </w:pPr>
      <w:r>
        <w:t>Quand adresser le patient au pneumologue</w:t>
      </w:r>
      <w:r>
        <w:rPr>
          <w:rFonts w:ascii="Arial" w:eastAsia="Arial" w:hAnsi="Arial" w:cs="Arial"/>
        </w:rPr>
        <w:t> </w:t>
      </w:r>
      <w:r>
        <w:t>?</w:t>
      </w:r>
    </w:p>
    <w:p w14:paraId="511C873D" w14:textId="77777777" w:rsidR="00717C5F" w:rsidRDefault="00717C5F" w:rsidP="00717C5F">
      <w:r>
        <w:t>Dans une grande proportion de cas, l’asthme est une affection dont la prise en charge est réalisée par le médecin traitant. Le recours à une consultation avec un pneumologue est nécessaire :</w:t>
      </w:r>
    </w:p>
    <w:p w14:paraId="4E7D155D" w14:textId="77777777" w:rsidR="00717C5F" w:rsidRDefault="00717C5F" w:rsidP="00717C5F">
      <w:r>
        <w:t>- Si un diagnostic différentiel ou associé est évoqué notamment une autre maladie chronique des bronches.</w:t>
      </w:r>
    </w:p>
    <w:p w14:paraId="2FA96156" w14:textId="77777777" w:rsidR="00717C5F" w:rsidRDefault="00717C5F" w:rsidP="00717C5F">
      <w:r>
        <w:t xml:space="preserve">- Pour mesurer la fonction respiratoire (spirométrie) si non disponible. </w:t>
      </w:r>
    </w:p>
    <w:p w14:paraId="1007DDD6" w14:textId="77777777" w:rsidR="00717C5F" w:rsidRDefault="00717C5F" w:rsidP="00717C5F">
      <w:r>
        <w:t xml:space="preserve">- En cas d’obstruction bronchique avec VEMS &lt; 80 %. </w:t>
      </w:r>
    </w:p>
    <w:p w14:paraId="18D61A0F" w14:textId="77777777" w:rsidR="00717C5F" w:rsidRDefault="00717C5F" w:rsidP="00717C5F">
      <w:r>
        <w:t>- Si recours à un traitement de fond par corticothérapie inhalée à dose moyenne ou forte.</w:t>
      </w:r>
    </w:p>
    <w:p w14:paraId="68B27794" w14:textId="77777777" w:rsidR="00717C5F" w:rsidRDefault="00717C5F" w:rsidP="00717C5F">
      <w:r>
        <w:t xml:space="preserve">- Si utilisation de plus de 500 mg de corticothérapie orale/an et/ou 3 flacons de BDCA/an. </w:t>
      </w:r>
    </w:p>
    <w:p w14:paraId="21A26992" w14:textId="77777777" w:rsidR="00717C5F" w:rsidRDefault="00717C5F" w:rsidP="00717C5F">
      <w:r>
        <w:t xml:space="preserve">- Lorsque le contrôle de l’asthme n’est pas obtenu malgré une prise en charge optimale. </w:t>
      </w:r>
    </w:p>
    <w:p w14:paraId="6EB8C2BA" w14:textId="77777777" w:rsidR="00717C5F" w:rsidRDefault="00717C5F" w:rsidP="00717C5F">
      <w:r>
        <w:t xml:space="preserve">- En cas d’asthme sévère (corticothérapie inhalée à dose forte + BDLA), pour ne pas retarder l’introduction d’une biothérapie si elle est nécessaire.  </w:t>
      </w:r>
    </w:p>
    <w:p w14:paraId="41135EB8" w14:textId="77777777" w:rsidR="00717C5F" w:rsidRDefault="00717C5F" w:rsidP="00717C5F"/>
    <w:p w14:paraId="1F258A25" w14:textId="77777777" w:rsidR="00717C5F" w:rsidRDefault="00717C5F" w:rsidP="00895A52">
      <w:pPr>
        <w:pStyle w:val="titredepartie"/>
      </w:pPr>
      <w:r>
        <w:t>PARTIE 2 : Stratégie diagnostique devant UN ASTHME EN SITUATIONS D’URGENCE</w:t>
      </w:r>
    </w:p>
    <w:p w14:paraId="47D5C3BE" w14:textId="77777777" w:rsidR="00717C5F" w:rsidRDefault="00717C5F" w:rsidP="00895A52">
      <w:pPr>
        <w:pStyle w:val="titredesous-partie"/>
      </w:pPr>
      <w:r>
        <w:rPr>
          <w:shd w:val="clear" w:color="auto" w:fill="auto"/>
        </w:rPr>
        <w:t xml:space="preserve">Reconnaitre une exacerbation </w:t>
      </w:r>
    </w:p>
    <w:p w14:paraId="6EC319FA" w14:textId="77777777" w:rsidR="00717C5F" w:rsidRDefault="00717C5F" w:rsidP="00717C5F">
      <w:r>
        <w:lastRenderedPageBreak/>
        <w:t>Les exacerbations ont été définies dans l’introduction :</w:t>
      </w:r>
    </w:p>
    <w:p w14:paraId="4DC87060" w14:textId="77777777" w:rsidR="00717C5F" w:rsidRDefault="00717C5F" w:rsidP="00717C5F">
      <w:r>
        <w:t xml:space="preserve">- Surviennent en réponse à un agent extérieur (infection virale des voies aériennes, exposition allergénique, pollution…). </w:t>
      </w:r>
    </w:p>
    <w:p w14:paraId="1D8BE3BA" w14:textId="77777777" w:rsidR="00717C5F" w:rsidRDefault="00717C5F" w:rsidP="00717C5F">
      <w:r>
        <w:t>- Sont favorisées par l’absence ou l’insuffisance du traitement de fond par CSI.</w:t>
      </w:r>
    </w:p>
    <w:p w14:paraId="1AAC09AD" w14:textId="77777777" w:rsidR="00717C5F" w:rsidRDefault="00717C5F" w:rsidP="00717C5F">
      <w:r>
        <w:t>- Peuvent survenir chez un patient avec un asthme léger bien contrôlé.</w:t>
      </w:r>
    </w:p>
    <w:p w14:paraId="54FBE0AD" w14:textId="77777777" w:rsidR="00717C5F" w:rsidRDefault="00717C5F" w:rsidP="00717C5F">
      <w:pPr>
        <w:rPr>
          <w:b/>
          <w:bCs/>
        </w:rPr>
      </w:pPr>
    </w:p>
    <w:p w14:paraId="5DE73AD7" w14:textId="77777777" w:rsidR="00717C5F" w:rsidRDefault="00717C5F" w:rsidP="00895A52">
      <w:pPr>
        <w:pStyle w:val="titredesous-partie"/>
      </w:pPr>
      <w:r>
        <w:rPr>
          <w:shd w:val="clear" w:color="auto" w:fill="auto"/>
        </w:rPr>
        <w:t>Évaluer la gravité d’une exacerbation (tableau 3)</w:t>
      </w:r>
    </w:p>
    <w:p w14:paraId="0AC93CD3" w14:textId="77777777" w:rsidR="00717C5F" w:rsidRDefault="00717C5F" w:rsidP="00717C5F">
      <w:r>
        <w:t>La gravité de l’exacerbation repose sur la présentation clinique de l’exacerbation (tableau 3) et sur la présence de facteurs de risque de décès par asthme (tableau 4).</w:t>
      </w:r>
    </w:p>
    <w:p w14:paraId="652F21A6" w14:textId="77777777" w:rsidR="00717C5F" w:rsidRDefault="00717C5F" w:rsidP="00717C5F">
      <w:pPr>
        <w:rPr>
          <w:b/>
          <w:bCs/>
        </w:rPr>
      </w:pPr>
    </w:p>
    <w:p w14:paraId="5C2AC395" w14:textId="77777777" w:rsidR="00717C5F" w:rsidRDefault="00717C5F" w:rsidP="00717C5F">
      <w:r>
        <w:t>On classera les exacerbations en :</w:t>
      </w:r>
    </w:p>
    <w:p w14:paraId="6F9E02A4" w14:textId="77777777" w:rsidR="00717C5F" w:rsidRDefault="00717C5F" w:rsidP="00717C5F">
      <w:r>
        <w:t>- Modérée : nécessite une modification thérapeutique qui peut être effectuée en ambulatoire.</w:t>
      </w:r>
    </w:p>
    <w:p w14:paraId="1BD853C7" w14:textId="77777777" w:rsidR="00717C5F" w:rsidRDefault="00717C5F" w:rsidP="00717C5F">
      <w:r>
        <w:t>- Sévère : met en jeu le pronostic vital et nécessite une prise en charge en milieu hospitalier (aussi appelée «</w:t>
      </w:r>
      <w:r>
        <w:rPr>
          <w:rFonts w:ascii="Arial" w:eastAsia="Arial" w:hAnsi="Arial" w:cs="Arial"/>
        </w:rPr>
        <w:t> </w:t>
      </w:r>
      <w:r>
        <w:t>asthme aigu grave</w:t>
      </w:r>
      <w:r>
        <w:rPr>
          <w:rFonts w:ascii="Arial" w:eastAsia="Arial" w:hAnsi="Arial" w:cs="Arial"/>
        </w:rPr>
        <w:t> </w:t>
      </w:r>
      <w:r>
        <w:t>»).</w:t>
      </w:r>
    </w:p>
    <w:p w14:paraId="5512B90E" w14:textId="77777777" w:rsidR="00717C5F" w:rsidRDefault="00717C5F" w:rsidP="00717C5F">
      <w:r>
        <w:t>- Exacerbation quasi-mortelle (</w:t>
      </w:r>
      <w:proofErr w:type="spellStart"/>
      <w:r>
        <w:t>near</w:t>
      </w:r>
      <w:proofErr w:type="spellEnd"/>
      <w:r>
        <w:t xml:space="preserve"> fatal </w:t>
      </w:r>
      <w:proofErr w:type="spellStart"/>
      <w:r>
        <w:t>asthma</w:t>
      </w:r>
      <w:proofErr w:type="spellEnd"/>
      <w:r>
        <w:t>) : insuffisance respiratoire d’évolution suraigüe.</w:t>
      </w:r>
    </w:p>
    <w:p w14:paraId="4A523E07" w14:textId="77777777" w:rsidR="00717C5F" w:rsidRDefault="00717C5F" w:rsidP="00717C5F"/>
    <w:p w14:paraId="50227A9E" w14:textId="77777777" w:rsidR="00717C5F" w:rsidRDefault="00717C5F" w:rsidP="00895A52">
      <w:pPr>
        <w:pStyle w:val="lgende"/>
      </w:pPr>
      <w:r>
        <w:t>Tableau 3 : Critères de gravité des exacerbations.</w:t>
      </w:r>
    </w:p>
    <w:tbl>
      <w:tblPr>
        <w:tblW w:w="9072" w:type="dxa"/>
        <w:tblInd w:w="-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4253"/>
        <w:gridCol w:w="4819"/>
      </w:tblGrid>
      <w:tr w:rsidR="00717C5F" w14:paraId="2AEF700B" w14:textId="77777777" w:rsidTr="00895A52">
        <w:tc>
          <w:tcPr>
            <w:tcW w:w="4253" w:type="dxa"/>
            <w:shd w:val="clear" w:color="auto" w:fill="D1D1D1" w:themeFill="background2" w:themeFillShade="E6"/>
            <w:vAlign w:val="center"/>
          </w:tcPr>
          <w:p w14:paraId="55C6E4B3" w14:textId="77777777" w:rsidR="00717C5F" w:rsidRPr="00895A52" w:rsidRDefault="00000000" w:rsidP="0094705B">
            <w:pPr>
              <w:jc w:val="center"/>
              <w:rPr>
                <w:rFonts w:ascii="Calibri" w:eastAsia="Calibri" w:hAnsi="Calibri" w:cs="Calibri"/>
                <w:b/>
                <w:bCs/>
                <w:color w:val="000000" w:themeColor="text1"/>
              </w:rPr>
            </w:pPr>
            <w:sdt>
              <w:sdtPr>
                <w:rPr>
                  <w:color w:val="000000" w:themeColor="text1"/>
                </w:rPr>
                <w:tag w:val="goog_rdk_4"/>
                <w:id w:val="837686192"/>
              </w:sdtPr>
              <w:sdtContent/>
            </w:sdt>
            <w:r w:rsidR="00717C5F" w:rsidRPr="00895A52">
              <w:rPr>
                <w:rFonts w:ascii="Calibri" w:eastAsia="Calibri" w:hAnsi="Calibri" w:cs="Calibri"/>
                <w:b/>
                <w:bCs/>
                <w:color w:val="000000" w:themeColor="text1"/>
              </w:rPr>
              <w:t>Signes de lutte</w:t>
            </w:r>
          </w:p>
        </w:tc>
        <w:tc>
          <w:tcPr>
            <w:tcW w:w="4819" w:type="dxa"/>
            <w:shd w:val="clear" w:color="auto" w:fill="D1D1D1" w:themeFill="background2" w:themeFillShade="E6"/>
            <w:vAlign w:val="center"/>
          </w:tcPr>
          <w:p w14:paraId="4A40970B" w14:textId="77777777" w:rsidR="00717C5F" w:rsidRPr="00895A52" w:rsidRDefault="00717C5F" w:rsidP="0094705B">
            <w:pPr>
              <w:jc w:val="center"/>
              <w:rPr>
                <w:rFonts w:ascii="Calibri" w:eastAsia="Calibri" w:hAnsi="Calibri" w:cs="Calibri"/>
                <w:b/>
                <w:bCs/>
                <w:color w:val="000000" w:themeColor="text1"/>
              </w:rPr>
            </w:pPr>
            <w:r w:rsidRPr="00895A52">
              <w:rPr>
                <w:rFonts w:ascii="Calibri" w:eastAsia="Calibri" w:hAnsi="Calibri" w:cs="Calibri"/>
                <w:b/>
                <w:bCs/>
                <w:color w:val="000000" w:themeColor="text1"/>
              </w:rPr>
              <w:t>Signes de défaillance</w:t>
            </w:r>
          </w:p>
        </w:tc>
      </w:tr>
      <w:tr w:rsidR="00717C5F" w14:paraId="283D2180" w14:textId="77777777" w:rsidTr="00895A52">
        <w:trPr>
          <w:trHeight w:val="3107"/>
        </w:trPr>
        <w:tc>
          <w:tcPr>
            <w:tcW w:w="4253" w:type="dxa"/>
          </w:tcPr>
          <w:p w14:paraId="3EAA10D1" w14:textId="77777777" w:rsidR="00717C5F" w:rsidRDefault="00717C5F" w:rsidP="0094705B">
            <w:pPr>
              <w:jc w:val="left"/>
              <w:rPr>
                <w:rFonts w:ascii="Calibri" w:eastAsia="Calibri" w:hAnsi="Calibri" w:cs="Calibri"/>
              </w:rPr>
            </w:pPr>
            <w:r>
              <w:rPr>
                <w:rFonts w:ascii="Calibri" w:eastAsia="Calibri" w:hAnsi="Calibri" w:cs="Calibri"/>
              </w:rPr>
              <w:t>- Parle avec des phrases</w:t>
            </w:r>
          </w:p>
          <w:p w14:paraId="1D53EBF5" w14:textId="77777777" w:rsidR="00717C5F" w:rsidRDefault="00717C5F" w:rsidP="0094705B">
            <w:pPr>
              <w:jc w:val="left"/>
              <w:rPr>
                <w:rFonts w:ascii="Calibri" w:eastAsia="Calibri" w:hAnsi="Calibri" w:cs="Calibri"/>
              </w:rPr>
            </w:pPr>
            <w:r>
              <w:rPr>
                <w:rFonts w:ascii="Calibri" w:eastAsia="Calibri" w:hAnsi="Calibri" w:cs="Calibri"/>
              </w:rPr>
              <w:t>- Préfère la position assise qu’allongée</w:t>
            </w:r>
          </w:p>
          <w:p w14:paraId="378FDB2A" w14:textId="77777777" w:rsidR="00717C5F" w:rsidRDefault="00717C5F" w:rsidP="0094705B">
            <w:pPr>
              <w:jc w:val="left"/>
              <w:rPr>
                <w:rFonts w:ascii="Calibri" w:eastAsia="Calibri" w:hAnsi="Calibri" w:cs="Calibri"/>
              </w:rPr>
            </w:pPr>
            <w:r>
              <w:rPr>
                <w:rFonts w:ascii="Calibri" w:eastAsia="Calibri" w:hAnsi="Calibri" w:cs="Calibri"/>
              </w:rPr>
              <w:t>- Non agité</w:t>
            </w:r>
          </w:p>
          <w:p w14:paraId="24D7A6D6" w14:textId="77777777" w:rsidR="00717C5F" w:rsidRDefault="00717C5F" w:rsidP="0094705B">
            <w:pPr>
              <w:jc w:val="left"/>
              <w:rPr>
                <w:rFonts w:ascii="Calibri" w:eastAsia="Calibri" w:hAnsi="Calibri" w:cs="Calibri"/>
              </w:rPr>
            </w:pPr>
            <w:r>
              <w:rPr>
                <w:rFonts w:ascii="Calibri" w:eastAsia="Calibri" w:hAnsi="Calibri" w:cs="Calibri"/>
              </w:rPr>
              <w:t>- Augmentation de la FR</w:t>
            </w:r>
          </w:p>
          <w:p w14:paraId="00282BA6" w14:textId="77777777" w:rsidR="00717C5F" w:rsidRDefault="00717C5F" w:rsidP="0094705B">
            <w:pPr>
              <w:jc w:val="left"/>
              <w:rPr>
                <w:rFonts w:ascii="Calibri" w:eastAsia="Calibri" w:hAnsi="Calibri" w:cs="Calibri"/>
              </w:rPr>
            </w:pPr>
            <w:r>
              <w:rPr>
                <w:rFonts w:ascii="Calibri" w:eastAsia="Calibri" w:hAnsi="Calibri" w:cs="Calibri"/>
              </w:rPr>
              <w:t>- FC &gt; 100/min</w:t>
            </w:r>
          </w:p>
          <w:p w14:paraId="201F32DC" w14:textId="77777777" w:rsidR="00717C5F" w:rsidRDefault="00717C5F" w:rsidP="0094705B">
            <w:pPr>
              <w:jc w:val="left"/>
              <w:rPr>
                <w:rFonts w:ascii="Calibri" w:eastAsia="Calibri" w:hAnsi="Calibri" w:cs="Calibri"/>
              </w:rPr>
            </w:pPr>
            <w:r>
              <w:rPr>
                <w:rFonts w:ascii="Calibri" w:eastAsia="Calibri" w:hAnsi="Calibri" w:cs="Calibri"/>
              </w:rPr>
              <w:t>- SpO</w:t>
            </w:r>
            <w:r>
              <w:rPr>
                <w:rFonts w:ascii="Calibri" w:eastAsia="Calibri" w:hAnsi="Calibri" w:cs="Calibri"/>
                <w:vertAlign w:val="subscript"/>
              </w:rPr>
              <w:t>2</w:t>
            </w:r>
            <w:r>
              <w:rPr>
                <w:rFonts w:ascii="Calibri" w:eastAsia="Calibri" w:hAnsi="Calibri" w:cs="Calibri"/>
              </w:rPr>
              <w:t xml:space="preserve"> &lt; 95 % en AA</w:t>
            </w:r>
          </w:p>
          <w:p w14:paraId="67EED433" w14:textId="77777777" w:rsidR="00717C5F" w:rsidRDefault="00717C5F" w:rsidP="0094705B">
            <w:pPr>
              <w:jc w:val="left"/>
              <w:rPr>
                <w:rFonts w:ascii="Calibri" w:eastAsia="Calibri" w:hAnsi="Calibri" w:cs="Calibri"/>
              </w:rPr>
            </w:pPr>
            <w:r>
              <w:rPr>
                <w:rFonts w:ascii="Calibri" w:eastAsia="Calibri" w:hAnsi="Calibri" w:cs="Calibri"/>
              </w:rPr>
              <w:t>- DEP &gt; 50 % de la meilleure valeur (ou théorique si inconnue)</w:t>
            </w:r>
          </w:p>
        </w:tc>
        <w:tc>
          <w:tcPr>
            <w:tcW w:w="4819" w:type="dxa"/>
          </w:tcPr>
          <w:p w14:paraId="504F8C2E" w14:textId="77777777" w:rsidR="00717C5F" w:rsidRDefault="00717C5F" w:rsidP="0094705B">
            <w:pPr>
              <w:jc w:val="left"/>
              <w:rPr>
                <w:rFonts w:ascii="Calibri" w:eastAsia="Calibri" w:hAnsi="Calibri" w:cs="Calibri"/>
              </w:rPr>
            </w:pPr>
            <w:r>
              <w:rPr>
                <w:rFonts w:ascii="Calibri" w:eastAsia="Calibri" w:hAnsi="Calibri" w:cs="Calibri"/>
              </w:rPr>
              <w:t>- Parle avec des mots</w:t>
            </w:r>
          </w:p>
          <w:p w14:paraId="16C1B0E2" w14:textId="77777777" w:rsidR="00717C5F" w:rsidRDefault="00717C5F" w:rsidP="0094705B">
            <w:pPr>
              <w:jc w:val="left"/>
              <w:rPr>
                <w:rFonts w:ascii="Calibri" w:eastAsia="Calibri" w:hAnsi="Calibri" w:cs="Calibri"/>
              </w:rPr>
            </w:pPr>
            <w:r>
              <w:rPr>
                <w:rFonts w:ascii="Calibri" w:eastAsia="Calibri" w:hAnsi="Calibri" w:cs="Calibri"/>
              </w:rPr>
              <w:t>- Assis penché en avant</w:t>
            </w:r>
          </w:p>
          <w:p w14:paraId="1FAB7E5C" w14:textId="77777777" w:rsidR="00717C5F" w:rsidRDefault="00717C5F" w:rsidP="0094705B">
            <w:pPr>
              <w:jc w:val="left"/>
              <w:rPr>
                <w:rFonts w:ascii="Calibri" w:eastAsia="Calibri" w:hAnsi="Calibri" w:cs="Calibri"/>
              </w:rPr>
            </w:pPr>
            <w:r>
              <w:rPr>
                <w:rFonts w:ascii="Calibri" w:eastAsia="Calibri" w:hAnsi="Calibri" w:cs="Calibri"/>
              </w:rPr>
              <w:t>- Agité</w:t>
            </w:r>
          </w:p>
          <w:p w14:paraId="111B4200" w14:textId="77777777" w:rsidR="00717C5F" w:rsidRDefault="00717C5F" w:rsidP="0094705B">
            <w:pPr>
              <w:jc w:val="left"/>
              <w:rPr>
                <w:rFonts w:ascii="Calibri" w:eastAsia="Calibri" w:hAnsi="Calibri" w:cs="Calibri"/>
              </w:rPr>
            </w:pPr>
            <w:r>
              <w:rPr>
                <w:rFonts w:ascii="Calibri" w:eastAsia="Calibri" w:hAnsi="Calibri" w:cs="Calibri"/>
              </w:rPr>
              <w:t>- FR &gt; 30/min</w:t>
            </w:r>
          </w:p>
          <w:p w14:paraId="5DBFC4C7" w14:textId="77777777" w:rsidR="00717C5F" w:rsidRDefault="00717C5F" w:rsidP="0094705B">
            <w:pPr>
              <w:jc w:val="left"/>
              <w:rPr>
                <w:rFonts w:ascii="Calibri" w:eastAsia="Calibri" w:hAnsi="Calibri" w:cs="Calibri"/>
              </w:rPr>
            </w:pPr>
            <w:r>
              <w:rPr>
                <w:rFonts w:ascii="Calibri" w:eastAsia="Calibri" w:hAnsi="Calibri" w:cs="Calibri"/>
              </w:rPr>
              <w:t>- Utilisation des muscles respiratoires accessoires</w:t>
            </w:r>
          </w:p>
          <w:p w14:paraId="20ECEAC6" w14:textId="77777777" w:rsidR="00717C5F" w:rsidRDefault="00717C5F" w:rsidP="0094705B">
            <w:pPr>
              <w:jc w:val="left"/>
              <w:rPr>
                <w:rFonts w:ascii="Calibri" w:eastAsia="Calibri" w:hAnsi="Calibri" w:cs="Calibri"/>
              </w:rPr>
            </w:pPr>
            <w:r>
              <w:rPr>
                <w:rFonts w:ascii="Calibri" w:eastAsia="Calibri" w:hAnsi="Calibri" w:cs="Calibri"/>
              </w:rPr>
              <w:t>- FC &gt; 120/min</w:t>
            </w:r>
          </w:p>
          <w:p w14:paraId="3BF777A9" w14:textId="77777777" w:rsidR="00717C5F" w:rsidRDefault="00717C5F" w:rsidP="0094705B">
            <w:pPr>
              <w:jc w:val="left"/>
              <w:rPr>
                <w:rFonts w:ascii="Calibri" w:eastAsia="Calibri" w:hAnsi="Calibri" w:cs="Calibri"/>
              </w:rPr>
            </w:pPr>
            <w:r>
              <w:rPr>
                <w:rFonts w:ascii="Calibri" w:eastAsia="Calibri" w:hAnsi="Calibri" w:cs="Calibri"/>
              </w:rPr>
              <w:t>- SpO</w:t>
            </w:r>
            <w:r>
              <w:rPr>
                <w:rFonts w:ascii="Calibri" w:eastAsia="Calibri" w:hAnsi="Calibri" w:cs="Calibri"/>
                <w:vertAlign w:val="subscript"/>
              </w:rPr>
              <w:t>2</w:t>
            </w:r>
            <w:r>
              <w:rPr>
                <w:rFonts w:ascii="Calibri" w:eastAsia="Calibri" w:hAnsi="Calibri" w:cs="Calibri"/>
              </w:rPr>
              <w:t xml:space="preserve"> &lt; 90 % en air</w:t>
            </w:r>
          </w:p>
          <w:p w14:paraId="1FB65E0C" w14:textId="77777777" w:rsidR="00717C5F" w:rsidRDefault="00717C5F" w:rsidP="0094705B">
            <w:pPr>
              <w:jc w:val="left"/>
              <w:rPr>
                <w:rFonts w:ascii="Calibri" w:eastAsia="Calibri" w:hAnsi="Calibri" w:cs="Calibri"/>
              </w:rPr>
            </w:pPr>
            <w:r>
              <w:rPr>
                <w:rFonts w:ascii="Calibri" w:eastAsia="Calibri" w:hAnsi="Calibri" w:cs="Calibri"/>
              </w:rPr>
              <w:t>- DEP ≤ 50 % de la meilleure valeur (ou théorique si inconnue) ou impossible à réaliser</w:t>
            </w:r>
          </w:p>
          <w:p w14:paraId="3242A90F" w14:textId="77777777" w:rsidR="00717C5F" w:rsidRDefault="00717C5F" w:rsidP="0094705B">
            <w:pPr>
              <w:jc w:val="left"/>
              <w:rPr>
                <w:rFonts w:ascii="Calibri" w:eastAsia="Calibri" w:hAnsi="Calibri" w:cs="Calibri"/>
              </w:rPr>
            </w:pPr>
            <w:r>
              <w:rPr>
                <w:rFonts w:ascii="Calibri" w:eastAsia="Calibri" w:hAnsi="Calibri" w:cs="Calibri"/>
              </w:rPr>
              <w:t>- Silence auscultatoire</w:t>
            </w:r>
          </w:p>
          <w:p w14:paraId="425C6EDA" w14:textId="77777777" w:rsidR="00717C5F" w:rsidRDefault="00717C5F" w:rsidP="0094705B">
            <w:pPr>
              <w:jc w:val="left"/>
              <w:rPr>
                <w:rFonts w:ascii="Calibri" w:eastAsia="Calibri" w:hAnsi="Calibri" w:cs="Calibri"/>
              </w:rPr>
            </w:pPr>
            <w:r>
              <w:rPr>
                <w:rFonts w:ascii="Calibri" w:eastAsia="Calibri" w:hAnsi="Calibri" w:cs="Calibri"/>
              </w:rPr>
              <w:t>- Respiration paradoxale</w:t>
            </w:r>
          </w:p>
          <w:p w14:paraId="6F158931" w14:textId="77777777" w:rsidR="00717C5F" w:rsidRDefault="00717C5F" w:rsidP="0094705B">
            <w:pPr>
              <w:jc w:val="left"/>
              <w:rPr>
                <w:rFonts w:ascii="Calibri" w:eastAsia="Calibri" w:hAnsi="Calibri" w:cs="Calibri"/>
              </w:rPr>
            </w:pPr>
            <w:r>
              <w:rPr>
                <w:rFonts w:ascii="Calibri" w:eastAsia="Calibri" w:hAnsi="Calibri" w:cs="Calibri"/>
              </w:rPr>
              <w:t>- Troubles de la conscience, bradycardie, collapsus</w:t>
            </w:r>
          </w:p>
        </w:tc>
      </w:tr>
    </w:tbl>
    <w:p w14:paraId="4C3AF95A" w14:textId="77777777" w:rsidR="00717C5F" w:rsidRDefault="00717C5F" w:rsidP="00717C5F">
      <w:pPr>
        <w:rPr>
          <w:b/>
          <w:bCs/>
        </w:rPr>
      </w:pPr>
    </w:p>
    <w:p w14:paraId="0D7CC0F9" w14:textId="77777777" w:rsidR="00717C5F" w:rsidRDefault="00717C5F" w:rsidP="00895A52">
      <w:pPr>
        <w:pStyle w:val="lgende"/>
      </w:pPr>
      <w:r>
        <w:t>Tableau 4 : Facteurs de risque de décès par asthme.</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rsidRPr="00895A52" w14:paraId="1008908C" w14:textId="77777777" w:rsidTr="00895A52">
        <w:trPr>
          <w:trHeight w:val="1881"/>
        </w:trPr>
        <w:tc>
          <w:tcPr>
            <w:tcW w:w="9067" w:type="dxa"/>
          </w:tcPr>
          <w:p w14:paraId="0603CAAE" w14:textId="77777777" w:rsidR="00717C5F" w:rsidRPr="00895A52" w:rsidRDefault="00717C5F" w:rsidP="0094705B">
            <w:pPr>
              <w:rPr>
                <w:rFonts w:ascii="Calibri" w:hAnsi="Calibri" w:cs="Calibri"/>
              </w:rPr>
            </w:pPr>
            <w:r w:rsidRPr="00895A52">
              <w:rPr>
                <w:rFonts w:ascii="Calibri" w:hAnsi="Calibri" w:cs="Calibri"/>
              </w:rPr>
              <w:t>- ATCD d’exacerbation sévère ayant nécessité un passage en réanimation ou ayant nécessité une intubation et ventilation mécanique.</w:t>
            </w:r>
          </w:p>
          <w:p w14:paraId="5A832DDB" w14:textId="77777777" w:rsidR="00717C5F" w:rsidRPr="00895A52" w:rsidRDefault="00717C5F" w:rsidP="0094705B">
            <w:pPr>
              <w:rPr>
                <w:rFonts w:ascii="Calibri" w:hAnsi="Calibri" w:cs="Calibri"/>
              </w:rPr>
            </w:pPr>
            <w:r w:rsidRPr="00895A52">
              <w:rPr>
                <w:rFonts w:ascii="Calibri" w:hAnsi="Calibri" w:cs="Calibri"/>
              </w:rPr>
              <w:t>- Hospitalisation ou visite aux urgences pour asthme dans l’année précédente.</w:t>
            </w:r>
          </w:p>
          <w:p w14:paraId="758310AF" w14:textId="77777777" w:rsidR="00717C5F" w:rsidRPr="00895A52" w:rsidRDefault="00717C5F" w:rsidP="0094705B">
            <w:pPr>
              <w:rPr>
                <w:rFonts w:ascii="Calibri" w:hAnsi="Calibri" w:cs="Calibri"/>
              </w:rPr>
            </w:pPr>
            <w:r w:rsidRPr="00895A52">
              <w:rPr>
                <w:rFonts w:ascii="Calibri" w:hAnsi="Calibri" w:cs="Calibri"/>
              </w:rPr>
              <w:t>- Prise actuelle ou arrêt récent d’une corticothérapie orale.</w:t>
            </w:r>
          </w:p>
          <w:p w14:paraId="4023F984" w14:textId="77777777" w:rsidR="00717C5F" w:rsidRPr="00895A52" w:rsidRDefault="00717C5F" w:rsidP="0094705B">
            <w:pPr>
              <w:rPr>
                <w:rFonts w:ascii="Calibri" w:hAnsi="Calibri" w:cs="Calibri"/>
              </w:rPr>
            </w:pPr>
            <w:r w:rsidRPr="00895A52">
              <w:rPr>
                <w:rFonts w:ascii="Calibri" w:hAnsi="Calibri" w:cs="Calibri"/>
              </w:rPr>
              <w:t>- Mauvaise observance thérapeutique :</w:t>
            </w:r>
          </w:p>
          <w:p w14:paraId="3F28252E" w14:textId="77777777" w:rsidR="00717C5F" w:rsidRPr="00895A52" w:rsidRDefault="00717C5F">
            <w:pPr>
              <w:numPr>
                <w:ilvl w:val="0"/>
                <w:numId w:val="14"/>
              </w:numPr>
              <w:pBdr>
                <w:top w:val="nil"/>
                <w:left w:val="nil"/>
                <w:bottom w:val="nil"/>
                <w:right w:val="nil"/>
                <w:between w:val="nil"/>
              </w:pBdr>
              <w:ind w:left="312" w:hanging="142"/>
              <w:rPr>
                <w:rFonts w:ascii="Calibri" w:hAnsi="Calibri" w:cs="Calibri"/>
              </w:rPr>
            </w:pPr>
            <w:r w:rsidRPr="00895A52">
              <w:rPr>
                <w:rFonts w:ascii="Calibri" w:hAnsi="Calibri" w:cs="Calibri"/>
              </w:rPr>
              <w:t>Arrêt ou absence de CSI.</w:t>
            </w:r>
          </w:p>
          <w:p w14:paraId="02272297" w14:textId="77777777" w:rsidR="00717C5F" w:rsidRPr="00895A52" w:rsidRDefault="00717C5F">
            <w:pPr>
              <w:numPr>
                <w:ilvl w:val="0"/>
                <w:numId w:val="14"/>
              </w:numPr>
              <w:pBdr>
                <w:top w:val="nil"/>
                <w:left w:val="nil"/>
                <w:bottom w:val="nil"/>
                <w:right w:val="nil"/>
                <w:between w:val="nil"/>
              </w:pBdr>
              <w:ind w:left="312" w:hanging="142"/>
              <w:rPr>
                <w:rFonts w:ascii="Calibri" w:hAnsi="Calibri" w:cs="Calibri"/>
              </w:rPr>
            </w:pPr>
            <w:r w:rsidRPr="00895A52">
              <w:rPr>
                <w:rFonts w:ascii="Calibri" w:hAnsi="Calibri" w:cs="Calibri"/>
              </w:rPr>
              <w:t>Utilisation inadéquate de bronchodilatateurs à courte durée d’action (BDCA) (&gt;3 flacons/an).</w:t>
            </w:r>
          </w:p>
          <w:p w14:paraId="3266BC45" w14:textId="77777777" w:rsidR="00717C5F" w:rsidRPr="00895A52" w:rsidRDefault="00717C5F">
            <w:pPr>
              <w:numPr>
                <w:ilvl w:val="0"/>
                <w:numId w:val="14"/>
              </w:numPr>
              <w:pBdr>
                <w:top w:val="nil"/>
                <w:left w:val="nil"/>
                <w:bottom w:val="nil"/>
                <w:right w:val="nil"/>
                <w:between w:val="nil"/>
              </w:pBdr>
              <w:ind w:left="312" w:hanging="142"/>
              <w:rPr>
                <w:rFonts w:ascii="Calibri" w:hAnsi="Calibri" w:cs="Calibri"/>
              </w:rPr>
            </w:pPr>
            <w:r w:rsidRPr="00895A52">
              <w:rPr>
                <w:rFonts w:ascii="Calibri" w:hAnsi="Calibri" w:cs="Calibri"/>
              </w:rPr>
              <w:t>Absence de suivi codifié pour l’asthme.</w:t>
            </w:r>
          </w:p>
          <w:p w14:paraId="2A516C80" w14:textId="77777777" w:rsidR="00717C5F" w:rsidRPr="00895A52" w:rsidRDefault="00717C5F" w:rsidP="0094705B">
            <w:pPr>
              <w:rPr>
                <w:rFonts w:ascii="Calibri" w:hAnsi="Calibri" w:cs="Calibri"/>
              </w:rPr>
            </w:pPr>
            <w:r w:rsidRPr="00895A52">
              <w:rPr>
                <w:rFonts w:ascii="Calibri" w:hAnsi="Calibri" w:cs="Calibri"/>
              </w:rPr>
              <w:t>- Maladie psychiatrique ou problèmes psycho-sociaux.</w:t>
            </w:r>
          </w:p>
          <w:p w14:paraId="10BC3548" w14:textId="77777777" w:rsidR="00717C5F" w:rsidRPr="00895A52" w:rsidRDefault="00717C5F" w:rsidP="0094705B">
            <w:pPr>
              <w:rPr>
                <w:rFonts w:ascii="Calibri" w:hAnsi="Calibri" w:cs="Calibri"/>
              </w:rPr>
            </w:pPr>
            <w:r w:rsidRPr="00895A52">
              <w:rPr>
                <w:rFonts w:ascii="Calibri" w:hAnsi="Calibri" w:cs="Calibri"/>
              </w:rPr>
              <w:t>- Allergie alimentaire.</w:t>
            </w:r>
          </w:p>
          <w:p w14:paraId="1F54C946" w14:textId="77777777" w:rsidR="00717C5F" w:rsidRPr="00895A52" w:rsidRDefault="00717C5F" w:rsidP="0094705B">
            <w:pPr>
              <w:rPr>
                <w:rFonts w:ascii="Calibri" w:hAnsi="Calibri" w:cs="Calibri"/>
              </w:rPr>
            </w:pPr>
            <w:r w:rsidRPr="00895A52">
              <w:rPr>
                <w:rFonts w:ascii="Calibri" w:hAnsi="Calibri" w:cs="Calibri"/>
              </w:rPr>
              <w:t xml:space="preserve">- Hypersensibilité à l’aspirine et aux AINS (association asthme, polypose </w:t>
            </w:r>
            <w:proofErr w:type="spellStart"/>
            <w:r w:rsidRPr="00895A52">
              <w:rPr>
                <w:rFonts w:ascii="Calibri" w:hAnsi="Calibri" w:cs="Calibri"/>
              </w:rPr>
              <w:t>naso</w:t>
            </w:r>
            <w:proofErr w:type="spellEnd"/>
            <w:r w:rsidRPr="00895A52">
              <w:rPr>
                <w:rFonts w:ascii="Calibri" w:hAnsi="Calibri" w:cs="Calibri"/>
              </w:rPr>
              <w:t>-sinusienne et intolérance aux AINS et à l’aspirine : syndrome de Widal).</w:t>
            </w:r>
          </w:p>
          <w:p w14:paraId="12BA4C2A" w14:textId="77777777" w:rsidR="00717C5F" w:rsidRPr="00895A52" w:rsidRDefault="00717C5F" w:rsidP="0094705B">
            <w:pPr>
              <w:rPr>
                <w:rFonts w:ascii="Calibri" w:hAnsi="Calibri" w:cs="Calibri"/>
              </w:rPr>
            </w:pPr>
            <w:r w:rsidRPr="00895A52">
              <w:rPr>
                <w:rFonts w:ascii="Calibri" w:hAnsi="Calibri" w:cs="Calibri"/>
              </w:rPr>
              <w:t>- Tabagisme actif et toxicomanie (Cannabis+++).</w:t>
            </w:r>
          </w:p>
        </w:tc>
      </w:tr>
    </w:tbl>
    <w:p w14:paraId="339E018F" w14:textId="77777777" w:rsidR="00717C5F" w:rsidRDefault="00717C5F" w:rsidP="00717C5F">
      <w:pPr>
        <w:rPr>
          <w:b/>
          <w:bCs/>
        </w:rPr>
      </w:pPr>
    </w:p>
    <w:p w14:paraId="4FAE955A" w14:textId="77777777" w:rsidR="00717C5F" w:rsidRDefault="00717C5F" w:rsidP="00895A52">
      <w:pPr>
        <w:pStyle w:val="titredesous-partie"/>
      </w:pPr>
      <w:r>
        <w:rPr>
          <w:shd w:val="clear" w:color="auto" w:fill="auto"/>
        </w:rPr>
        <w:lastRenderedPageBreak/>
        <w:t>Bilan de l’exacerbation</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14:paraId="0B0BAF8C" w14:textId="77777777" w:rsidTr="00895A52">
        <w:trPr>
          <w:trHeight w:val="54"/>
        </w:trPr>
        <w:tc>
          <w:tcPr>
            <w:tcW w:w="9067" w:type="dxa"/>
            <w:vAlign w:val="center"/>
          </w:tcPr>
          <w:p w14:paraId="77A485B1" w14:textId="77777777" w:rsidR="00717C5F" w:rsidRDefault="00717C5F" w:rsidP="0094705B">
            <w:pPr>
              <w:rPr>
                <w:b/>
                <w:bCs/>
                <w:sz w:val="24"/>
                <w:szCs w:val="24"/>
              </w:rPr>
            </w:pPr>
          </w:p>
          <w:p w14:paraId="7DA9DBFF" w14:textId="77777777" w:rsidR="00717C5F" w:rsidRDefault="00717C5F" w:rsidP="0094705B">
            <w:pPr>
              <w:rPr>
                <w:b/>
                <w:bCs/>
                <w:sz w:val="12"/>
                <w:szCs w:val="12"/>
              </w:rPr>
            </w:pPr>
            <w:r>
              <w:rPr>
                <w:noProof/>
              </w:rPr>
              <w:drawing>
                <wp:anchor distT="0" distB="0" distL="114300" distR="114300" simplePos="0" relativeHeight="251799552" behindDoc="0" locked="0" layoutInCell="1" hidden="0" allowOverlap="1" wp14:anchorId="35EE17C6" wp14:editId="0A12CCC4">
                  <wp:simplePos x="0" y="0"/>
                  <wp:positionH relativeFrom="column">
                    <wp:posOffset>-2009139</wp:posOffset>
                  </wp:positionH>
                  <wp:positionV relativeFrom="paragraph">
                    <wp:posOffset>-7059929</wp:posOffset>
                  </wp:positionV>
                  <wp:extent cx="548640" cy="660400"/>
                  <wp:effectExtent l="0" t="0" r="0" b="0"/>
                  <wp:wrapSquare wrapText="bothSides" distT="0" distB="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48640" cy="660400"/>
                          </a:xfrm>
                          <a:prstGeom prst="rect">
                            <a:avLst/>
                          </a:prstGeom>
                          <a:ln/>
                        </pic:spPr>
                      </pic:pic>
                    </a:graphicData>
                  </a:graphic>
                </wp:anchor>
              </w:drawing>
            </w:r>
          </w:p>
          <w:p w14:paraId="7869B9D9" w14:textId="77777777" w:rsidR="00717C5F" w:rsidRDefault="00717C5F" w:rsidP="0094705B">
            <w:pPr>
              <w:rPr>
                <w:b/>
                <w:bCs/>
              </w:rPr>
            </w:pPr>
            <w:r>
              <w:rPr>
                <w:b/>
                <w:bCs/>
              </w:rPr>
              <w:t>Les examens complémentaires ne doivent pas retarder la prise en charge</w:t>
            </w:r>
            <w:r>
              <w:t>.</w:t>
            </w:r>
          </w:p>
        </w:tc>
      </w:tr>
    </w:tbl>
    <w:p w14:paraId="5A5A4F1F" w14:textId="77777777" w:rsidR="00717C5F" w:rsidRDefault="00717C5F" w:rsidP="00717C5F">
      <w:r>
        <w:t>Dans le cadre de l’urgence, ils sont réalisés en parallèle au traitement :</w:t>
      </w:r>
    </w:p>
    <w:p w14:paraId="559A3A1E" w14:textId="77777777" w:rsidR="00717C5F" w:rsidRDefault="00717C5F" w:rsidP="00717C5F">
      <w:r>
        <w:t xml:space="preserve">- Une radiographie de thorax à la recherche d’un diagnostic différentiel, d’une complication (ex. : pneumothorax, </w:t>
      </w:r>
      <w:proofErr w:type="spellStart"/>
      <w:r>
        <w:t>pneumomédiastin</w:t>
      </w:r>
      <w:proofErr w:type="spellEnd"/>
      <w:r>
        <w:t>, emphysème sous-cutané, pneumopathie infectieuse).</w:t>
      </w:r>
    </w:p>
    <w:p w14:paraId="18B47348" w14:textId="77777777" w:rsidR="00717C5F" w:rsidRDefault="00717C5F" w:rsidP="00717C5F">
      <w:pPr>
        <w:rPr>
          <w:i/>
          <w:iCs/>
        </w:rPr>
      </w:pPr>
      <w:r>
        <w:t xml:space="preserve">- Une gazométrie artérielle en présence de critères de sévérité (tableau 3) à la recherche d’une hypercapnie. </w:t>
      </w:r>
    </w:p>
    <w:p w14:paraId="5DB75796" w14:textId="2DE7308A" w:rsidR="00717C5F" w:rsidRDefault="00895A52" w:rsidP="00717C5F">
      <w:pPr>
        <w:rPr>
          <w:color w:val="0070C0"/>
        </w:rPr>
      </w:pPr>
      <w:r>
        <w:rPr>
          <w:noProof/>
        </w:rPr>
        <w:drawing>
          <wp:anchor distT="0" distB="0" distL="114300" distR="114300" simplePos="0" relativeHeight="251800576" behindDoc="0" locked="0" layoutInCell="1" hidden="0" allowOverlap="1" wp14:anchorId="0E4639C6" wp14:editId="5D7ED101">
            <wp:simplePos x="0" y="0"/>
            <wp:positionH relativeFrom="column">
              <wp:posOffset>-235889</wp:posOffset>
            </wp:positionH>
            <wp:positionV relativeFrom="paragraph">
              <wp:posOffset>2540</wp:posOffset>
            </wp:positionV>
            <wp:extent cx="153670" cy="137160"/>
            <wp:effectExtent l="0" t="0" r="0" b="0"/>
            <wp:wrapSquare wrapText="bothSides" distT="0" distB="0" distL="114300" distR="1143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717C5F">
        <w:t xml:space="preserve">- </w:t>
      </w:r>
      <w:r w:rsidR="00717C5F">
        <w:rPr>
          <w:color w:val="0070C0"/>
        </w:rPr>
        <w:t xml:space="preserve">Une acidose lactique peut être observée en cas d’utilisation de BDCA à fortes doses, elle ne nécessite pas de traitement spécifique et régressera avec la diminution du traitement. </w:t>
      </w:r>
    </w:p>
    <w:p w14:paraId="5DA80BCD" w14:textId="77777777" w:rsidR="00717C5F" w:rsidRDefault="00717C5F" w:rsidP="00717C5F">
      <w:pPr>
        <w:rPr>
          <w:b/>
          <w:bCs/>
        </w:rPr>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717C5F" w14:paraId="01C55D51" w14:textId="77777777" w:rsidTr="00895A52">
        <w:trPr>
          <w:trHeight w:val="54"/>
        </w:trPr>
        <w:tc>
          <w:tcPr>
            <w:tcW w:w="9067" w:type="dxa"/>
            <w:vAlign w:val="center"/>
          </w:tcPr>
          <w:p w14:paraId="12D9B069" w14:textId="77777777" w:rsidR="00717C5F" w:rsidRDefault="00717C5F" w:rsidP="0094705B">
            <w:pPr>
              <w:rPr>
                <w:b/>
                <w:bCs/>
                <w:sz w:val="12"/>
                <w:szCs w:val="12"/>
              </w:rPr>
            </w:pPr>
            <w:r>
              <w:rPr>
                <w:noProof/>
              </w:rPr>
              <w:drawing>
                <wp:anchor distT="0" distB="0" distL="114300" distR="114300" simplePos="0" relativeHeight="251801600" behindDoc="0" locked="0" layoutInCell="1" hidden="0" allowOverlap="1" wp14:anchorId="55ECE14F" wp14:editId="7B8C7301">
                  <wp:simplePos x="0" y="0"/>
                  <wp:positionH relativeFrom="column">
                    <wp:posOffset>-698499</wp:posOffset>
                  </wp:positionH>
                  <wp:positionV relativeFrom="paragraph">
                    <wp:posOffset>-54609</wp:posOffset>
                  </wp:positionV>
                  <wp:extent cx="656590" cy="665480"/>
                  <wp:effectExtent l="0" t="0" r="0" b="0"/>
                  <wp:wrapSquare wrapText="bothSides" distT="0" distB="0" distL="114300" distR="11430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656590" cy="665480"/>
                          </a:xfrm>
                          <a:prstGeom prst="rect">
                            <a:avLst/>
                          </a:prstGeom>
                          <a:ln/>
                        </pic:spPr>
                      </pic:pic>
                    </a:graphicData>
                  </a:graphic>
                </wp:anchor>
              </w:drawing>
            </w:r>
          </w:p>
          <w:p w14:paraId="44516610" w14:textId="77777777" w:rsidR="00717C5F" w:rsidRDefault="00717C5F" w:rsidP="0094705B">
            <w:r>
              <w:t>Le traitement d’une exacerbation modérée ou grave à suivre fait un très bon sujet d’ECOS avec professionnel de santé simulé. Les doses des médicaments doivent être connues et les modalités de prise en charge sont importantes aussi.</w:t>
            </w:r>
          </w:p>
        </w:tc>
      </w:tr>
    </w:tbl>
    <w:p w14:paraId="0B999650" w14:textId="77777777" w:rsidR="00717C5F" w:rsidRDefault="00717C5F" w:rsidP="00717C5F">
      <w:pPr>
        <w:rPr>
          <w:b/>
          <w:bCs/>
        </w:rPr>
      </w:pPr>
    </w:p>
    <w:p w14:paraId="1E284326" w14:textId="02F938D3" w:rsidR="00717C5F" w:rsidRDefault="00717C5F" w:rsidP="00895A52">
      <w:pPr>
        <w:pStyle w:val="titredepartie"/>
      </w:pPr>
      <w:r>
        <w:t xml:space="preserve">TRAITEMENTS ET PRISE EN </w:t>
      </w:r>
      <w:sdt>
        <w:sdtPr>
          <w:tag w:val="goog_rdk_5"/>
          <w:id w:val="1306072499"/>
        </w:sdtPr>
        <w:sdtContent/>
      </w:sdt>
      <w:r>
        <w:t>CHARGE</w:t>
      </w:r>
      <w:r w:rsidR="00A60C80">
        <w:t xml:space="preserve"> d’UN ASTHME EN SITUATIONS D’URGENCE</w:t>
      </w:r>
    </w:p>
    <w:p w14:paraId="11C8D57C" w14:textId="77777777" w:rsidR="00717C5F" w:rsidRDefault="00717C5F" w:rsidP="00895A52">
      <w:pPr>
        <w:pStyle w:val="titredesous-partie"/>
      </w:pPr>
      <w:r>
        <w:rPr>
          <w:shd w:val="clear" w:color="auto" w:fill="auto"/>
        </w:rPr>
        <w:t>Traitement de l’exacerbation modérée</w:t>
      </w:r>
    </w:p>
    <w:p w14:paraId="60B2A73C" w14:textId="77777777" w:rsidR="00717C5F" w:rsidRDefault="00717C5F" w:rsidP="00717C5F">
      <w:r>
        <w:t>Urgence thérapeutique.</w:t>
      </w:r>
    </w:p>
    <w:p w14:paraId="40C69F4C" w14:textId="77777777" w:rsidR="00717C5F" w:rsidRDefault="00717C5F" w:rsidP="00717C5F">
      <w:r>
        <w:t>Traitement bronchodilatateur par BDCA (salbutamol ou terbutaline) par voie inhalée.</w:t>
      </w:r>
    </w:p>
    <w:p w14:paraId="1ED9F762" w14:textId="77777777" w:rsidR="00717C5F" w:rsidRDefault="00717C5F" w:rsidP="00717C5F">
      <w:r>
        <w:t>- Doivent toujours être utilisés : supériorité et sécurité de la voie inhalée par rapport à toutes les autres (SC, IV).</w:t>
      </w:r>
    </w:p>
    <w:p w14:paraId="2AF43D19" w14:textId="77777777" w:rsidR="00717C5F" w:rsidRDefault="00717C5F" w:rsidP="00717C5F">
      <w:r>
        <w:t>- En cas d’utilisation en dehors d’un milieu médicalisé :</w:t>
      </w:r>
    </w:p>
    <w:p w14:paraId="76D8C165" w14:textId="77777777" w:rsidR="00717C5F" w:rsidRDefault="00717C5F">
      <w:pPr>
        <w:numPr>
          <w:ilvl w:val="0"/>
          <w:numId w:val="15"/>
        </w:numPr>
        <w:pBdr>
          <w:top w:val="nil"/>
          <w:left w:val="nil"/>
          <w:bottom w:val="nil"/>
          <w:right w:val="nil"/>
          <w:between w:val="nil"/>
        </w:pBdr>
        <w:ind w:left="284" w:hanging="142"/>
      </w:pPr>
      <w:r>
        <w:t>Administration avec un dispositif d’inhalation (avec une chambre d’inhalation si disponible, pour faciliter la prise).</w:t>
      </w:r>
    </w:p>
    <w:p w14:paraId="74802D4F" w14:textId="77777777" w:rsidR="00717C5F" w:rsidRDefault="00717C5F">
      <w:pPr>
        <w:numPr>
          <w:ilvl w:val="0"/>
          <w:numId w:val="15"/>
        </w:numPr>
        <w:pBdr>
          <w:top w:val="nil"/>
          <w:left w:val="nil"/>
          <w:bottom w:val="nil"/>
          <w:right w:val="nil"/>
          <w:between w:val="nil"/>
        </w:pBdr>
        <w:ind w:left="284" w:hanging="142"/>
      </w:pPr>
      <w:r>
        <w:t>4 à 10 bouffées à renouveler toutes les 20 minutes jusqu’à l’amélioration clinique pendant une heure.</w:t>
      </w:r>
    </w:p>
    <w:p w14:paraId="74572602" w14:textId="77777777" w:rsidR="00717C5F" w:rsidRDefault="00717C5F" w:rsidP="00717C5F">
      <w:r>
        <w:t>- En milieu médicalisé (SAMU ou hôpital) :</w:t>
      </w:r>
    </w:p>
    <w:p w14:paraId="4E5A13BC" w14:textId="77777777" w:rsidR="00717C5F" w:rsidRDefault="00717C5F">
      <w:pPr>
        <w:numPr>
          <w:ilvl w:val="0"/>
          <w:numId w:val="16"/>
        </w:numPr>
        <w:pBdr>
          <w:top w:val="nil"/>
          <w:left w:val="nil"/>
          <w:bottom w:val="nil"/>
          <w:right w:val="nil"/>
          <w:between w:val="nil"/>
        </w:pBdr>
        <w:ind w:left="284" w:hanging="142"/>
      </w:pPr>
      <w:r>
        <w:t>Administration par nébulisation (aérosol).</w:t>
      </w:r>
    </w:p>
    <w:p w14:paraId="70B3FA9F" w14:textId="77777777" w:rsidR="00717C5F" w:rsidRDefault="00717C5F">
      <w:pPr>
        <w:numPr>
          <w:ilvl w:val="0"/>
          <w:numId w:val="16"/>
        </w:numPr>
        <w:pBdr>
          <w:top w:val="nil"/>
          <w:left w:val="nil"/>
          <w:bottom w:val="nil"/>
          <w:right w:val="nil"/>
          <w:between w:val="nil"/>
        </w:pBdr>
        <w:ind w:left="284" w:hanging="142"/>
      </w:pPr>
      <w:r>
        <w:rPr>
          <w:b/>
          <w:bCs/>
          <w:u w:val="single"/>
        </w:rPr>
        <w:t>5 mg</w:t>
      </w:r>
      <w:r>
        <w:t xml:space="preserve"> sur une durée de 5 à 10 min répétés toutes les 20 min durant la 1</w:t>
      </w:r>
      <w:r>
        <w:rPr>
          <w:vertAlign w:val="superscript"/>
        </w:rPr>
        <w:t>re</w:t>
      </w:r>
      <w:r>
        <w:t xml:space="preserve"> heure.</w:t>
      </w:r>
    </w:p>
    <w:p w14:paraId="43A2921C" w14:textId="77777777" w:rsidR="00717C5F" w:rsidRDefault="00717C5F">
      <w:pPr>
        <w:numPr>
          <w:ilvl w:val="0"/>
          <w:numId w:val="16"/>
        </w:numPr>
        <w:pBdr>
          <w:top w:val="nil"/>
          <w:left w:val="nil"/>
          <w:bottom w:val="nil"/>
          <w:right w:val="nil"/>
          <w:between w:val="nil"/>
        </w:pBdr>
        <w:ind w:left="284" w:hanging="142"/>
      </w:pPr>
      <w:r>
        <w:t>Le gaz vecteur pour la nébulisation est l’oxygène au débit minimal de 6 L/min.</w:t>
      </w:r>
    </w:p>
    <w:p w14:paraId="4ECC08D3" w14:textId="77777777" w:rsidR="00717C5F" w:rsidRDefault="00717C5F" w:rsidP="00717C5F">
      <w:r>
        <w:t>- Corticoïdes par voie systémique (orale) à débuter sans retard :</w:t>
      </w:r>
    </w:p>
    <w:p w14:paraId="047B5987" w14:textId="77777777" w:rsidR="00717C5F" w:rsidRDefault="00717C5F">
      <w:pPr>
        <w:numPr>
          <w:ilvl w:val="0"/>
          <w:numId w:val="17"/>
        </w:numPr>
        <w:pBdr>
          <w:top w:val="nil"/>
          <w:left w:val="nil"/>
          <w:bottom w:val="nil"/>
          <w:right w:val="nil"/>
          <w:between w:val="nil"/>
        </w:pBdr>
        <w:ind w:left="284" w:hanging="142"/>
      </w:pPr>
      <w:r>
        <w:t xml:space="preserve">Prednisolone ou prednisone 0,5 à 1 mg/kg/jour chez l’adulte sans dépasser 60 mg/j, </w:t>
      </w:r>
    </w:p>
    <w:p w14:paraId="0B263F7A" w14:textId="77777777" w:rsidR="00717C5F" w:rsidRDefault="00717C5F">
      <w:pPr>
        <w:numPr>
          <w:ilvl w:val="0"/>
          <w:numId w:val="17"/>
        </w:numPr>
        <w:pBdr>
          <w:top w:val="nil"/>
          <w:left w:val="nil"/>
          <w:bottom w:val="nil"/>
          <w:right w:val="nil"/>
          <w:between w:val="nil"/>
        </w:pBdr>
        <w:ind w:left="284" w:hanging="142"/>
      </w:pPr>
      <w:r>
        <w:t>Pour une durée de 5 à 7 jours puis arrêt sans décroissance.</w:t>
      </w:r>
    </w:p>
    <w:p w14:paraId="555DDDF9" w14:textId="77777777" w:rsidR="00717C5F" w:rsidRDefault="00717C5F" w:rsidP="00717C5F">
      <w:r>
        <w:t>- Oxygénothérapie si hypoxémie : objectif : SpO</w:t>
      </w:r>
      <w:r>
        <w:rPr>
          <w:vertAlign w:val="subscript"/>
        </w:rPr>
        <w:t>2</w:t>
      </w:r>
      <w:r>
        <w:t xml:space="preserve"> = 94-98 %. </w:t>
      </w:r>
    </w:p>
    <w:p w14:paraId="0D196B35" w14:textId="77777777" w:rsidR="00717C5F" w:rsidRDefault="00717C5F" w:rsidP="00717C5F">
      <w:r>
        <w:t>- Recherche et traitement d’un facteur favorisant (infection, médicament, exposition allergénique respiratoire ou alimentaire).</w:t>
      </w:r>
    </w:p>
    <w:p w14:paraId="23328A40" w14:textId="77777777" w:rsidR="00717C5F" w:rsidRDefault="00717C5F" w:rsidP="00717C5F">
      <w:r>
        <w:t xml:space="preserve">- Réévaluation clinique </w:t>
      </w:r>
      <w:r>
        <w:rPr>
          <w:b/>
          <w:bCs/>
          <w:i/>
          <w:iCs/>
        </w:rPr>
        <w:t>très rapprochée.</w:t>
      </w:r>
    </w:p>
    <w:p w14:paraId="64EE835A" w14:textId="77777777" w:rsidR="00717C5F" w:rsidRDefault="00717C5F" w:rsidP="00717C5F">
      <w:r>
        <w:t>- Anticiper le devenir du patient :</w:t>
      </w:r>
    </w:p>
    <w:p w14:paraId="2D320630" w14:textId="77777777" w:rsidR="00717C5F" w:rsidRDefault="00717C5F">
      <w:pPr>
        <w:numPr>
          <w:ilvl w:val="0"/>
          <w:numId w:val="17"/>
        </w:numPr>
        <w:pBdr>
          <w:top w:val="nil"/>
          <w:left w:val="nil"/>
          <w:bottom w:val="nil"/>
          <w:right w:val="nil"/>
          <w:between w:val="nil"/>
        </w:pBdr>
        <w:ind w:left="284" w:hanging="142"/>
      </w:pPr>
      <w:r>
        <w:t>Retour à domicile, hospitalisation en unité de soins intensifs (USI) ou en hospitalisation conventionnelle.</w:t>
      </w:r>
    </w:p>
    <w:p w14:paraId="732427E4" w14:textId="77777777" w:rsidR="00717C5F" w:rsidRDefault="00717C5F">
      <w:pPr>
        <w:numPr>
          <w:ilvl w:val="0"/>
          <w:numId w:val="17"/>
        </w:numPr>
        <w:pBdr>
          <w:top w:val="nil"/>
          <w:left w:val="nil"/>
          <w:bottom w:val="nil"/>
          <w:right w:val="nil"/>
          <w:between w:val="nil"/>
        </w:pBdr>
        <w:ind w:left="284" w:hanging="142"/>
      </w:pPr>
      <w:r>
        <w:t xml:space="preserve">Souvent c’est l’absence d’accompagnant à domicile, l’âge ou les comorbidités qui conditionnent ce devenir. </w:t>
      </w:r>
    </w:p>
    <w:p w14:paraId="4D1B4878" w14:textId="77777777" w:rsidR="00717C5F" w:rsidRDefault="00717C5F" w:rsidP="00717C5F">
      <w:r>
        <w:lastRenderedPageBreak/>
        <w:t>- En cas d’aggravation ou de non-amélioration après une heure, transfert en soins intensifs (si un transport est nécessaire, il doit être médicalisé) et majoration des thérapeutiques (cf. traitement exacerbation sévère).</w:t>
      </w:r>
    </w:p>
    <w:p w14:paraId="2AB7FA23" w14:textId="77777777" w:rsidR="00717C5F" w:rsidRDefault="00717C5F" w:rsidP="00717C5F"/>
    <w:p w14:paraId="6F03E2AF" w14:textId="77777777" w:rsidR="00717C5F" w:rsidRDefault="00717C5F" w:rsidP="00895A52">
      <w:pPr>
        <w:pStyle w:val="titredesous-partie"/>
      </w:pPr>
      <w:r>
        <w:rPr>
          <w:shd w:val="clear" w:color="auto" w:fill="auto"/>
        </w:rPr>
        <w:t xml:space="preserve">Traitement de l’exacerbation sévère </w:t>
      </w:r>
    </w:p>
    <w:p w14:paraId="031C48D7" w14:textId="77777777" w:rsidR="00717C5F" w:rsidRDefault="00717C5F" w:rsidP="00717C5F">
      <w:r>
        <w:t xml:space="preserve">Transfert </w:t>
      </w:r>
      <w:r>
        <w:rPr>
          <w:u w:val="single"/>
        </w:rPr>
        <w:t>médicalisé</w:t>
      </w:r>
      <w:r>
        <w:t xml:space="preserve"> dans une USI à organiser d’emblée (ne pas retarder la mise en place immédiate du traitement).</w:t>
      </w:r>
    </w:p>
    <w:p w14:paraId="6F231DEB" w14:textId="77777777" w:rsidR="00717C5F" w:rsidRDefault="00717C5F" w:rsidP="00717C5F">
      <w:r>
        <w:t>Oxygène : objectif : SpO</w:t>
      </w:r>
      <w:r>
        <w:rPr>
          <w:vertAlign w:val="subscript"/>
        </w:rPr>
        <w:t>2</w:t>
      </w:r>
      <w:r>
        <w:t xml:space="preserve"> = 93-95 %. </w:t>
      </w:r>
    </w:p>
    <w:p w14:paraId="313FBAF5" w14:textId="77777777" w:rsidR="00717C5F" w:rsidRDefault="00717C5F" w:rsidP="00717C5F">
      <w:r>
        <w:t>Le traitement bronchodilatateur fait appel aux β2-mimétiques (salbutamol ou terbutaline) et anticholinergique par voie nébulisée à forte dose :</w:t>
      </w:r>
    </w:p>
    <w:p w14:paraId="74F419D9" w14:textId="77777777" w:rsidR="00717C5F" w:rsidRDefault="00717C5F" w:rsidP="00717C5F">
      <w:r>
        <w:t>- Salbutamol ou terbutaline : 5 mg sur une durée de 5 à 10 min répétés toutes les 20 min durant la 1</w:t>
      </w:r>
      <w:r>
        <w:rPr>
          <w:vertAlign w:val="superscript"/>
        </w:rPr>
        <w:t>re</w:t>
      </w:r>
      <w:r>
        <w:t xml:space="preserve"> heure. </w:t>
      </w:r>
    </w:p>
    <w:p w14:paraId="539099A9" w14:textId="77777777" w:rsidR="00717C5F" w:rsidRDefault="00717C5F" w:rsidP="00717C5F">
      <w:r>
        <w:t>- Le gaz vecteur pour la nébulisation est l’oxygène,</w:t>
      </w:r>
    </w:p>
    <w:p w14:paraId="6D63BDBC" w14:textId="77777777" w:rsidR="00717C5F" w:rsidRDefault="00717C5F" w:rsidP="00717C5F">
      <w:r>
        <w:t>- Auquel on peut associer un anticholinergique (</w:t>
      </w:r>
      <w:proofErr w:type="spellStart"/>
      <w:r>
        <w:t>ipratropium</w:t>
      </w:r>
      <w:proofErr w:type="spellEnd"/>
      <w:r>
        <w:t>) : administration par nébulisation 0.5 mg sur une durée de 10 à 15 min répétée toutes les 8 heures.</w:t>
      </w:r>
    </w:p>
    <w:p w14:paraId="2672D13B" w14:textId="77777777" w:rsidR="00717C5F" w:rsidRDefault="00717C5F" w:rsidP="00717C5F"/>
    <w:p w14:paraId="1DD188B2" w14:textId="77777777" w:rsidR="00717C5F" w:rsidRDefault="00717C5F" w:rsidP="00717C5F">
      <w:r>
        <w:t>En cas d’échec, possibilité d’utiliser les β2-mimétiques par voie injectable :</w:t>
      </w:r>
    </w:p>
    <w:p w14:paraId="0A75DA5A" w14:textId="77777777" w:rsidR="00717C5F" w:rsidRDefault="00717C5F" w:rsidP="00717C5F">
      <w:r>
        <w:t>- À la seringue électrique à posologie progressivement croissante, en débutant à 0,25-0,5 mg/h (salbutamol)</w:t>
      </w:r>
      <w:r>
        <w:rPr>
          <w:rFonts w:ascii="Arial" w:eastAsia="Arial" w:hAnsi="Arial" w:cs="Arial"/>
        </w:rPr>
        <w:t> </w:t>
      </w:r>
      <w:r>
        <w:t xml:space="preserve">; scope obligatoire (car effet adrénergique, et risque d’hypokaliémie majoré par la corticothérapie). </w:t>
      </w:r>
    </w:p>
    <w:p w14:paraId="66465F52" w14:textId="77777777" w:rsidR="00717C5F" w:rsidRDefault="00717C5F" w:rsidP="00717C5F"/>
    <w:p w14:paraId="34C3C892" w14:textId="77777777" w:rsidR="00717C5F" w:rsidRDefault="00717C5F" w:rsidP="00717C5F">
      <w:r>
        <w:t>Corticoïdes par voie systémique :</w:t>
      </w:r>
    </w:p>
    <w:p w14:paraId="55F26593" w14:textId="77777777" w:rsidR="00717C5F" w:rsidRDefault="00717C5F" w:rsidP="00717C5F">
      <w:r>
        <w:t xml:space="preserve">- Prednisolone ou prednisone 0,5 à 1 mg/kg/jour chez l’adulte sans dépasser 60 mg/j.   </w:t>
      </w:r>
    </w:p>
    <w:p w14:paraId="4F2F9EC1" w14:textId="77777777" w:rsidR="00717C5F" w:rsidRDefault="00717C5F" w:rsidP="00717C5F">
      <w:r>
        <w:t>- La corticothérapie des exacerbations sévères ne doit pas être retardée et ne présente aucune contre-indication (même en cas de suspicion d’infection associée).</w:t>
      </w:r>
    </w:p>
    <w:p w14:paraId="70EA3098" w14:textId="77777777" w:rsidR="00717C5F" w:rsidRDefault="00717C5F" w:rsidP="00717C5F"/>
    <w:p w14:paraId="6357394B" w14:textId="77777777" w:rsidR="00717C5F" w:rsidRDefault="00717C5F" w:rsidP="00717C5F">
      <w:r>
        <w:t>Ventilation mécanique en cas de signe de gravité extrême.</w:t>
      </w:r>
    </w:p>
    <w:p w14:paraId="243DD8AD" w14:textId="77777777" w:rsidR="00717C5F" w:rsidRDefault="00717C5F" w:rsidP="00717C5F">
      <w:r>
        <w:t>Recherche et traitement d’un facteur favorisant (infection, allergène, médicament).</w:t>
      </w:r>
    </w:p>
    <w:p w14:paraId="73AE23EF" w14:textId="77777777" w:rsidR="00717C5F" w:rsidRDefault="00717C5F" w:rsidP="00717C5F">
      <w:r>
        <w:t>Réévaluation clinique très rapprochée.</w:t>
      </w:r>
    </w:p>
    <w:p w14:paraId="7AA585C7" w14:textId="77777777" w:rsidR="00717C5F" w:rsidRDefault="00717C5F" w:rsidP="00717C5F">
      <w:r>
        <w:t xml:space="preserve">Surveillance des complications des traitements : hyperglycémie (corticoïdes), hypokaliémie (BDCA et corticoïdes), acidose lactique (BDCA), tachycardie et troubles du rythme (BDCA et hypokaliémie). </w:t>
      </w:r>
    </w:p>
    <w:p w14:paraId="3B0A0A2C" w14:textId="77777777" w:rsidR="00717C5F" w:rsidRDefault="00717C5F" w:rsidP="00717C5F">
      <w:pPr>
        <w:rPr>
          <w:b/>
          <w:bCs/>
        </w:rPr>
      </w:pPr>
    </w:p>
    <w:p w14:paraId="0B34FC99" w14:textId="3B1A9766" w:rsidR="00717C5F" w:rsidRDefault="00895A52" w:rsidP="00717C5F">
      <w:pPr>
        <w:pBdr>
          <w:top w:val="nil"/>
          <w:left w:val="nil"/>
          <w:bottom w:val="nil"/>
          <w:right w:val="nil"/>
          <w:between w:val="nil"/>
        </w:pBdr>
        <w:shd w:val="clear" w:color="auto" w:fill="5C9CD6"/>
        <w:tabs>
          <w:tab w:val="left" w:pos="142"/>
        </w:tabs>
        <w:spacing w:after="240" w:line="240" w:lineRule="auto"/>
        <w:rPr>
          <w:b/>
          <w:bCs/>
          <w:smallCaps/>
          <w:color w:val="FFFFFF"/>
          <w:sz w:val="24"/>
          <w:szCs w:val="24"/>
        </w:rPr>
      </w:pPr>
      <w:r>
        <w:rPr>
          <w:noProof/>
        </w:rPr>
        <w:drawing>
          <wp:anchor distT="0" distB="0" distL="114300" distR="114300" simplePos="0" relativeHeight="251802624" behindDoc="0" locked="0" layoutInCell="1" hidden="0" allowOverlap="1" wp14:anchorId="5624EF5D" wp14:editId="6A268DDD">
            <wp:simplePos x="0" y="0"/>
            <wp:positionH relativeFrom="column">
              <wp:posOffset>-271476</wp:posOffset>
            </wp:positionH>
            <wp:positionV relativeFrom="paragraph">
              <wp:posOffset>325120</wp:posOffset>
            </wp:positionV>
            <wp:extent cx="153670" cy="137160"/>
            <wp:effectExtent l="0" t="0" r="0" b="0"/>
            <wp:wrapSquare wrapText="bothSides" distT="0" distB="0" distL="114300" distR="114300"/>
            <wp:docPr id="2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717C5F">
        <w:rPr>
          <w:b/>
          <w:bCs/>
          <w:smallCaps/>
          <w:color w:val="FFFFFF"/>
          <w:sz w:val="24"/>
          <w:szCs w:val="24"/>
        </w:rPr>
        <w:t>Réévaluation clinique</w:t>
      </w:r>
    </w:p>
    <w:p w14:paraId="0ACB3F6B" w14:textId="0C808FD5" w:rsidR="00717C5F" w:rsidRDefault="00717C5F" w:rsidP="00717C5F">
      <w:pPr>
        <w:rPr>
          <w:color w:val="0070C0"/>
        </w:rPr>
      </w:pPr>
      <w:r>
        <w:rPr>
          <w:color w:val="0070C0"/>
        </w:rPr>
        <w:t>La surveillance d’un patient après mise en route du traitement d’une exacerbation est avant tout clinique (tableau 3).</w:t>
      </w:r>
    </w:p>
    <w:p w14:paraId="324CAA70" w14:textId="77777777" w:rsidR="00717C5F" w:rsidRDefault="00717C5F" w:rsidP="00717C5F">
      <w:pPr>
        <w:rPr>
          <w:color w:val="0070C0"/>
        </w:rPr>
      </w:pPr>
      <w:r>
        <w:rPr>
          <w:color w:val="0070C0"/>
        </w:rPr>
        <w:t>- Réévaluation de la dyspnée, fréquence respiratoire, auscultation, pouls, pression artérielle et SpO</w:t>
      </w:r>
      <w:r>
        <w:rPr>
          <w:color w:val="0070C0"/>
          <w:vertAlign w:val="subscript"/>
        </w:rPr>
        <w:t>2</w:t>
      </w:r>
      <w:r>
        <w:rPr>
          <w:color w:val="0070C0"/>
        </w:rPr>
        <w:t>.</w:t>
      </w:r>
      <w:r>
        <w:rPr>
          <w:color w:val="0070C0"/>
          <w:vertAlign w:val="subscript"/>
        </w:rPr>
        <w:t xml:space="preserve"> </w:t>
      </w:r>
    </w:p>
    <w:p w14:paraId="423357DD" w14:textId="77777777" w:rsidR="00717C5F" w:rsidRDefault="00717C5F" w:rsidP="00717C5F">
      <w:pPr>
        <w:rPr>
          <w:color w:val="0070C0"/>
        </w:rPr>
      </w:pPr>
      <w:r>
        <w:rPr>
          <w:color w:val="0070C0"/>
        </w:rPr>
        <w:t>- Mesure répétée du débit expiratoire de pointe (seulement quand le malade sera capable de le réaliser, ne pas insister sur les premières minutes).</w:t>
      </w:r>
    </w:p>
    <w:p w14:paraId="46BE9692" w14:textId="77777777" w:rsidR="00717C5F" w:rsidRDefault="00717C5F" w:rsidP="00717C5F">
      <w:pPr>
        <w:rPr>
          <w:color w:val="0070C0"/>
        </w:rPr>
      </w:pPr>
    </w:p>
    <w:p w14:paraId="18A33E5A" w14:textId="77777777" w:rsidR="00717C5F" w:rsidRDefault="00717C5F" w:rsidP="00717C5F">
      <w:r>
        <w:t>Les formes sévères d’emblée nécessitent une hospitalisation rapide.</w:t>
      </w:r>
    </w:p>
    <w:p w14:paraId="499BB7F8" w14:textId="77777777" w:rsidR="00717C5F" w:rsidRDefault="00717C5F" w:rsidP="00717C5F">
      <w:r>
        <w:t>Un traitement de fond doit être initié ou majoré à l’occasion d’une exacerbation.</w:t>
      </w:r>
    </w:p>
    <w:p w14:paraId="75ED848D" w14:textId="4F12784A" w:rsidR="00717C5F" w:rsidRDefault="005F0443" w:rsidP="00717C5F">
      <w:r>
        <w:lastRenderedPageBreak/>
        <w:t xml:space="preserve">Tableau 4 : </w:t>
      </w:r>
      <w:r w:rsidR="00717C5F">
        <w:t>Algorithme de la prise en charge initiale d’une exacerbation d’asthme à domicile ou aux urgences.</w:t>
      </w:r>
      <w:r w:rsidR="00717C5F">
        <w:rPr>
          <w:noProof/>
        </w:rPr>
        <w:drawing>
          <wp:anchor distT="0" distB="0" distL="114300" distR="114300" simplePos="0" relativeHeight="251803648" behindDoc="0" locked="0" layoutInCell="1" hidden="0" allowOverlap="1" wp14:anchorId="2702EDF8" wp14:editId="36701631">
            <wp:simplePos x="0" y="0"/>
            <wp:positionH relativeFrom="column">
              <wp:posOffset>486064</wp:posOffset>
            </wp:positionH>
            <wp:positionV relativeFrom="paragraph">
              <wp:posOffset>212832</wp:posOffset>
            </wp:positionV>
            <wp:extent cx="5148000" cy="3909043"/>
            <wp:effectExtent l="0" t="0" r="0" b="0"/>
            <wp:wrapTopAndBottom distT="0" distB="0"/>
            <wp:docPr id="26" name="image13.jpg" descr="Une image contenant diagramm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3.jpg" descr="Une image contenant diagramme&#10;&#10;Description générée automatiquement"/>
                    <pic:cNvPicPr preferRelativeResize="0"/>
                  </pic:nvPicPr>
                  <pic:blipFill>
                    <a:blip r:embed="rId21"/>
                    <a:srcRect/>
                    <a:stretch>
                      <a:fillRect/>
                    </a:stretch>
                  </pic:blipFill>
                  <pic:spPr>
                    <a:xfrm>
                      <a:off x="0" y="0"/>
                      <a:ext cx="5148000" cy="3909043"/>
                    </a:xfrm>
                    <a:prstGeom prst="rect">
                      <a:avLst/>
                    </a:prstGeom>
                    <a:ln/>
                  </pic:spPr>
                </pic:pic>
              </a:graphicData>
            </a:graphic>
          </wp:anchor>
        </w:drawing>
      </w:r>
    </w:p>
    <w:p w14:paraId="3402FECC" w14:textId="77777777" w:rsidR="00717C5F" w:rsidRDefault="00717C5F" w:rsidP="00717C5F">
      <w:pPr>
        <w:jc w:val="center"/>
      </w:pPr>
    </w:p>
    <w:p w14:paraId="71F5AF66" w14:textId="77777777" w:rsidR="00717C5F" w:rsidRDefault="00717C5F" w:rsidP="00717C5F">
      <w:pPr>
        <w:jc w:val="left"/>
      </w:pPr>
      <w:r>
        <w:br w:type="page"/>
      </w:r>
    </w:p>
    <w:p w14:paraId="12109B63" w14:textId="626B96E3" w:rsidR="00717C5F" w:rsidRDefault="00717C5F" w:rsidP="00895A52">
      <w:pPr>
        <w:pStyle w:val="titredepartie"/>
      </w:pPr>
      <w:r>
        <w:lastRenderedPageBreak/>
        <w:t>CONNAISSANCES + : GLOSSAIRE DES TRAITEMENTS DE L’ASTHME</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000" w:firstRow="0" w:lastRow="0" w:firstColumn="0" w:lastColumn="0" w:noHBand="0" w:noVBand="0"/>
      </w:tblPr>
      <w:tblGrid>
        <w:gridCol w:w="3114"/>
        <w:gridCol w:w="2551"/>
        <w:gridCol w:w="3402"/>
      </w:tblGrid>
      <w:tr w:rsidR="00717C5F" w14:paraId="2F30A3EE" w14:textId="77777777" w:rsidTr="00895A52">
        <w:trPr>
          <w:trHeight w:val="67"/>
        </w:trPr>
        <w:tc>
          <w:tcPr>
            <w:tcW w:w="3114" w:type="dxa"/>
            <w:shd w:val="clear" w:color="auto" w:fill="D1D1D1" w:themeFill="background2" w:themeFillShade="E6"/>
          </w:tcPr>
          <w:p w14:paraId="2225E687" w14:textId="77777777" w:rsidR="00717C5F" w:rsidRPr="00895A52" w:rsidRDefault="00000000" w:rsidP="0094705B">
            <w:pPr>
              <w:jc w:val="center"/>
              <w:rPr>
                <w:rFonts w:ascii="Calibri" w:eastAsia="Calibri" w:hAnsi="Calibri" w:cs="Calibri"/>
                <w:b/>
                <w:bCs/>
                <w:color w:val="000000" w:themeColor="text1"/>
              </w:rPr>
            </w:pPr>
            <w:sdt>
              <w:sdtPr>
                <w:rPr>
                  <w:color w:val="000000" w:themeColor="text1"/>
                </w:rPr>
                <w:tag w:val="goog_rdk_6"/>
                <w:id w:val="-312042098"/>
              </w:sdtPr>
              <w:sdtContent/>
            </w:sdt>
            <w:r w:rsidR="00717C5F" w:rsidRPr="00895A52">
              <w:rPr>
                <w:rFonts w:ascii="Calibri" w:eastAsia="Calibri" w:hAnsi="Calibri" w:cs="Calibri"/>
                <w:b/>
                <w:bCs/>
                <w:color w:val="000000" w:themeColor="text1"/>
              </w:rPr>
              <w:t>Médicament</w:t>
            </w:r>
          </w:p>
        </w:tc>
        <w:tc>
          <w:tcPr>
            <w:tcW w:w="2551" w:type="dxa"/>
            <w:shd w:val="clear" w:color="auto" w:fill="D1D1D1" w:themeFill="background2" w:themeFillShade="E6"/>
          </w:tcPr>
          <w:p w14:paraId="2309A069" w14:textId="77777777" w:rsidR="00717C5F" w:rsidRPr="00895A52" w:rsidRDefault="00717C5F" w:rsidP="0094705B">
            <w:pPr>
              <w:jc w:val="center"/>
              <w:rPr>
                <w:rFonts w:ascii="Calibri" w:eastAsia="Calibri" w:hAnsi="Calibri" w:cs="Calibri"/>
                <w:b/>
                <w:bCs/>
                <w:color w:val="000000" w:themeColor="text1"/>
              </w:rPr>
            </w:pPr>
            <w:r w:rsidRPr="00895A52">
              <w:rPr>
                <w:rFonts w:ascii="Calibri" w:eastAsia="Calibri" w:hAnsi="Calibri" w:cs="Calibri"/>
                <w:b/>
                <w:bCs/>
                <w:color w:val="000000" w:themeColor="text1"/>
              </w:rPr>
              <w:t>Galénique</w:t>
            </w:r>
          </w:p>
        </w:tc>
        <w:tc>
          <w:tcPr>
            <w:tcW w:w="3402" w:type="dxa"/>
            <w:shd w:val="clear" w:color="auto" w:fill="D1D1D1" w:themeFill="background2" w:themeFillShade="E6"/>
          </w:tcPr>
          <w:p w14:paraId="435BAE0B" w14:textId="77777777" w:rsidR="00717C5F" w:rsidRPr="00895A52" w:rsidRDefault="00717C5F" w:rsidP="0094705B">
            <w:pPr>
              <w:jc w:val="center"/>
              <w:rPr>
                <w:rFonts w:ascii="Calibri" w:eastAsia="Calibri" w:hAnsi="Calibri" w:cs="Calibri"/>
                <w:b/>
                <w:bCs/>
                <w:color w:val="000000" w:themeColor="text1"/>
              </w:rPr>
            </w:pPr>
            <w:r w:rsidRPr="00895A52">
              <w:rPr>
                <w:rFonts w:ascii="Calibri" w:eastAsia="Calibri" w:hAnsi="Calibri" w:cs="Calibri"/>
                <w:b/>
                <w:bCs/>
                <w:color w:val="000000" w:themeColor="text1"/>
              </w:rPr>
              <w:t>Mécanisme d’action/Indications</w:t>
            </w:r>
          </w:p>
        </w:tc>
      </w:tr>
      <w:tr w:rsidR="00717C5F" w14:paraId="3E3F7407" w14:textId="77777777" w:rsidTr="00895A52">
        <w:trPr>
          <w:trHeight w:val="227"/>
        </w:trPr>
        <w:tc>
          <w:tcPr>
            <w:tcW w:w="9067" w:type="dxa"/>
            <w:gridSpan w:val="3"/>
            <w:shd w:val="clear" w:color="auto" w:fill="F2F2F2" w:themeFill="background1" w:themeFillShade="F2"/>
          </w:tcPr>
          <w:p w14:paraId="780DA352" w14:textId="77777777" w:rsidR="00717C5F" w:rsidRDefault="00717C5F" w:rsidP="0094705B">
            <w:pPr>
              <w:jc w:val="center"/>
              <w:rPr>
                <w:rFonts w:ascii="Calibri" w:eastAsia="Calibri" w:hAnsi="Calibri" w:cs="Calibri"/>
                <w:b/>
                <w:bCs/>
              </w:rPr>
            </w:pPr>
            <w:r>
              <w:rPr>
                <w:rFonts w:ascii="Calibri" w:eastAsia="Calibri" w:hAnsi="Calibri" w:cs="Calibri"/>
                <w:b/>
                <w:bCs/>
              </w:rPr>
              <w:t>Traitement de fond</w:t>
            </w:r>
          </w:p>
        </w:tc>
      </w:tr>
      <w:tr w:rsidR="00717C5F" w14:paraId="28E7A738" w14:textId="77777777" w:rsidTr="00895A52">
        <w:trPr>
          <w:trHeight w:val="944"/>
        </w:trPr>
        <w:tc>
          <w:tcPr>
            <w:tcW w:w="3114" w:type="dxa"/>
            <w:vAlign w:val="center"/>
          </w:tcPr>
          <w:p w14:paraId="23531878" w14:textId="77777777" w:rsidR="00717C5F" w:rsidRDefault="00717C5F" w:rsidP="0094705B">
            <w:pPr>
              <w:spacing w:line="240" w:lineRule="auto"/>
              <w:jc w:val="left"/>
              <w:rPr>
                <w:rFonts w:ascii="Calibri" w:eastAsia="Calibri" w:hAnsi="Calibri" w:cs="Calibri"/>
                <w:b/>
                <w:bCs/>
              </w:rPr>
            </w:pPr>
            <w:r>
              <w:rPr>
                <w:rFonts w:ascii="Calibri" w:eastAsia="Calibri" w:hAnsi="Calibri" w:cs="Calibri"/>
                <w:b/>
                <w:bCs/>
              </w:rPr>
              <w:t>Corticoïdes inhalés (CSI)</w:t>
            </w:r>
          </w:p>
          <w:p w14:paraId="45DE8AF6" w14:textId="77777777" w:rsidR="00717C5F" w:rsidRDefault="00717C5F" w:rsidP="0094705B">
            <w:pPr>
              <w:spacing w:line="240"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Béclométhasone</w:t>
            </w:r>
            <w:proofErr w:type="spellEnd"/>
          </w:p>
          <w:p w14:paraId="0585D145" w14:textId="77777777" w:rsidR="00717C5F" w:rsidRDefault="00717C5F" w:rsidP="0094705B">
            <w:pPr>
              <w:spacing w:line="240" w:lineRule="auto"/>
              <w:jc w:val="left"/>
              <w:rPr>
                <w:rFonts w:ascii="Calibri" w:eastAsia="Calibri" w:hAnsi="Calibri" w:cs="Calibri"/>
              </w:rPr>
            </w:pPr>
            <w:r>
              <w:rPr>
                <w:rFonts w:ascii="Calibri" w:eastAsia="Calibri" w:hAnsi="Calibri" w:cs="Calibri"/>
              </w:rPr>
              <w:t>- Budésonide</w:t>
            </w:r>
          </w:p>
          <w:p w14:paraId="79B9E5A2" w14:textId="77777777" w:rsidR="00717C5F" w:rsidRDefault="00717C5F" w:rsidP="0094705B">
            <w:pPr>
              <w:spacing w:line="240" w:lineRule="auto"/>
              <w:jc w:val="left"/>
              <w:rPr>
                <w:rFonts w:ascii="Calibri" w:eastAsia="Calibri" w:hAnsi="Calibri" w:cs="Calibri"/>
              </w:rPr>
            </w:pPr>
            <w:r>
              <w:rPr>
                <w:rFonts w:ascii="Calibri" w:eastAsia="Calibri" w:hAnsi="Calibri" w:cs="Calibri"/>
              </w:rPr>
              <w:t>- Fluticasone</w:t>
            </w:r>
          </w:p>
          <w:p w14:paraId="6BAB6013" w14:textId="77777777" w:rsidR="00717C5F" w:rsidRDefault="00717C5F" w:rsidP="0094705B">
            <w:pPr>
              <w:spacing w:line="240"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Ciclésonide</w:t>
            </w:r>
            <w:proofErr w:type="spellEnd"/>
          </w:p>
        </w:tc>
        <w:tc>
          <w:tcPr>
            <w:tcW w:w="2551" w:type="dxa"/>
            <w:vAlign w:val="center"/>
          </w:tcPr>
          <w:p w14:paraId="2891AC38" w14:textId="77777777" w:rsidR="00717C5F" w:rsidRDefault="00717C5F" w:rsidP="0094705B">
            <w:pPr>
              <w:spacing w:line="240" w:lineRule="auto"/>
              <w:jc w:val="left"/>
              <w:rPr>
                <w:rFonts w:ascii="Calibri" w:eastAsia="Calibri" w:hAnsi="Calibri" w:cs="Calibri"/>
              </w:rPr>
            </w:pPr>
            <w:r>
              <w:rPr>
                <w:rFonts w:ascii="Calibri" w:eastAsia="Calibri" w:hAnsi="Calibri" w:cs="Calibri"/>
              </w:rPr>
              <w:t>Aérosol doseur</w:t>
            </w:r>
          </w:p>
          <w:p w14:paraId="7788A8CC" w14:textId="77777777" w:rsidR="00717C5F" w:rsidRDefault="00717C5F" w:rsidP="0094705B">
            <w:pPr>
              <w:spacing w:line="240" w:lineRule="auto"/>
              <w:jc w:val="left"/>
              <w:rPr>
                <w:rFonts w:ascii="Calibri" w:eastAsia="Calibri" w:hAnsi="Calibri" w:cs="Calibri"/>
              </w:rPr>
            </w:pPr>
            <w:r>
              <w:rPr>
                <w:rFonts w:ascii="Calibri" w:eastAsia="Calibri" w:hAnsi="Calibri" w:cs="Calibri"/>
              </w:rPr>
              <w:t>Inhalateur de poudre sèche</w:t>
            </w:r>
          </w:p>
          <w:p w14:paraId="50C08CC0" w14:textId="77777777" w:rsidR="00717C5F" w:rsidRDefault="00717C5F" w:rsidP="0094705B">
            <w:pPr>
              <w:spacing w:line="240" w:lineRule="auto"/>
              <w:jc w:val="left"/>
              <w:rPr>
                <w:rFonts w:ascii="Calibri" w:eastAsia="Calibri" w:hAnsi="Calibri" w:cs="Calibri"/>
              </w:rPr>
            </w:pPr>
          </w:p>
        </w:tc>
        <w:tc>
          <w:tcPr>
            <w:tcW w:w="3402" w:type="dxa"/>
            <w:vAlign w:val="center"/>
          </w:tcPr>
          <w:p w14:paraId="05E4784C" w14:textId="77777777" w:rsidR="00717C5F" w:rsidRDefault="00717C5F" w:rsidP="0094705B">
            <w:pPr>
              <w:spacing w:line="240" w:lineRule="auto"/>
              <w:jc w:val="left"/>
              <w:rPr>
                <w:rFonts w:ascii="Calibri" w:eastAsia="Calibri" w:hAnsi="Calibri" w:cs="Calibri"/>
              </w:rPr>
            </w:pPr>
            <w:r>
              <w:rPr>
                <w:rFonts w:ascii="Calibri" w:eastAsia="Calibri" w:hAnsi="Calibri" w:cs="Calibri"/>
              </w:rPr>
              <w:t>Traitement anti-inflammatoire le plus efficace de l’asthme</w:t>
            </w:r>
            <w:r>
              <w:rPr>
                <w:rFonts w:ascii="Calibri" w:eastAsia="Calibri" w:hAnsi="Calibri" w:cs="Calibri"/>
                <w:i/>
                <w:iCs/>
              </w:rPr>
              <w:t xml:space="preserve"> (nb : dose : µg/j)</w:t>
            </w:r>
            <w:r>
              <w:rPr>
                <w:rFonts w:ascii="Calibri" w:eastAsia="Calibri" w:hAnsi="Calibri" w:cs="Calibri"/>
              </w:rPr>
              <w:t>.</w:t>
            </w:r>
          </w:p>
        </w:tc>
      </w:tr>
      <w:tr w:rsidR="00717C5F" w14:paraId="54BB6E96" w14:textId="77777777" w:rsidTr="00895A52">
        <w:trPr>
          <w:trHeight w:val="2037"/>
        </w:trPr>
        <w:tc>
          <w:tcPr>
            <w:tcW w:w="3114" w:type="dxa"/>
            <w:vAlign w:val="center"/>
          </w:tcPr>
          <w:p w14:paraId="5A06DE3E" w14:textId="77777777" w:rsidR="00717C5F" w:rsidRDefault="00717C5F" w:rsidP="0094705B">
            <w:pPr>
              <w:spacing w:line="240" w:lineRule="auto"/>
              <w:jc w:val="left"/>
              <w:rPr>
                <w:rFonts w:ascii="Calibri" w:eastAsia="Calibri" w:hAnsi="Calibri" w:cs="Calibri"/>
                <w:b/>
                <w:bCs/>
              </w:rPr>
            </w:pPr>
            <w:r>
              <w:rPr>
                <w:rFonts w:ascii="Calibri" w:eastAsia="Calibri" w:hAnsi="Calibri" w:cs="Calibri"/>
                <w:b/>
                <w:bCs/>
              </w:rPr>
              <w:t>Bronchodilatateurs β2-mimétiques à longue durée d’action (BDLA)</w:t>
            </w:r>
          </w:p>
          <w:p w14:paraId="5488D4A0" w14:textId="77777777" w:rsidR="00717C5F" w:rsidRDefault="00717C5F" w:rsidP="0094705B">
            <w:pPr>
              <w:spacing w:line="240" w:lineRule="auto"/>
              <w:jc w:val="left"/>
              <w:rPr>
                <w:rFonts w:ascii="Calibri" w:eastAsia="Calibri" w:hAnsi="Calibri" w:cs="Calibri"/>
              </w:rPr>
            </w:pPr>
            <w:r>
              <w:rPr>
                <w:rFonts w:ascii="Calibri" w:eastAsia="Calibri" w:hAnsi="Calibri" w:cs="Calibri"/>
              </w:rPr>
              <w:t>- Salmétérol</w:t>
            </w:r>
          </w:p>
          <w:p w14:paraId="2051F1BE" w14:textId="77777777" w:rsidR="00717C5F" w:rsidRDefault="00717C5F" w:rsidP="0094705B">
            <w:pPr>
              <w:spacing w:line="240" w:lineRule="auto"/>
              <w:jc w:val="left"/>
              <w:rPr>
                <w:rFonts w:ascii="Calibri" w:eastAsia="Calibri" w:hAnsi="Calibri" w:cs="Calibri"/>
              </w:rPr>
            </w:pPr>
            <w:r>
              <w:rPr>
                <w:rFonts w:ascii="Calibri" w:eastAsia="Calibri" w:hAnsi="Calibri" w:cs="Calibri"/>
              </w:rPr>
              <w:t>- Formotérol</w:t>
            </w:r>
          </w:p>
          <w:p w14:paraId="02B3C3EB" w14:textId="77777777" w:rsidR="00717C5F" w:rsidRDefault="00717C5F" w:rsidP="0094705B">
            <w:pPr>
              <w:spacing w:line="240" w:lineRule="auto"/>
              <w:jc w:val="left"/>
              <w:rPr>
                <w:rFonts w:ascii="Calibri" w:eastAsia="Calibri" w:hAnsi="Calibri" w:cs="Calibri"/>
              </w:rPr>
            </w:pPr>
            <w:r>
              <w:rPr>
                <w:rFonts w:ascii="Calibri" w:eastAsia="Calibri" w:hAnsi="Calibri" w:cs="Calibri"/>
              </w:rPr>
              <w:t>En association avec CSI</w:t>
            </w:r>
          </w:p>
          <w:p w14:paraId="456FC332" w14:textId="77777777" w:rsidR="00717C5F" w:rsidRPr="00205B7F" w:rsidRDefault="00717C5F" w:rsidP="0094705B">
            <w:pPr>
              <w:spacing w:line="240" w:lineRule="auto"/>
              <w:jc w:val="left"/>
              <w:rPr>
                <w:rFonts w:ascii="Calibri" w:eastAsia="Calibri" w:hAnsi="Calibri" w:cs="Calibri"/>
                <w:lang w:val="en-US"/>
              </w:rPr>
            </w:pPr>
            <w:r w:rsidRPr="00205B7F">
              <w:rPr>
                <w:rFonts w:ascii="Calibri" w:eastAsia="Calibri" w:hAnsi="Calibri" w:cs="Calibri"/>
                <w:lang w:val="en-US"/>
              </w:rPr>
              <w:t xml:space="preserve">- </w:t>
            </w:r>
            <w:proofErr w:type="spellStart"/>
            <w:r w:rsidRPr="00205B7F">
              <w:rPr>
                <w:rFonts w:ascii="Calibri" w:eastAsia="Calibri" w:hAnsi="Calibri" w:cs="Calibri"/>
                <w:lang w:val="en-US"/>
              </w:rPr>
              <w:t>Formotérol-budésonide</w:t>
            </w:r>
            <w:proofErr w:type="spellEnd"/>
          </w:p>
          <w:p w14:paraId="6BA0312D" w14:textId="77777777" w:rsidR="00717C5F" w:rsidRPr="00205B7F" w:rsidRDefault="00717C5F" w:rsidP="0094705B">
            <w:pPr>
              <w:spacing w:line="240" w:lineRule="auto"/>
              <w:jc w:val="left"/>
              <w:rPr>
                <w:rFonts w:ascii="Calibri" w:eastAsia="Calibri" w:hAnsi="Calibri" w:cs="Calibri"/>
                <w:lang w:val="en-US"/>
              </w:rPr>
            </w:pPr>
            <w:r w:rsidRPr="00205B7F">
              <w:rPr>
                <w:rFonts w:ascii="Calibri" w:eastAsia="Calibri" w:hAnsi="Calibri" w:cs="Calibri"/>
                <w:lang w:val="en-US"/>
              </w:rPr>
              <w:t xml:space="preserve">- </w:t>
            </w:r>
            <w:proofErr w:type="spellStart"/>
            <w:r w:rsidRPr="00205B7F">
              <w:rPr>
                <w:rFonts w:ascii="Calibri" w:eastAsia="Calibri" w:hAnsi="Calibri" w:cs="Calibri"/>
                <w:lang w:val="en-US"/>
              </w:rPr>
              <w:t>Salmétérol</w:t>
            </w:r>
            <w:proofErr w:type="spellEnd"/>
            <w:r w:rsidRPr="00205B7F">
              <w:rPr>
                <w:rFonts w:ascii="Calibri" w:eastAsia="Calibri" w:hAnsi="Calibri" w:cs="Calibri"/>
                <w:lang w:val="en-US"/>
              </w:rPr>
              <w:t>-fluticasone</w:t>
            </w:r>
          </w:p>
          <w:p w14:paraId="7B8B7E49" w14:textId="77777777" w:rsidR="00717C5F" w:rsidRPr="00205B7F" w:rsidRDefault="00717C5F" w:rsidP="0094705B">
            <w:pPr>
              <w:spacing w:line="240" w:lineRule="auto"/>
              <w:jc w:val="left"/>
              <w:rPr>
                <w:rFonts w:ascii="Calibri" w:eastAsia="Calibri" w:hAnsi="Calibri" w:cs="Calibri"/>
                <w:lang w:val="en-US"/>
              </w:rPr>
            </w:pPr>
            <w:r w:rsidRPr="00205B7F">
              <w:rPr>
                <w:rFonts w:ascii="Calibri" w:eastAsia="Calibri" w:hAnsi="Calibri" w:cs="Calibri"/>
                <w:lang w:val="en-US"/>
              </w:rPr>
              <w:t xml:space="preserve">- </w:t>
            </w:r>
            <w:proofErr w:type="spellStart"/>
            <w:r w:rsidRPr="00205B7F">
              <w:rPr>
                <w:rFonts w:ascii="Calibri" w:eastAsia="Calibri" w:hAnsi="Calibri" w:cs="Calibri"/>
                <w:lang w:val="en-US"/>
              </w:rPr>
              <w:t>Formotérol-béclométhasone</w:t>
            </w:r>
            <w:proofErr w:type="spellEnd"/>
          </w:p>
        </w:tc>
        <w:tc>
          <w:tcPr>
            <w:tcW w:w="2551" w:type="dxa"/>
            <w:vAlign w:val="center"/>
          </w:tcPr>
          <w:p w14:paraId="3178A8F0" w14:textId="77777777" w:rsidR="00717C5F" w:rsidRDefault="00717C5F" w:rsidP="0094705B">
            <w:pPr>
              <w:spacing w:line="240" w:lineRule="auto"/>
              <w:jc w:val="left"/>
              <w:rPr>
                <w:rFonts w:ascii="Calibri" w:eastAsia="Calibri" w:hAnsi="Calibri" w:cs="Calibri"/>
              </w:rPr>
            </w:pPr>
            <w:r>
              <w:rPr>
                <w:rFonts w:ascii="Calibri" w:eastAsia="Calibri" w:hAnsi="Calibri" w:cs="Calibri"/>
              </w:rPr>
              <w:t>Aérosol doseur</w:t>
            </w:r>
          </w:p>
          <w:p w14:paraId="7CF5C0BF" w14:textId="77777777" w:rsidR="00717C5F" w:rsidRDefault="00717C5F" w:rsidP="0094705B">
            <w:pPr>
              <w:spacing w:line="240" w:lineRule="auto"/>
              <w:jc w:val="left"/>
              <w:rPr>
                <w:rFonts w:ascii="Calibri" w:eastAsia="Calibri" w:hAnsi="Calibri" w:cs="Calibri"/>
              </w:rPr>
            </w:pPr>
            <w:r>
              <w:rPr>
                <w:rFonts w:ascii="Calibri" w:eastAsia="Calibri" w:hAnsi="Calibri" w:cs="Calibri"/>
              </w:rPr>
              <w:t>Inhalateur de poudre sèche</w:t>
            </w:r>
          </w:p>
        </w:tc>
        <w:tc>
          <w:tcPr>
            <w:tcW w:w="3402" w:type="dxa"/>
            <w:vAlign w:val="center"/>
          </w:tcPr>
          <w:p w14:paraId="7AF05D1D" w14:textId="77777777" w:rsidR="00717C5F" w:rsidRDefault="00717C5F" w:rsidP="0094705B">
            <w:pPr>
              <w:spacing w:line="240" w:lineRule="auto"/>
              <w:jc w:val="left"/>
              <w:rPr>
                <w:rFonts w:ascii="Calibri" w:eastAsia="Calibri" w:hAnsi="Calibri" w:cs="Calibri"/>
              </w:rPr>
            </w:pPr>
            <w:r>
              <w:rPr>
                <w:rFonts w:ascii="Calibri" w:eastAsia="Calibri" w:hAnsi="Calibri" w:cs="Calibri"/>
              </w:rPr>
              <w:t>TOUJOURS EN ASSOCIATION avec un CSI.</w:t>
            </w:r>
          </w:p>
          <w:p w14:paraId="723119F1" w14:textId="77777777" w:rsidR="00717C5F" w:rsidRDefault="00717C5F" w:rsidP="0094705B">
            <w:pPr>
              <w:spacing w:line="240" w:lineRule="auto"/>
              <w:jc w:val="left"/>
              <w:rPr>
                <w:rFonts w:ascii="Calibri" w:eastAsia="Calibri" w:hAnsi="Calibri" w:cs="Calibri"/>
              </w:rPr>
            </w:pPr>
            <w:r>
              <w:rPr>
                <w:rFonts w:ascii="Calibri" w:eastAsia="Calibri" w:hAnsi="Calibri" w:cs="Calibri"/>
              </w:rPr>
              <w:t xml:space="preserve">Idéalement les deux médicaments dans le même dispositif </w:t>
            </w:r>
          </w:p>
          <w:p w14:paraId="2FC87899" w14:textId="77777777" w:rsidR="00717C5F" w:rsidRDefault="00717C5F" w:rsidP="0094705B">
            <w:pPr>
              <w:spacing w:line="240" w:lineRule="auto"/>
              <w:jc w:val="left"/>
              <w:rPr>
                <w:rFonts w:ascii="Calibri" w:eastAsia="Calibri" w:hAnsi="Calibri" w:cs="Calibri"/>
              </w:rPr>
            </w:pPr>
            <w:r>
              <w:rPr>
                <w:rFonts w:ascii="Calibri" w:eastAsia="Calibri" w:hAnsi="Calibri" w:cs="Calibri"/>
              </w:rPr>
              <w:t>L’utilisation d’un BDLA seul augmente le risque de décès par asthme</w:t>
            </w:r>
            <w:r w:rsidR="005F0443">
              <w:rPr>
                <w:rFonts w:ascii="Calibri" w:eastAsia="Calibri" w:hAnsi="Calibri" w:cs="Calibri"/>
              </w:rPr>
              <w:t xml:space="preserve"> </w:t>
            </w:r>
          </w:p>
          <w:p w14:paraId="60BD2EDB" w14:textId="7A34B6A1" w:rsidR="005F0443" w:rsidRDefault="005F0443" w:rsidP="0094705B">
            <w:pPr>
              <w:spacing w:line="240" w:lineRule="auto"/>
              <w:jc w:val="left"/>
              <w:rPr>
                <w:rFonts w:ascii="Calibri" w:eastAsia="Calibri" w:hAnsi="Calibri" w:cs="Calibri"/>
              </w:rPr>
            </w:pPr>
            <w:r w:rsidRPr="0513D2C3">
              <w:rPr>
                <w:rFonts w:ascii="Calibri" w:hAnsi="Calibri" w:cs="Calibri"/>
              </w:rPr>
              <w:t xml:space="preserve">Le </w:t>
            </w:r>
            <w:proofErr w:type="spellStart"/>
            <w:r w:rsidRPr="0513D2C3">
              <w:rPr>
                <w:rFonts w:ascii="Calibri" w:hAnsi="Calibri" w:cs="Calibri"/>
              </w:rPr>
              <w:t>fo</w:t>
            </w:r>
            <w:r>
              <w:rPr>
                <w:rFonts w:ascii="Calibri" w:hAnsi="Calibri" w:cs="Calibri"/>
              </w:rPr>
              <w:t>r</w:t>
            </w:r>
            <w:r w:rsidRPr="0513D2C3">
              <w:rPr>
                <w:rFonts w:ascii="Calibri" w:hAnsi="Calibri" w:cs="Calibri"/>
              </w:rPr>
              <w:t>moterol</w:t>
            </w:r>
            <w:proofErr w:type="spellEnd"/>
            <w:r w:rsidRPr="0513D2C3">
              <w:rPr>
                <w:rFonts w:ascii="Calibri" w:hAnsi="Calibri" w:cs="Calibri"/>
              </w:rPr>
              <w:t xml:space="preserve"> est le seul BDLA avec action rapide, permettant son utilisation pour l’exacerbation</w:t>
            </w:r>
          </w:p>
        </w:tc>
      </w:tr>
      <w:tr w:rsidR="00717C5F" w14:paraId="31848664" w14:textId="77777777" w:rsidTr="00895A52">
        <w:trPr>
          <w:trHeight w:val="1401"/>
        </w:trPr>
        <w:tc>
          <w:tcPr>
            <w:tcW w:w="3114" w:type="dxa"/>
            <w:vAlign w:val="center"/>
          </w:tcPr>
          <w:p w14:paraId="358E40F7" w14:textId="77777777" w:rsidR="00717C5F" w:rsidRDefault="00717C5F" w:rsidP="0094705B">
            <w:pPr>
              <w:spacing w:line="240" w:lineRule="auto"/>
              <w:jc w:val="left"/>
              <w:rPr>
                <w:rFonts w:ascii="Calibri" w:eastAsia="Calibri" w:hAnsi="Calibri" w:cs="Calibri"/>
                <w:b/>
                <w:bCs/>
              </w:rPr>
            </w:pPr>
            <w:r>
              <w:rPr>
                <w:rFonts w:ascii="Calibri" w:eastAsia="Calibri" w:hAnsi="Calibri" w:cs="Calibri"/>
                <w:b/>
                <w:bCs/>
              </w:rPr>
              <w:t>Anti-leucotriène</w:t>
            </w:r>
          </w:p>
          <w:p w14:paraId="2D5F20B8" w14:textId="77777777" w:rsidR="00717C5F" w:rsidRDefault="00717C5F" w:rsidP="0094705B">
            <w:pPr>
              <w:spacing w:line="240"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Montelukast</w:t>
            </w:r>
            <w:proofErr w:type="spellEnd"/>
          </w:p>
        </w:tc>
        <w:tc>
          <w:tcPr>
            <w:tcW w:w="2551" w:type="dxa"/>
            <w:vAlign w:val="center"/>
          </w:tcPr>
          <w:p w14:paraId="3576F648" w14:textId="77777777" w:rsidR="00717C5F" w:rsidRDefault="00717C5F" w:rsidP="0094705B">
            <w:pPr>
              <w:spacing w:line="240" w:lineRule="auto"/>
              <w:jc w:val="left"/>
              <w:rPr>
                <w:rFonts w:ascii="Calibri" w:eastAsia="Calibri" w:hAnsi="Calibri" w:cs="Calibri"/>
              </w:rPr>
            </w:pPr>
            <w:r>
              <w:rPr>
                <w:rFonts w:ascii="Calibri" w:eastAsia="Calibri" w:hAnsi="Calibri" w:cs="Calibri"/>
              </w:rPr>
              <w:t>Voie orale</w:t>
            </w:r>
          </w:p>
        </w:tc>
        <w:tc>
          <w:tcPr>
            <w:tcW w:w="3402" w:type="dxa"/>
            <w:vAlign w:val="center"/>
          </w:tcPr>
          <w:p w14:paraId="2FD2EDEA" w14:textId="77777777" w:rsidR="00717C5F" w:rsidRDefault="00717C5F" w:rsidP="0094705B">
            <w:pPr>
              <w:spacing w:line="240" w:lineRule="auto"/>
              <w:jc w:val="left"/>
              <w:rPr>
                <w:rFonts w:ascii="Calibri" w:eastAsia="Calibri" w:hAnsi="Calibri" w:cs="Calibri"/>
              </w:rPr>
            </w:pPr>
            <w:r>
              <w:rPr>
                <w:rFonts w:ascii="Calibri" w:eastAsia="Calibri" w:hAnsi="Calibri" w:cs="Calibri"/>
              </w:rPr>
              <w:t>Alternative à l’utilisation des BDLA en association avec les CSI.</w:t>
            </w:r>
          </w:p>
          <w:p w14:paraId="49FE07F8" w14:textId="77777777" w:rsidR="00717C5F" w:rsidRDefault="00717C5F" w:rsidP="0094705B">
            <w:pPr>
              <w:spacing w:line="240" w:lineRule="auto"/>
              <w:jc w:val="left"/>
              <w:rPr>
                <w:rFonts w:ascii="Calibri" w:eastAsia="Calibri" w:hAnsi="Calibri" w:cs="Calibri"/>
              </w:rPr>
            </w:pPr>
            <w:r>
              <w:rPr>
                <w:rFonts w:ascii="Calibri" w:eastAsia="Calibri" w:hAnsi="Calibri" w:cs="Calibri"/>
              </w:rPr>
              <w:t>Moins efficace que les BDLA</w:t>
            </w:r>
          </w:p>
        </w:tc>
      </w:tr>
      <w:tr w:rsidR="00717C5F" w14:paraId="486511FE" w14:textId="77777777" w:rsidTr="00895A52">
        <w:trPr>
          <w:trHeight w:val="144"/>
        </w:trPr>
        <w:tc>
          <w:tcPr>
            <w:tcW w:w="9067" w:type="dxa"/>
            <w:gridSpan w:val="3"/>
            <w:shd w:val="clear" w:color="auto" w:fill="F2F2F2" w:themeFill="background1" w:themeFillShade="F2"/>
          </w:tcPr>
          <w:p w14:paraId="4424873D" w14:textId="77777777" w:rsidR="00717C5F" w:rsidRDefault="00717C5F" w:rsidP="0094705B">
            <w:pPr>
              <w:jc w:val="center"/>
              <w:rPr>
                <w:rFonts w:ascii="Calibri" w:eastAsia="Calibri" w:hAnsi="Calibri" w:cs="Calibri"/>
                <w:b/>
                <w:bCs/>
              </w:rPr>
            </w:pPr>
            <w:r>
              <w:rPr>
                <w:rFonts w:ascii="Calibri" w:eastAsia="Calibri" w:hAnsi="Calibri" w:cs="Calibri"/>
                <w:b/>
                <w:bCs/>
              </w:rPr>
              <w:t>Traitement de l’urgence</w:t>
            </w:r>
          </w:p>
        </w:tc>
      </w:tr>
      <w:tr w:rsidR="00717C5F" w14:paraId="2DB0B493" w14:textId="77777777" w:rsidTr="00895A52">
        <w:trPr>
          <w:trHeight w:val="1720"/>
        </w:trPr>
        <w:tc>
          <w:tcPr>
            <w:tcW w:w="3114" w:type="dxa"/>
            <w:vAlign w:val="center"/>
          </w:tcPr>
          <w:p w14:paraId="68700727" w14:textId="77777777" w:rsidR="00717C5F" w:rsidRDefault="00717C5F" w:rsidP="0094705B">
            <w:pPr>
              <w:jc w:val="left"/>
              <w:rPr>
                <w:rFonts w:ascii="Calibri" w:eastAsia="Calibri" w:hAnsi="Calibri" w:cs="Calibri"/>
                <w:b/>
                <w:bCs/>
              </w:rPr>
            </w:pPr>
            <w:r>
              <w:rPr>
                <w:rFonts w:ascii="Calibri" w:eastAsia="Calibri" w:hAnsi="Calibri" w:cs="Calibri"/>
                <w:b/>
                <w:bCs/>
              </w:rPr>
              <w:t>Corticoïdes systémiques</w:t>
            </w:r>
          </w:p>
          <w:p w14:paraId="2CCF40C1" w14:textId="77777777" w:rsidR="00717C5F" w:rsidRDefault="00717C5F" w:rsidP="0094705B">
            <w:pPr>
              <w:jc w:val="left"/>
              <w:rPr>
                <w:rFonts w:ascii="Calibri" w:eastAsia="Calibri" w:hAnsi="Calibri" w:cs="Calibri"/>
              </w:rPr>
            </w:pPr>
            <w:r>
              <w:rPr>
                <w:rFonts w:ascii="Calibri" w:eastAsia="Calibri" w:hAnsi="Calibri" w:cs="Calibri"/>
              </w:rPr>
              <w:t>- Prednisone</w:t>
            </w:r>
          </w:p>
          <w:p w14:paraId="25F400EF" w14:textId="77777777" w:rsidR="00717C5F" w:rsidRDefault="00717C5F" w:rsidP="0094705B">
            <w:pPr>
              <w:jc w:val="left"/>
              <w:rPr>
                <w:rFonts w:ascii="Calibri" w:eastAsia="Calibri" w:hAnsi="Calibri" w:cs="Calibri"/>
              </w:rPr>
            </w:pPr>
            <w:r>
              <w:rPr>
                <w:rFonts w:ascii="Calibri" w:eastAsia="Calibri" w:hAnsi="Calibri" w:cs="Calibri"/>
              </w:rPr>
              <w:t>- Prednisolone</w:t>
            </w:r>
          </w:p>
        </w:tc>
        <w:tc>
          <w:tcPr>
            <w:tcW w:w="2551" w:type="dxa"/>
            <w:vAlign w:val="center"/>
          </w:tcPr>
          <w:p w14:paraId="1CD49BFB" w14:textId="77777777" w:rsidR="00717C5F" w:rsidRDefault="00717C5F" w:rsidP="0094705B">
            <w:pPr>
              <w:jc w:val="left"/>
              <w:rPr>
                <w:rFonts w:ascii="Calibri" w:eastAsia="Calibri" w:hAnsi="Calibri" w:cs="Calibri"/>
              </w:rPr>
            </w:pPr>
            <w:r>
              <w:rPr>
                <w:rFonts w:ascii="Calibri" w:eastAsia="Calibri" w:hAnsi="Calibri" w:cs="Calibri"/>
              </w:rPr>
              <w:t>Voie orale toujours préférée à la voie IM et IV en absence de trouble de la conscience</w:t>
            </w:r>
          </w:p>
        </w:tc>
        <w:tc>
          <w:tcPr>
            <w:tcW w:w="3402" w:type="dxa"/>
            <w:vAlign w:val="center"/>
          </w:tcPr>
          <w:p w14:paraId="2370A6C8" w14:textId="77777777" w:rsidR="00717C5F" w:rsidRDefault="00717C5F" w:rsidP="0094705B">
            <w:pPr>
              <w:jc w:val="left"/>
              <w:rPr>
                <w:rFonts w:ascii="Calibri" w:eastAsia="Calibri" w:hAnsi="Calibri" w:cs="Calibri"/>
              </w:rPr>
            </w:pPr>
            <w:r>
              <w:rPr>
                <w:rFonts w:ascii="Calibri" w:eastAsia="Calibri" w:hAnsi="Calibri" w:cs="Calibri"/>
              </w:rPr>
              <w:t>Traitement précoce dans les exacerbations</w:t>
            </w:r>
          </w:p>
          <w:p w14:paraId="33BAFBC8" w14:textId="77777777" w:rsidR="00717C5F" w:rsidRDefault="00717C5F" w:rsidP="0094705B">
            <w:pPr>
              <w:jc w:val="left"/>
              <w:rPr>
                <w:rFonts w:ascii="Calibri" w:eastAsia="Calibri" w:hAnsi="Calibri" w:cs="Calibri"/>
              </w:rPr>
            </w:pPr>
            <w:r>
              <w:rPr>
                <w:rFonts w:ascii="Calibri" w:eastAsia="Calibri" w:hAnsi="Calibri" w:cs="Calibri"/>
              </w:rPr>
              <w:t>Efficace en 4-6h</w:t>
            </w:r>
          </w:p>
          <w:p w14:paraId="2759F92E" w14:textId="77777777" w:rsidR="00717C5F" w:rsidRDefault="00717C5F" w:rsidP="0094705B">
            <w:pPr>
              <w:jc w:val="left"/>
              <w:rPr>
                <w:rFonts w:ascii="Calibri" w:eastAsia="Calibri" w:hAnsi="Calibri" w:cs="Calibri"/>
              </w:rPr>
            </w:pPr>
            <w:r>
              <w:rPr>
                <w:rFonts w:ascii="Calibri" w:eastAsia="Calibri" w:hAnsi="Calibri" w:cs="Calibri"/>
              </w:rPr>
              <w:t>Durée : 5 à 7 jours</w:t>
            </w:r>
          </w:p>
          <w:p w14:paraId="41B9252A" w14:textId="77777777" w:rsidR="00717C5F" w:rsidRDefault="00717C5F" w:rsidP="0094705B">
            <w:pPr>
              <w:jc w:val="left"/>
              <w:rPr>
                <w:rFonts w:ascii="Calibri" w:eastAsia="Calibri" w:hAnsi="Calibri" w:cs="Calibri"/>
              </w:rPr>
            </w:pPr>
            <w:r>
              <w:rPr>
                <w:rFonts w:ascii="Calibri" w:eastAsia="Calibri" w:hAnsi="Calibri" w:cs="Calibri"/>
                <w:i/>
                <w:iCs/>
              </w:rPr>
              <w:t>(</w:t>
            </w:r>
            <w:proofErr w:type="gramStart"/>
            <w:r>
              <w:rPr>
                <w:rFonts w:ascii="Calibri" w:eastAsia="Calibri" w:hAnsi="Calibri" w:cs="Calibri"/>
                <w:i/>
                <w:iCs/>
              </w:rPr>
              <w:t>nb</w:t>
            </w:r>
            <w:proofErr w:type="gramEnd"/>
            <w:r>
              <w:rPr>
                <w:rFonts w:ascii="Calibri" w:eastAsia="Calibri" w:hAnsi="Calibri" w:cs="Calibri"/>
                <w:i/>
                <w:iCs/>
              </w:rPr>
              <w:t> : dose : mg/j)</w:t>
            </w:r>
          </w:p>
          <w:p w14:paraId="76D392B9" w14:textId="77777777" w:rsidR="00717C5F" w:rsidRDefault="00717C5F" w:rsidP="0094705B">
            <w:pPr>
              <w:jc w:val="left"/>
              <w:rPr>
                <w:rFonts w:ascii="Calibri" w:eastAsia="Calibri" w:hAnsi="Calibri" w:cs="Calibri"/>
              </w:rPr>
            </w:pPr>
            <w:r>
              <w:rPr>
                <w:rFonts w:ascii="Calibri" w:eastAsia="Calibri" w:hAnsi="Calibri" w:cs="Calibri"/>
              </w:rPr>
              <w:t>Corticothérapie au long cours dans certains cas exceptionnels d’asthme sévère (suivi en coordination avec pneumologue) si une biothérapie n’est pas disponible.</w:t>
            </w:r>
          </w:p>
        </w:tc>
      </w:tr>
      <w:tr w:rsidR="00717C5F" w14:paraId="4B1D1129" w14:textId="77777777" w:rsidTr="00895A52">
        <w:trPr>
          <w:trHeight w:val="1387"/>
        </w:trPr>
        <w:tc>
          <w:tcPr>
            <w:tcW w:w="3114" w:type="dxa"/>
            <w:vAlign w:val="center"/>
          </w:tcPr>
          <w:p w14:paraId="6F0C3E7F" w14:textId="77777777" w:rsidR="00717C5F" w:rsidRDefault="00717C5F" w:rsidP="0094705B">
            <w:pPr>
              <w:jc w:val="left"/>
              <w:rPr>
                <w:rFonts w:ascii="Calibri" w:eastAsia="Calibri" w:hAnsi="Calibri" w:cs="Calibri"/>
                <w:b/>
                <w:bCs/>
              </w:rPr>
            </w:pPr>
            <w:r>
              <w:rPr>
                <w:rFonts w:ascii="Calibri" w:eastAsia="Calibri" w:hAnsi="Calibri" w:cs="Calibri"/>
                <w:b/>
                <w:bCs/>
              </w:rPr>
              <w:t xml:space="preserve">Bronchodilatateurs </w:t>
            </w:r>
            <w:r>
              <w:rPr>
                <w:rFonts w:ascii="Symbol" w:eastAsia="Symbol" w:hAnsi="Symbol" w:cs="Symbol"/>
                <w:b/>
                <w:bCs/>
              </w:rPr>
              <w:t>β</w:t>
            </w:r>
            <w:r>
              <w:rPr>
                <w:rFonts w:ascii="Calibri" w:eastAsia="Calibri" w:hAnsi="Calibri" w:cs="Calibri"/>
                <w:b/>
                <w:bCs/>
              </w:rPr>
              <w:t>2-mimétiques à courte durée d’action (BDCA)</w:t>
            </w:r>
          </w:p>
          <w:p w14:paraId="43C678D6" w14:textId="77777777" w:rsidR="00717C5F" w:rsidRDefault="00717C5F" w:rsidP="0094705B">
            <w:pPr>
              <w:jc w:val="left"/>
              <w:rPr>
                <w:rFonts w:ascii="Calibri" w:eastAsia="Calibri" w:hAnsi="Calibri" w:cs="Calibri"/>
              </w:rPr>
            </w:pPr>
            <w:r>
              <w:rPr>
                <w:rFonts w:ascii="Calibri" w:eastAsia="Calibri" w:hAnsi="Calibri" w:cs="Calibri"/>
              </w:rPr>
              <w:t xml:space="preserve">- Salbutamol, </w:t>
            </w:r>
          </w:p>
          <w:p w14:paraId="30167665" w14:textId="77777777" w:rsidR="00717C5F" w:rsidRDefault="00717C5F" w:rsidP="0094705B">
            <w:pPr>
              <w:jc w:val="left"/>
              <w:rPr>
                <w:rFonts w:ascii="Calibri" w:eastAsia="Calibri" w:hAnsi="Calibri" w:cs="Calibri"/>
              </w:rPr>
            </w:pPr>
            <w:r>
              <w:rPr>
                <w:rFonts w:ascii="Calibri" w:eastAsia="Calibri" w:hAnsi="Calibri" w:cs="Calibri"/>
              </w:rPr>
              <w:t>- Terbutaline</w:t>
            </w:r>
          </w:p>
        </w:tc>
        <w:tc>
          <w:tcPr>
            <w:tcW w:w="2551" w:type="dxa"/>
            <w:vAlign w:val="center"/>
          </w:tcPr>
          <w:p w14:paraId="68C8D38F" w14:textId="77777777" w:rsidR="00717C5F" w:rsidRDefault="00717C5F" w:rsidP="0094705B">
            <w:pPr>
              <w:jc w:val="left"/>
              <w:rPr>
                <w:rFonts w:ascii="Calibri" w:eastAsia="Calibri" w:hAnsi="Calibri" w:cs="Calibri"/>
              </w:rPr>
            </w:pPr>
            <w:r>
              <w:rPr>
                <w:rFonts w:ascii="Calibri" w:eastAsia="Calibri" w:hAnsi="Calibri" w:cs="Calibri"/>
              </w:rPr>
              <w:t>Aérosol doseur + chambre d’inhalation</w:t>
            </w:r>
          </w:p>
          <w:p w14:paraId="7B69111A" w14:textId="77777777" w:rsidR="00717C5F" w:rsidRDefault="00717C5F" w:rsidP="0094705B">
            <w:pPr>
              <w:jc w:val="left"/>
              <w:rPr>
                <w:rFonts w:ascii="Calibri" w:eastAsia="Calibri" w:hAnsi="Calibri" w:cs="Calibri"/>
              </w:rPr>
            </w:pPr>
            <w:r>
              <w:rPr>
                <w:rFonts w:ascii="Calibri" w:eastAsia="Calibri" w:hAnsi="Calibri" w:cs="Calibri"/>
              </w:rPr>
              <w:t>Inhalateur de poudre sèche</w:t>
            </w:r>
          </w:p>
          <w:p w14:paraId="08C211D4" w14:textId="77777777" w:rsidR="00717C5F" w:rsidRDefault="00717C5F" w:rsidP="0094705B">
            <w:pPr>
              <w:jc w:val="left"/>
              <w:rPr>
                <w:rFonts w:ascii="Calibri" w:eastAsia="Calibri" w:hAnsi="Calibri" w:cs="Calibri"/>
              </w:rPr>
            </w:pPr>
            <w:r>
              <w:rPr>
                <w:rFonts w:ascii="Calibri" w:eastAsia="Calibri" w:hAnsi="Calibri" w:cs="Calibri"/>
              </w:rPr>
              <w:t>Nébulisation</w:t>
            </w:r>
          </w:p>
          <w:p w14:paraId="18329D67" w14:textId="77777777" w:rsidR="00717C5F" w:rsidRDefault="00717C5F" w:rsidP="0094705B">
            <w:pPr>
              <w:jc w:val="left"/>
              <w:rPr>
                <w:rFonts w:ascii="Calibri" w:eastAsia="Calibri" w:hAnsi="Calibri" w:cs="Calibri"/>
              </w:rPr>
            </w:pPr>
            <w:r>
              <w:rPr>
                <w:rFonts w:ascii="Calibri" w:eastAsia="Calibri" w:hAnsi="Calibri" w:cs="Calibri"/>
              </w:rPr>
              <w:t>Rarement par voie IM ou IV</w:t>
            </w:r>
          </w:p>
        </w:tc>
        <w:tc>
          <w:tcPr>
            <w:tcW w:w="3402" w:type="dxa"/>
            <w:vAlign w:val="center"/>
          </w:tcPr>
          <w:p w14:paraId="68CD3269" w14:textId="77777777" w:rsidR="00717C5F" w:rsidRDefault="00717C5F" w:rsidP="0094705B">
            <w:pPr>
              <w:jc w:val="left"/>
              <w:rPr>
                <w:rFonts w:ascii="Calibri" w:eastAsia="Calibri" w:hAnsi="Calibri" w:cs="Calibri"/>
              </w:rPr>
            </w:pPr>
            <w:r>
              <w:rPr>
                <w:rFonts w:ascii="Calibri" w:eastAsia="Calibri" w:hAnsi="Calibri" w:cs="Calibri"/>
              </w:rPr>
              <w:t>Traitement de choix pour les symptômes et prévention de l’asthme d’effort, mais une association BDCA et CSI est licite</w:t>
            </w:r>
          </w:p>
          <w:p w14:paraId="2313D69D" w14:textId="77777777" w:rsidR="00717C5F" w:rsidRDefault="00717C5F" w:rsidP="0094705B">
            <w:pPr>
              <w:jc w:val="left"/>
              <w:rPr>
                <w:rFonts w:ascii="Calibri" w:eastAsia="Calibri" w:hAnsi="Calibri" w:cs="Calibri"/>
              </w:rPr>
            </w:pPr>
            <w:r>
              <w:rPr>
                <w:rFonts w:ascii="Calibri" w:eastAsia="Calibri" w:hAnsi="Calibri" w:cs="Calibri"/>
                <w:i/>
                <w:iCs/>
              </w:rPr>
              <w:t>Nb : une nébulisation est l’équivalent de 50 bouffées d’un aérosol doseur</w:t>
            </w:r>
          </w:p>
        </w:tc>
      </w:tr>
      <w:tr w:rsidR="00717C5F" w14:paraId="394BAFDB" w14:textId="77777777" w:rsidTr="00895A52">
        <w:trPr>
          <w:trHeight w:val="708"/>
        </w:trPr>
        <w:tc>
          <w:tcPr>
            <w:tcW w:w="3114" w:type="dxa"/>
            <w:vAlign w:val="center"/>
          </w:tcPr>
          <w:p w14:paraId="352840B7" w14:textId="77777777" w:rsidR="00717C5F" w:rsidRDefault="00717C5F" w:rsidP="0094705B">
            <w:pPr>
              <w:jc w:val="left"/>
              <w:rPr>
                <w:rFonts w:ascii="Calibri" w:eastAsia="Calibri" w:hAnsi="Calibri" w:cs="Calibri"/>
                <w:b/>
                <w:bCs/>
              </w:rPr>
            </w:pPr>
            <w:r>
              <w:rPr>
                <w:rFonts w:ascii="Calibri" w:eastAsia="Calibri" w:hAnsi="Calibri" w:cs="Calibri"/>
                <w:b/>
                <w:bCs/>
              </w:rPr>
              <w:t>Anticholinergiques</w:t>
            </w:r>
          </w:p>
          <w:p w14:paraId="644778C1" w14:textId="77777777" w:rsidR="00717C5F" w:rsidRDefault="00717C5F" w:rsidP="0094705B">
            <w:pPr>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Ipratropium</w:t>
            </w:r>
            <w:proofErr w:type="spellEnd"/>
          </w:p>
          <w:p w14:paraId="24F080DF" w14:textId="77777777" w:rsidR="00717C5F" w:rsidRDefault="00717C5F" w:rsidP="0094705B">
            <w:pPr>
              <w:jc w:val="left"/>
              <w:rPr>
                <w:rFonts w:ascii="Calibri" w:eastAsia="Calibri" w:hAnsi="Calibri" w:cs="Calibri"/>
                <w:b/>
                <w:bCs/>
              </w:rPr>
            </w:pPr>
          </w:p>
        </w:tc>
        <w:tc>
          <w:tcPr>
            <w:tcW w:w="2551" w:type="dxa"/>
            <w:vAlign w:val="center"/>
          </w:tcPr>
          <w:p w14:paraId="398CAF0C" w14:textId="77777777" w:rsidR="00717C5F" w:rsidRDefault="00717C5F" w:rsidP="0094705B">
            <w:pPr>
              <w:jc w:val="left"/>
              <w:rPr>
                <w:rFonts w:ascii="Calibri" w:eastAsia="Calibri" w:hAnsi="Calibri" w:cs="Calibri"/>
              </w:rPr>
            </w:pPr>
            <w:r>
              <w:rPr>
                <w:rFonts w:ascii="Calibri" w:eastAsia="Calibri" w:hAnsi="Calibri" w:cs="Calibri"/>
              </w:rPr>
              <w:t>Nébulisation</w:t>
            </w:r>
          </w:p>
        </w:tc>
        <w:tc>
          <w:tcPr>
            <w:tcW w:w="3402" w:type="dxa"/>
            <w:vAlign w:val="center"/>
          </w:tcPr>
          <w:p w14:paraId="65243680" w14:textId="77777777" w:rsidR="00717C5F" w:rsidRDefault="00717C5F" w:rsidP="0094705B">
            <w:pPr>
              <w:jc w:val="left"/>
              <w:rPr>
                <w:rFonts w:ascii="Calibri" w:eastAsia="Calibri" w:hAnsi="Calibri" w:cs="Calibri"/>
                <w:b/>
                <w:bCs/>
              </w:rPr>
            </w:pPr>
            <w:r>
              <w:rPr>
                <w:rFonts w:ascii="Calibri" w:eastAsia="Calibri" w:hAnsi="Calibri" w:cs="Calibri"/>
              </w:rPr>
              <w:t>En association avec un BDCA en cas d’AAG</w:t>
            </w:r>
          </w:p>
        </w:tc>
      </w:tr>
    </w:tbl>
    <w:p w14:paraId="27A638DB" w14:textId="77777777" w:rsidR="00717C5F" w:rsidRDefault="00717C5F" w:rsidP="00717C5F">
      <w:pPr>
        <w:rPr>
          <w:b/>
          <w:bCs/>
          <w:smallCaps/>
        </w:rPr>
      </w:pPr>
    </w:p>
    <w:p w14:paraId="2EDFEA4C" w14:textId="77777777" w:rsidR="00717C5F" w:rsidRDefault="00717C5F" w:rsidP="00895A52">
      <w:pPr>
        <w:pStyle w:val="titredepartie"/>
      </w:pPr>
      <w:r>
        <w:t>PARTIE 3 : Rhinite ALLERGIQUE (RA)</w:t>
      </w:r>
    </w:p>
    <w:p w14:paraId="3F2EF497" w14:textId="77777777" w:rsidR="00717C5F" w:rsidRDefault="00717C5F" w:rsidP="00717C5F">
      <w:pPr>
        <w:rPr>
          <w:b/>
          <w:bCs/>
          <w:smallCaps/>
        </w:rPr>
      </w:pPr>
      <w:r>
        <w:rPr>
          <w:b/>
          <w:bCs/>
          <w:smallCaps/>
        </w:rPr>
        <w:t xml:space="preserve">Rappel : Physiopathologie de la rhinite chronique allergique </w:t>
      </w:r>
      <w:r>
        <w:t>(cf. item 186)</w:t>
      </w:r>
    </w:p>
    <w:p w14:paraId="076A08AB" w14:textId="77777777" w:rsidR="00717C5F" w:rsidRDefault="00717C5F" w:rsidP="00717C5F">
      <w:pPr>
        <w:rPr>
          <w:b/>
          <w:bCs/>
          <w:smallCaps/>
        </w:rPr>
      </w:pPr>
    </w:p>
    <w:p w14:paraId="09DB4A5D" w14:textId="77777777" w:rsidR="00717C5F" w:rsidRDefault="00717C5F" w:rsidP="00895A52">
      <w:pPr>
        <w:pStyle w:val="titredesous-partie"/>
        <w:rPr>
          <w:i/>
          <w:iCs/>
        </w:rPr>
      </w:pPr>
      <w:r>
        <w:rPr>
          <w:shd w:val="clear" w:color="auto" w:fill="auto"/>
        </w:rPr>
        <w:t>MOTIF DE CONSULTATION/PRISE EN CHARGE</w:t>
      </w:r>
      <w:r>
        <w:rPr>
          <w:i/>
          <w:iCs/>
          <w:shd w:val="clear" w:color="auto" w:fill="auto"/>
        </w:rPr>
        <w:t xml:space="preserve"> </w:t>
      </w:r>
    </w:p>
    <w:p w14:paraId="3CC074C7" w14:textId="77777777" w:rsidR="00717C5F" w:rsidRDefault="00717C5F" w:rsidP="00717C5F">
      <w:r>
        <w:t>Les symptômes sont souvent minimisés et il faut aller les chercher.</w:t>
      </w:r>
    </w:p>
    <w:p w14:paraId="3E4CC977" w14:textId="77777777" w:rsidR="00717C5F" w:rsidRDefault="00717C5F" w:rsidP="00717C5F">
      <w:r>
        <w:t>APERO (anosmie et/ou prurit et/ou éternuement et/ou rhinite et/ou obstruction).</w:t>
      </w:r>
    </w:p>
    <w:p w14:paraId="22D9A589" w14:textId="77777777" w:rsidR="00717C5F" w:rsidRDefault="00717C5F" w:rsidP="00717C5F">
      <w:pPr>
        <w:rPr>
          <w:smallCaps/>
        </w:rPr>
      </w:pPr>
    </w:p>
    <w:p w14:paraId="12B0414E" w14:textId="77777777" w:rsidR="00717C5F" w:rsidRDefault="00717C5F" w:rsidP="00895A52">
      <w:pPr>
        <w:pStyle w:val="titredesous-partie"/>
      </w:pPr>
      <w:r>
        <w:rPr>
          <w:shd w:val="clear" w:color="auto" w:fill="auto"/>
        </w:rPr>
        <w:t>TERRAIN ET ATCD</w:t>
      </w:r>
    </w:p>
    <w:p w14:paraId="0EC5FA39" w14:textId="77777777" w:rsidR="00717C5F" w:rsidRDefault="00717C5F" w:rsidP="00717C5F">
      <w:r>
        <w:t>Le caractère allergique personnel ou familial doit être recherché (cf. item 186).</w:t>
      </w:r>
    </w:p>
    <w:p w14:paraId="5C1D089D" w14:textId="77777777" w:rsidR="00717C5F" w:rsidRDefault="00717C5F" w:rsidP="00717C5F"/>
    <w:p w14:paraId="60E059CE" w14:textId="77777777" w:rsidR="00717C5F" w:rsidRDefault="00717C5F" w:rsidP="00895A52">
      <w:pPr>
        <w:pStyle w:val="titredesous-partie"/>
        <w:rPr>
          <w:i/>
          <w:iCs/>
        </w:rPr>
      </w:pPr>
      <w:r>
        <w:rPr>
          <w:shd w:val="clear" w:color="auto" w:fill="auto"/>
        </w:rPr>
        <w:t>HISTOIRE DE LA MALADIE</w:t>
      </w:r>
    </w:p>
    <w:p w14:paraId="19E22DD2" w14:textId="77777777" w:rsidR="00717C5F" w:rsidRDefault="00717C5F" w:rsidP="00717C5F">
      <w:r>
        <w:t>Le caractère allergique (saisonnier, fluctuant) doit être argumenté (cf. item 186).</w:t>
      </w:r>
    </w:p>
    <w:p w14:paraId="1504A00B" w14:textId="77777777" w:rsidR="00717C5F" w:rsidRDefault="00717C5F" w:rsidP="00717C5F"/>
    <w:p w14:paraId="6D7C75CC" w14:textId="77777777" w:rsidR="00717C5F" w:rsidRDefault="00717C5F" w:rsidP="00895A52">
      <w:pPr>
        <w:pStyle w:val="titredesous-partie"/>
      </w:pPr>
      <w:r>
        <w:rPr>
          <w:shd w:val="clear" w:color="auto" w:fill="auto"/>
        </w:rPr>
        <w:t>EXAMEN CLINIQUE</w:t>
      </w:r>
    </w:p>
    <w:p w14:paraId="5AC00EF7" w14:textId="77777777" w:rsidR="00717C5F" w:rsidRDefault="00717C5F" w:rsidP="00717C5F">
      <w:r>
        <w:t>Le diagnostic de rhinite est clinique.</w:t>
      </w:r>
    </w:p>
    <w:p w14:paraId="150AFD50" w14:textId="77777777" w:rsidR="00717C5F" w:rsidRDefault="00717C5F" w:rsidP="00717C5F">
      <w:r>
        <w:t xml:space="preserve">- Le diagnostic repose sur les symptômes regroupés sous l’acronyme APERO (anosmie, prurit, éternuement, rhinite, obstruction) ou PAREO (prurit, anosmie, rhinorrhée, éternuements, obstruction nasale)  </w:t>
      </w:r>
    </w:p>
    <w:p w14:paraId="61A4A8E6" w14:textId="77777777" w:rsidR="00717C5F" w:rsidRDefault="00717C5F" w:rsidP="00717C5F">
      <w:r>
        <w:t>- La RA peut être accompagnée de symptômes oculaires (conjonctivite) associant larmoiements, rougeur, sensations de brûlure, sensibilité à la lumière, prurit oculaire.</w:t>
      </w:r>
    </w:p>
    <w:p w14:paraId="04F05A4C" w14:textId="77777777" w:rsidR="00717C5F" w:rsidRDefault="00717C5F" w:rsidP="00717C5F">
      <w:r>
        <w:t>- L’examen des fosses nasales au speculum nasal (ou à défaut à l’otoscope) retrouve une muqueuse inflammatoire et recherchera d’éventuels polypes.</w:t>
      </w:r>
    </w:p>
    <w:p w14:paraId="13C4C7D0" w14:textId="77777777" w:rsidR="00717C5F" w:rsidRDefault="00717C5F" w:rsidP="00717C5F">
      <w:r>
        <w:t>- La classification de la rhinite allergique dépend de la durée et la sévérité des symptômes (tableau 5) :</w:t>
      </w:r>
    </w:p>
    <w:p w14:paraId="7F3244DC" w14:textId="77777777" w:rsidR="00717C5F" w:rsidRDefault="00717C5F" w:rsidP="00895A52">
      <w:pPr>
        <w:pStyle w:val="lgende"/>
      </w:pPr>
      <w:r>
        <w:t>Tableau 5 : Classification de la rhinite allergique.</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708"/>
        <w:gridCol w:w="4536"/>
      </w:tblGrid>
      <w:tr w:rsidR="00717C5F" w14:paraId="4B8A72D0" w14:textId="77777777" w:rsidTr="00895A52">
        <w:tc>
          <w:tcPr>
            <w:tcW w:w="4395" w:type="dxa"/>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F2F2F2"/>
            <w:vAlign w:val="center"/>
          </w:tcPr>
          <w:p w14:paraId="4688A502" w14:textId="77777777" w:rsidR="00717C5F" w:rsidRDefault="00717C5F" w:rsidP="0094705B">
            <w:pPr>
              <w:jc w:val="center"/>
              <w:rPr>
                <w:rFonts w:ascii="Calibri" w:eastAsia="Calibri" w:hAnsi="Calibri" w:cs="Calibri"/>
                <w:b/>
                <w:bCs/>
              </w:rPr>
            </w:pPr>
            <w:r>
              <w:rPr>
                <w:rFonts w:ascii="Calibri" w:eastAsia="Calibri" w:hAnsi="Calibri" w:cs="Calibri"/>
                <w:b/>
                <w:bCs/>
              </w:rPr>
              <w:t>Intermittente</w:t>
            </w:r>
          </w:p>
          <w:p w14:paraId="032F0596" w14:textId="77777777" w:rsidR="00717C5F" w:rsidRDefault="00717C5F" w:rsidP="0094705B">
            <w:pPr>
              <w:jc w:val="center"/>
              <w:rPr>
                <w:rFonts w:ascii="Calibri" w:eastAsia="Calibri" w:hAnsi="Calibri" w:cs="Calibri"/>
              </w:rPr>
            </w:pPr>
            <w:r>
              <w:rPr>
                <w:rFonts w:ascii="Calibri" w:eastAsia="Calibri" w:hAnsi="Calibri" w:cs="Calibri"/>
              </w:rPr>
              <w:t>≤ 4 semaines consécutives/an</w:t>
            </w:r>
          </w:p>
        </w:tc>
        <w:tc>
          <w:tcPr>
            <w:tcW w:w="708" w:type="dxa"/>
            <w:tcBorders>
              <w:top w:val="nil"/>
              <w:left w:val="single" w:sz="4" w:space="0" w:color="747474" w:themeColor="background2" w:themeShade="80"/>
              <w:bottom w:val="nil"/>
              <w:right w:val="single" w:sz="4" w:space="0" w:color="747474" w:themeColor="background2" w:themeShade="80"/>
            </w:tcBorders>
          </w:tcPr>
          <w:p w14:paraId="3DF60663" w14:textId="77777777" w:rsidR="00717C5F" w:rsidRDefault="00717C5F" w:rsidP="0094705B">
            <w:pPr>
              <w:jc w:val="center"/>
              <w:rPr>
                <w:rFonts w:ascii="Calibri" w:eastAsia="Calibri" w:hAnsi="Calibri" w:cs="Calibri"/>
              </w:rPr>
            </w:pPr>
          </w:p>
        </w:tc>
        <w:tc>
          <w:tcPr>
            <w:tcW w:w="4536" w:type="dxa"/>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shd w:val="clear" w:color="auto" w:fill="F2F2F2"/>
          </w:tcPr>
          <w:p w14:paraId="225FD4F8" w14:textId="77777777" w:rsidR="00717C5F" w:rsidRDefault="00717C5F" w:rsidP="0094705B">
            <w:pPr>
              <w:jc w:val="center"/>
              <w:rPr>
                <w:rFonts w:ascii="Calibri" w:eastAsia="Calibri" w:hAnsi="Calibri" w:cs="Calibri"/>
                <w:b/>
                <w:bCs/>
              </w:rPr>
            </w:pPr>
            <w:r>
              <w:rPr>
                <w:rFonts w:ascii="Calibri" w:eastAsia="Calibri" w:hAnsi="Calibri" w:cs="Calibri"/>
                <w:b/>
                <w:bCs/>
              </w:rPr>
              <w:t>Persistante</w:t>
            </w:r>
          </w:p>
          <w:p w14:paraId="5179DFC5" w14:textId="77777777" w:rsidR="00717C5F" w:rsidRDefault="00717C5F" w:rsidP="0094705B">
            <w:pPr>
              <w:jc w:val="center"/>
              <w:rPr>
                <w:rFonts w:ascii="Calibri" w:eastAsia="Calibri" w:hAnsi="Calibri" w:cs="Calibri"/>
              </w:rPr>
            </w:pPr>
            <w:r>
              <w:rPr>
                <w:rFonts w:ascii="Calibri" w:eastAsia="Calibri" w:hAnsi="Calibri" w:cs="Calibri"/>
              </w:rPr>
              <w:t>&gt; 4 semaines consécutives/an</w:t>
            </w:r>
          </w:p>
        </w:tc>
      </w:tr>
      <w:tr w:rsidR="00717C5F" w14:paraId="667EBB69" w14:textId="77777777" w:rsidTr="00895A52">
        <w:tc>
          <w:tcPr>
            <w:tcW w:w="4395" w:type="dxa"/>
            <w:tcBorders>
              <w:top w:val="single" w:sz="4" w:space="0" w:color="747474" w:themeColor="background2" w:themeShade="80"/>
              <w:left w:val="nil"/>
              <w:bottom w:val="single" w:sz="4" w:space="0" w:color="747474" w:themeColor="background2" w:themeShade="80"/>
              <w:right w:val="nil"/>
            </w:tcBorders>
          </w:tcPr>
          <w:p w14:paraId="19638522" w14:textId="77777777" w:rsidR="00717C5F" w:rsidRDefault="00717C5F" w:rsidP="0094705B">
            <w:pPr>
              <w:rPr>
                <w:rFonts w:ascii="Calibri" w:eastAsia="Calibri" w:hAnsi="Calibri" w:cs="Calibri"/>
              </w:rPr>
            </w:pPr>
          </w:p>
        </w:tc>
        <w:tc>
          <w:tcPr>
            <w:tcW w:w="708" w:type="dxa"/>
            <w:tcBorders>
              <w:top w:val="nil"/>
              <w:left w:val="nil"/>
              <w:bottom w:val="nil"/>
              <w:right w:val="nil"/>
            </w:tcBorders>
          </w:tcPr>
          <w:p w14:paraId="19F72E97" w14:textId="77777777" w:rsidR="00717C5F" w:rsidRDefault="00717C5F" w:rsidP="0094705B">
            <w:pPr>
              <w:rPr>
                <w:rFonts w:ascii="Calibri" w:eastAsia="Calibri" w:hAnsi="Calibri" w:cs="Calibri"/>
              </w:rPr>
            </w:pPr>
            <w:r>
              <w:rPr>
                <w:noProof/>
              </w:rPr>
              <mc:AlternateContent>
                <mc:Choice Requires="wps">
                  <w:drawing>
                    <wp:anchor distT="0" distB="0" distL="114300" distR="114300" simplePos="0" relativeHeight="251804672" behindDoc="0" locked="0" layoutInCell="1" hidden="0" allowOverlap="1" wp14:anchorId="05101A24" wp14:editId="037D957B">
                      <wp:simplePos x="0" y="0"/>
                      <wp:positionH relativeFrom="column">
                        <wp:posOffset>-73768</wp:posOffset>
                      </wp:positionH>
                      <wp:positionV relativeFrom="paragraph">
                        <wp:posOffset>-10190</wp:posOffset>
                      </wp:positionV>
                      <wp:extent cx="447567" cy="176185"/>
                      <wp:effectExtent l="0" t="0" r="29210" b="33655"/>
                      <wp:wrapNone/>
                      <wp:docPr id="2" name="Connecteur droit avec flèche 2"/>
                      <wp:cNvGraphicFramePr/>
                      <a:graphic xmlns:a="http://schemas.openxmlformats.org/drawingml/2006/main">
                        <a:graphicData uri="http://schemas.microsoft.com/office/word/2010/wordprocessingShape">
                          <wps:wsp>
                            <wps:cNvCnPr/>
                            <wps:spPr>
                              <a:xfrm>
                                <a:off x="5126979" y="3696670"/>
                                <a:ext cx="438042" cy="166660"/>
                              </a:xfrm>
                              <a:prstGeom prst="straightConnector1">
                                <a:avLst/>
                              </a:prstGeom>
                              <a:noFill/>
                              <a:ln w="9525" cap="flat" cmpd="sng">
                                <a:solidFill>
                                  <a:schemeClr val="bg2">
                                    <a:lumMod val="50000"/>
                                  </a:schemeClr>
                                </a:solidFill>
                                <a:prstDash val="solid"/>
                                <a:round/>
                                <a:headEnd type="none" w="med" len="med"/>
                                <a:tailEnd type="none" w="med" len="med"/>
                              </a:ln>
                            </wps:spPr>
                            <wps:bodyPr/>
                          </wps:wsp>
                        </a:graphicData>
                      </a:graphic>
                    </wp:anchor>
                  </w:drawing>
                </mc:Choice>
                <mc:Fallback>
                  <w:pict>
                    <v:shapetype w14:anchorId="66130E61" id="_x0000_t32" coordsize="21600,21600" o:spt="32" o:oned="t" path="m,l21600,21600e" filled="f">
                      <v:path arrowok="t" fillok="f" o:connecttype="none"/>
                      <o:lock v:ext="edit" shapetype="t"/>
                    </v:shapetype>
                    <v:shape id="Connecteur droit avec flèche 2" o:spid="_x0000_s1026" type="#_x0000_t32" style="position:absolute;margin-left:-5.8pt;margin-top:-.8pt;width:35.25pt;height:13.8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" strokecolor="#737373 [1614]"/>
                  </w:pict>
                </mc:Fallback>
              </mc:AlternateContent>
            </w:r>
            <w:r>
              <w:rPr>
                <w:noProof/>
              </w:rPr>
              <mc:AlternateContent>
                <mc:Choice Requires="wps">
                  <w:drawing>
                    <wp:anchor distT="0" distB="0" distL="114300" distR="114300" simplePos="0" relativeHeight="251805696" behindDoc="0" locked="0" layoutInCell="1" hidden="0" allowOverlap="1" wp14:anchorId="61215204" wp14:editId="55130026">
                      <wp:simplePos x="0" y="0"/>
                      <wp:positionH relativeFrom="column">
                        <wp:posOffset>-73768</wp:posOffset>
                      </wp:positionH>
                      <wp:positionV relativeFrom="paragraph">
                        <wp:posOffset>-10190</wp:posOffset>
                      </wp:positionV>
                      <wp:extent cx="459514" cy="179469"/>
                      <wp:effectExtent l="0" t="0" r="36195" b="30480"/>
                      <wp:wrapNone/>
                      <wp:docPr id="1" name="Connecteur droit avec flèche 1"/>
                      <wp:cNvGraphicFramePr/>
                      <a:graphic xmlns:a="http://schemas.openxmlformats.org/drawingml/2006/main">
                        <a:graphicData uri="http://schemas.microsoft.com/office/word/2010/wordprocessingShape">
                          <wps:wsp>
                            <wps:cNvCnPr/>
                            <wps:spPr>
                              <a:xfrm rot="10800000" flipH="1">
                                <a:off x="5121006" y="3695028"/>
                                <a:ext cx="449989" cy="169944"/>
                              </a:xfrm>
                              <a:prstGeom prst="straightConnector1">
                                <a:avLst/>
                              </a:prstGeom>
                              <a:noFill/>
                              <a:ln w="9525" cap="flat" cmpd="sng">
                                <a:solidFill>
                                  <a:schemeClr val="bg2">
                                    <a:lumMod val="50000"/>
                                  </a:schemeClr>
                                </a:solidFill>
                                <a:prstDash val="solid"/>
                                <a:round/>
                                <a:headEnd type="none" w="med" len="med"/>
                                <a:tailEnd type="none" w="med" len="med"/>
                              </a:ln>
                            </wps:spPr>
                            <wps:bodyPr/>
                          </wps:wsp>
                        </a:graphicData>
                      </a:graphic>
                    </wp:anchor>
                  </w:drawing>
                </mc:Choice>
                <mc:Fallback>
                  <w:pict>
                    <v:shape w14:anchorId="44D006A2" id="Connecteur droit avec flèche 1" o:spid="_x0000_s1026" type="#_x0000_t32" style="position:absolute;margin-left:-5.8pt;margin-top:-.8pt;width:36.2pt;height:14.15pt;rotation:180;flip:x;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" strokecolor="#737373 [1614]"/>
                  </w:pict>
                </mc:Fallback>
              </mc:AlternateContent>
            </w:r>
          </w:p>
        </w:tc>
        <w:tc>
          <w:tcPr>
            <w:tcW w:w="4536" w:type="dxa"/>
            <w:tcBorders>
              <w:top w:val="single" w:sz="4" w:space="0" w:color="747474" w:themeColor="background2" w:themeShade="80"/>
              <w:left w:val="nil"/>
              <w:bottom w:val="single" w:sz="4" w:space="0" w:color="747474" w:themeColor="background2" w:themeShade="80"/>
              <w:right w:val="nil"/>
            </w:tcBorders>
          </w:tcPr>
          <w:p w14:paraId="3AC3040A" w14:textId="77777777" w:rsidR="00717C5F" w:rsidRDefault="00717C5F" w:rsidP="0094705B">
            <w:pPr>
              <w:rPr>
                <w:rFonts w:ascii="Calibri" w:eastAsia="Calibri" w:hAnsi="Calibri" w:cs="Calibri"/>
              </w:rPr>
            </w:pPr>
          </w:p>
        </w:tc>
      </w:tr>
      <w:tr w:rsidR="00717C5F" w14:paraId="14B5385F" w14:textId="77777777" w:rsidTr="00895A52">
        <w:tc>
          <w:tcPr>
            <w:tcW w:w="4395" w:type="dxa"/>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tcPr>
          <w:p w14:paraId="26E8ABCC" w14:textId="77777777" w:rsidR="00717C5F" w:rsidRDefault="00717C5F" w:rsidP="0094705B">
            <w:pPr>
              <w:jc w:val="center"/>
              <w:rPr>
                <w:rFonts w:ascii="Calibri" w:eastAsia="Calibri" w:hAnsi="Calibri" w:cs="Calibri"/>
                <w:b/>
                <w:bCs/>
              </w:rPr>
            </w:pPr>
            <w:r>
              <w:rPr>
                <w:rFonts w:ascii="Calibri" w:eastAsia="Calibri" w:hAnsi="Calibri" w:cs="Calibri"/>
                <w:b/>
                <w:bCs/>
              </w:rPr>
              <w:t>Légère</w:t>
            </w:r>
          </w:p>
          <w:p w14:paraId="4713863A" w14:textId="77777777" w:rsidR="00717C5F" w:rsidRDefault="00717C5F" w:rsidP="0094705B">
            <w:pPr>
              <w:jc w:val="center"/>
              <w:rPr>
                <w:rFonts w:ascii="Calibri" w:eastAsia="Calibri" w:hAnsi="Calibri" w:cs="Calibri"/>
              </w:rPr>
            </w:pPr>
            <w:r>
              <w:rPr>
                <w:rFonts w:ascii="Calibri" w:eastAsia="Calibri" w:hAnsi="Calibri" w:cs="Calibri"/>
              </w:rPr>
              <w:t>Sommeil normal</w:t>
            </w:r>
          </w:p>
          <w:p w14:paraId="53114619" w14:textId="77777777" w:rsidR="00717C5F" w:rsidRDefault="00717C5F" w:rsidP="0094705B">
            <w:pPr>
              <w:jc w:val="center"/>
              <w:rPr>
                <w:rFonts w:ascii="Calibri" w:eastAsia="Calibri" w:hAnsi="Calibri" w:cs="Calibri"/>
              </w:rPr>
            </w:pPr>
            <w:r>
              <w:rPr>
                <w:rFonts w:ascii="Calibri" w:eastAsia="Calibri" w:hAnsi="Calibri" w:cs="Calibri"/>
              </w:rPr>
              <w:t>Activités sociales et sportives normales</w:t>
            </w:r>
          </w:p>
          <w:p w14:paraId="58BAFD8E" w14:textId="77777777" w:rsidR="00717C5F" w:rsidRDefault="00717C5F" w:rsidP="0094705B">
            <w:pPr>
              <w:jc w:val="center"/>
              <w:rPr>
                <w:rFonts w:ascii="Calibri" w:eastAsia="Calibri" w:hAnsi="Calibri" w:cs="Calibri"/>
              </w:rPr>
            </w:pPr>
            <w:r>
              <w:rPr>
                <w:rFonts w:ascii="Calibri" w:eastAsia="Calibri" w:hAnsi="Calibri" w:cs="Calibri"/>
              </w:rPr>
              <w:t>Activités professionnelles et/ou scolaires normales</w:t>
            </w:r>
          </w:p>
          <w:p w14:paraId="189E0D93" w14:textId="77777777" w:rsidR="00717C5F" w:rsidRDefault="00717C5F" w:rsidP="0094705B">
            <w:pPr>
              <w:jc w:val="center"/>
              <w:rPr>
                <w:rFonts w:ascii="Calibri" w:eastAsia="Calibri" w:hAnsi="Calibri" w:cs="Calibri"/>
              </w:rPr>
            </w:pPr>
            <w:r>
              <w:rPr>
                <w:rFonts w:ascii="Calibri" w:eastAsia="Calibri" w:hAnsi="Calibri" w:cs="Calibri"/>
              </w:rPr>
              <w:t>Symptômes peu gênants</w:t>
            </w:r>
          </w:p>
        </w:tc>
        <w:tc>
          <w:tcPr>
            <w:tcW w:w="708" w:type="dxa"/>
            <w:tcBorders>
              <w:top w:val="nil"/>
              <w:left w:val="single" w:sz="4" w:space="0" w:color="747474" w:themeColor="background2" w:themeShade="80"/>
              <w:bottom w:val="nil"/>
              <w:right w:val="single" w:sz="4" w:space="0" w:color="747474" w:themeColor="background2" w:themeShade="80"/>
            </w:tcBorders>
          </w:tcPr>
          <w:p w14:paraId="027B83D8" w14:textId="77777777" w:rsidR="00717C5F" w:rsidRDefault="00717C5F" w:rsidP="0094705B">
            <w:pPr>
              <w:jc w:val="center"/>
              <w:rPr>
                <w:rFonts w:ascii="Calibri" w:eastAsia="Calibri" w:hAnsi="Calibri" w:cs="Calibri"/>
              </w:rPr>
            </w:pPr>
          </w:p>
        </w:tc>
        <w:tc>
          <w:tcPr>
            <w:tcW w:w="4536" w:type="dxa"/>
            <w:tc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tcBorders>
            <w:vAlign w:val="center"/>
          </w:tcPr>
          <w:p w14:paraId="577D94DD" w14:textId="77777777" w:rsidR="00717C5F" w:rsidRDefault="00717C5F" w:rsidP="0094705B">
            <w:pPr>
              <w:jc w:val="center"/>
              <w:rPr>
                <w:rFonts w:ascii="Calibri" w:eastAsia="Calibri" w:hAnsi="Calibri" w:cs="Calibri"/>
                <w:b/>
                <w:bCs/>
              </w:rPr>
            </w:pPr>
            <w:r>
              <w:rPr>
                <w:rFonts w:ascii="Calibri" w:eastAsia="Calibri" w:hAnsi="Calibri" w:cs="Calibri"/>
                <w:b/>
                <w:bCs/>
              </w:rPr>
              <w:t>Sévère (≥ 1 item)</w:t>
            </w:r>
          </w:p>
          <w:p w14:paraId="07C4C040" w14:textId="77777777" w:rsidR="00717C5F" w:rsidRDefault="00717C5F" w:rsidP="0094705B">
            <w:pPr>
              <w:jc w:val="center"/>
              <w:rPr>
                <w:rFonts w:ascii="Calibri" w:eastAsia="Calibri" w:hAnsi="Calibri" w:cs="Calibri"/>
              </w:rPr>
            </w:pPr>
            <w:r>
              <w:rPr>
                <w:rFonts w:ascii="Calibri" w:eastAsia="Calibri" w:hAnsi="Calibri" w:cs="Calibri"/>
              </w:rPr>
              <w:t>Sommeil perturbé</w:t>
            </w:r>
          </w:p>
          <w:p w14:paraId="22101930" w14:textId="77777777" w:rsidR="00717C5F" w:rsidRDefault="00717C5F" w:rsidP="0094705B">
            <w:pPr>
              <w:jc w:val="center"/>
              <w:rPr>
                <w:rFonts w:ascii="Calibri" w:eastAsia="Calibri" w:hAnsi="Calibri" w:cs="Calibri"/>
              </w:rPr>
            </w:pPr>
            <w:r>
              <w:rPr>
                <w:rFonts w:ascii="Calibri" w:eastAsia="Calibri" w:hAnsi="Calibri" w:cs="Calibri"/>
              </w:rPr>
              <w:t>Activités sociales et sportives perturbées</w:t>
            </w:r>
          </w:p>
          <w:p w14:paraId="5EA31A48" w14:textId="77777777" w:rsidR="00717C5F" w:rsidRDefault="00717C5F" w:rsidP="0094705B">
            <w:pPr>
              <w:jc w:val="center"/>
              <w:rPr>
                <w:rFonts w:ascii="Calibri" w:eastAsia="Calibri" w:hAnsi="Calibri" w:cs="Calibri"/>
              </w:rPr>
            </w:pPr>
            <w:r>
              <w:rPr>
                <w:rFonts w:ascii="Calibri" w:eastAsia="Calibri" w:hAnsi="Calibri" w:cs="Calibri"/>
              </w:rPr>
              <w:t>Activités professionnelles et/ou scolaires perturbées</w:t>
            </w:r>
          </w:p>
          <w:p w14:paraId="32341FD0" w14:textId="77777777" w:rsidR="00717C5F" w:rsidRDefault="00717C5F" w:rsidP="0094705B">
            <w:pPr>
              <w:jc w:val="center"/>
              <w:rPr>
                <w:rFonts w:ascii="Calibri" w:eastAsia="Calibri" w:hAnsi="Calibri" w:cs="Calibri"/>
              </w:rPr>
            </w:pPr>
            <w:r>
              <w:rPr>
                <w:rFonts w:ascii="Calibri" w:eastAsia="Calibri" w:hAnsi="Calibri" w:cs="Calibri"/>
              </w:rPr>
              <w:t>Symptômes gênants</w:t>
            </w:r>
          </w:p>
        </w:tc>
      </w:tr>
    </w:tbl>
    <w:p w14:paraId="074044C5" w14:textId="77777777" w:rsidR="00717C5F" w:rsidRDefault="00717C5F" w:rsidP="00717C5F">
      <w:pPr>
        <w:rPr>
          <w:b/>
          <w:bCs/>
        </w:rPr>
      </w:pPr>
    </w:p>
    <w:p w14:paraId="479AEC25" w14:textId="77777777" w:rsidR="00717C5F" w:rsidRDefault="00717C5F" w:rsidP="00717C5F">
      <w:pPr>
        <w:rPr>
          <w:b/>
          <w:bCs/>
          <w:smallCaps/>
        </w:rPr>
      </w:pPr>
      <w:r>
        <w:rPr>
          <w:b/>
          <w:bCs/>
          <w:smallCaps/>
        </w:rPr>
        <w:t>PRINCIPAUX DIAGNOSTICS DIFFÉRENTIELS DE LA RHINITE CHRONIQUE ALLERGIQUE</w:t>
      </w:r>
    </w:p>
    <w:p w14:paraId="1D621239" w14:textId="77777777" w:rsidR="00717C5F" w:rsidRDefault="00717C5F" w:rsidP="00717C5F">
      <w:r>
        <w:t xml:space="preserve">Il est indispensable d’argumenter le caractère allergique d’une rhinite, car il existe un grand nombre de rhinites chroniques non allergiques. </w:t>
      </w:r>
    </w:p>
    <w:p w14:paraId="5661D2D2" w14:textId="77777777" w:rsidR="00717C5F" w:rsidRDefault="00717C5F" w:rsidP="00717C5F"/>
    <w:p w14:paraId="01E1B263" w14:textId="77777777" w:rsidR="00717C5F" w:rsidRDefault="00717C5F" w:rsidP="00895A52">
      <w:pPr>
        <w:pStyle w:val="titredesous-partie"/>
      </w:pPr>
      <w:r>
        <w:rPr>
          <w:shd w:val="clear" w:color="auto" w:fill="auto"/>
        </w:rPr>
        <w:t>EXAMENS COMPLEMENTAIRES</w:t>
      </w:r>
    </w:p>
    <w:p w14:paraId="4A852940" w14:textId="77777777" w:rsidR="00717C5F" w:rsidRDefault="00717C5F">
      <w:pPr>
        <w:pStyle w:val="1titre"/>
        <w:numPr>
          <w:ilvl w:val="0"/>
          <w:numId w:val="33"/>
        </w:numPr>
      </w:pPr>
      <w:r>
        <w:t>Bilan radiologique</w:t>
      </w:r>
    </w:p>
    <w:p w14:paraId="718C5950" w14:textId="77777777" w:rsidR="00717C5F" w:rsidRDefault="00717C5F" w:rsidP="00717C5F">
      <w:r>
        <w:t>Pas de bilan radiologique sauf si recherche de diagnostic différentiel ou associé.</w:t>
      </w:r>
    </w:p>
    <w:p w14:paraId="304B3378" w14:textId="77777777" w:rsidR="00717C5F" w:rsidRDefault="00717C5F" w:rsidP="00717C5F"/>
    <w:p w14:paraId="50026187" w14:textId="40BBB1B2" w:rsidR="00717C5F" w:rsidRDefault="00717C5F" w:rsidP="00895A52">
      <w:pPr>
        <w:pStyle w:val="titredepartie"/>
      </w:pPr>
      <w:r>
        <w:t xml:space="preserve">Traitements et prise en </w:t>
      </w:r>
      <w:sdt>
        <w:sdtPr>
          <w:tag w:val="goog_rdk_7"/>
          <w:id w:val="1604520032"/>
        </w:sdtPr>
        <w:sdtContent/>
      </w:sdt>
      <w:r>
        <w:t xml:space="preserve">charge </w:t>
      </w:r>
      <w:r w:rsidR="00A60C80">
        <w:t>DE LA RHINITE ALLERGIQUE</w:t>
      </w:r>
    </w:p>
    <w:p w14:paraId="06645735" w14:textId="77777777" w:rsidR="00717C5F" w:rsidRDefault="00717C5F" w:rsidP="00717C5F">
      <w:pPr>
        <w:rPr>
          <w:b/>
          <w:bCs/>
        </w:rPr>
      </w:pPr>
      <w:r>
        <w:rPr>
          <w:smallCaps/>
        </w:rPr>
        <w:lastRenderedPageBreak/>
        <w:t xml:space="preserve">1. </w:t>
      </w:r>
      <w:r>
        <w:t>Prise en charge du facteur allergique (cf. item 186).</w:t>
      </w:r>
    </w:p>
    <w:p w14:paraId="52723397" w14:textId="77777777" w:rsidR="00717C5F" w:rsidRDefault="00717C5F" w:rsidP="00717C5F">
      <w:r>
        <w:t>2. Lavage nasal au sérum physiologique (parfois plusieurs fois par jour).</w:t>
      </w:r>
    </w:p>
    <w:p w14:paraId="02320F8F" w14:textId="77777777" w:rsidR="00717C5F" w:rsidRDefault="00717C5F">
      <w:pPr>
        <w:numPr>
          <w:ilvl w:val="0"/>
          <w:numId w:val="19"/>
        </w:numPr>
        <w:pBdr>
          <w:top w:val="nil"/>
          <w:left w:val="nil"/>
          <w:bottom w:val="nil"/>
          <w:right w:val="nil"/>
          <w:between w:val="nil"/>
        </w:pBdr>
        <w:ind w:left="284" w:hanging="142"/>
      </w:pPr>
      <w:r>
        <w:t xml:space="preserve">L’éducation à la technique de lavage des fosses nasales et à l’utilisation des gouttes nasales est indispensable. </w:t>
      </w:r>
    </w:p>
    <w:p w14:paraId="558BA369" w14:textId="77777777" w:rsidR="00717C5F" w:rsidRDefault="00717C5F" w:rsidP="00717C5F">
      <w:r>
        <w:t>3. Traitement médicamenteux :</w:t>
      </w:r>
    </w:p>
    <w:p w14:paraId="6908D168" w14:textId="77777777" w:rsidR="00717C5F" w:rsidRDefault="00717C5F">
      <w:pPr>
        <w:numPr>
          <w:ilvl w:val="0"/>
          <w:numId w:val="18"/>
        </w:numPr>
        <w:pBdr>
          <w:top w:val="nil"/>
          <w:left w:val="nil"/>
          <w:bottom w:val="nil"/>
          <w:right w:val="nil"/>
          <w:between w:val="nil"/>
        </w:pBdr>
        <w:ind w:left="284" w:hanging="142"/>
      </w:pPr>
      <w:r>
        <w:t>Antihistaminiques par voie orale et/ou locale</w:t>
      </w:r>
    </w:p>
    <w:p w14:paraId="12566098" w14:textId="77777777" w:rsidR="00717C5F" w:rsidRDefault="00717C5F">
      <w:pPr>
        <w:numPr>
          <w:ilvl w:val="0"/>
          <w:numId w:val="18"/>
        </w:numPr>
        <w:pBdr>
          <w:top w:val="nil"/>
          <w:left w:val="nil"/>
          <w:bottom w:val="nil"/>
          <w:right w:val="nil"/>
          <w:between w:val="nil"/>
        </w:pBdr>
        <w:ind w:left="284" w:hanging="142"/>
      </w:pPr>
      <w:r>
        <w:t xml:space="preserve">Et/ou corticoïdes nasaux </w:t>
      </w:r>
    </w:p>
    <w:p w14:paraId="16C46A95" w14:textId="77777777" w:rsidR="00717C5F" w:rsidRDefault="00717C5F" w:rsidP="00717C5F">
      <w:r>
        <w:t xml:space="preserve">- Les recommandations ne font pas de préférence pour l’un ou l’autre des traitements en première intention. Ils peuvent être associés en cas d’inefficacité. </w:t>
      </w:r>
    </w:p>
    <w:p w14:paraId="083994EC" w14:textId="77777777" w:rsidR="00717C5F" w:rsidRDefault="00717C5F" w:rsidP="00717C5F">
      <w:pPr>
        <w:rPr>
          <w:smallCaps/>
        </w:rPr>
      </w:pPr>
      <w:r>
        <w:t>4. Traitement non médicamenteux :</w:t>
      </w:r>
    </w:p>
    <w:p w14:paraId="5C70E8D1" w14:textId="77777777" w:rsidR="00895A52" w:rsidRPr="00895A52" w:rsidRDefault="00717C5F">
      <w:pPr>
        <w:pStyle w:val="Paragraphedeliste"/>
        <w:numPr>
          <w:ilvl w:val="0"/>
          <w:numId w:val="34"/>
        </w:numPr>
        <w:pBdr>
          <w:top w:val="nil"/>
          <w:left w:val="nil"/>
          <w:bottom w:val="nil"/>
          <w:right w:val="nil"/>
          <w:between w:val="nil"/>
        </w:pBdr>
        <w:ind w:left="284" w:hanging="142"/>
        <w:rPr>
          <w:smallCaps/>
        </w:rPr>
      </w:pPr>
      <w:r w:rsidRPr="00895A52">
        <w:rPr>
          <w:smallCaps/>
        </w:rPr>
        <w:t>S</w:t>
      </w:r>
      <w:r>
        <w:t>evrage tabagique.</w:t>
      </w:r>
    </w:p>
    <w:p w14:paraId="02C67C11" w14:textId="41079F23" w:rsidR="00717C5F" w:rsidRPr="00895A52" w:rsidRDefault="00717C5F">
      <w:pPr>
        <w:pStyle w:val="Paragraphedeliste"/>
        <w:numPr>
          <w:ilvl w:val="0"/>
          <w:numId w:val="34"/>
        </w:numPr>
        <w:pBdr>
          <w:top w:val="nil"/>
          <w:left w:val="nil"/>
          <w:bottom w:val="nil"/>
          <w:right w:val="nil"/>
          <w:between w:val="nil"/>
        </w:pBdr>
        <w:ind w:left="284" w:hanging="142"/>
        <w:rPr>
          <w:smallCaps/>
        </w:rPr>
      </w:pPr>
      <w:r w:rsidRPr="00895A52">
        <w:rPr>
          <w:smallCaps/>
        </w:rPr>
        <w:t>P</w:t>
      </w:r>
      <w:r>
        <w:t>rise en charge du stress et anxiété, car retentissement sur le sommeil fréquent.</w:t>
      </w:r>
    </w:p>
    <w:p w14:paraId="13925240" w14:textId="77777777" w:rsidR="00717C5F" w:rsidRDefault="00717C5F" w:rsidP="00717C5F">
      <w:pPr>
        <w:rPr>
          <w:smallCaps/>
        </w:rPr>
      </w:pPr>
    </w:p>
    <w:tbl>
      <w:tblPr>
        <w:tblW w:w="8926"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8926"/>
      </w:tblGrid>
      <w:tr w:rsidR="00717C5F" w14:paraId="6D4F47F1" w14:textId="77777777" w:rsidTr="00895A52">
        <w:trPr>
          <w:trHeight w:val="54"/>
        </w:trPr>
        <w:tc>
          <w:tcPr>
            <w:tcW w:w="8926" w:type="dxa"/>
            <w:vAlign w:val="center"/>
          </w:tcPr>
          <w:p w14:paraId="6F6A0BF5" w14:textId="77777777" w:rsidR="00717C5F" w:rsidRDefault="00717C5F" w:rsidP="0094705B">
            <w:pPr>
              <w:rPr>
                <w:b/>
                <w:bCs/>
                <w:sz w:val="12"/>
                <w:szCs w:val="12"/>
              </w:rPr>
            </w:pPr>
          </w:p>
          <w:p w14:paraId="5259BB60" w14:textId="77777777" w:rsidR="00717C5F" w:rsidRDefault="00717C5F" w:rsidP="0094705B">
            <w:pPr>
              <w:rPr>
                <w:b/>
                <w:bCs/>
                <w:sz w:val="12"/>
                <w:szCs w:val="12"/>
              </w:rPr>
            </w:pPr>
            <w:r>
              <w:rPr>
                <w:noProof/>
              </w:rPr>
              <w:drawing>
                <wp:anchor distT="0" distB="0" distL="114300" distR="114300" simplePos="0" relativeHeight="251806720" behindDoc="0" locked="0" layoutInCell="1" hidden="0" allowOverlap="1" wp14:anchorId="7DE4BCAF" wp14:editId="4B277DAF">
                  <wp:simplePos x="0" y="0"/>
                  <wp:positionH relativeFrom="column">
                    <wp:posOffset>-2009139</wp:posOffset>
                  </wp:positionH>
                  <wp:positionV relativeFrom="paragraph">
                    <wp:posOffset>-7059929</wp:posOffset>
                  </wp:positionV>
                  <wp:extent cx="548640" cy="660400"/>
                  <wp:effectExtent l="0" t="0" r="0" b="0"/>
                  <wp:wrapSquare wrapText="bothSides" distT="0" distB="0" distL="114300" distR="11430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48640" cy="660400"/>
                          </a:xfrm>
                          <a:prstGeom prst="rect">
                            <a:avLst/>
                          </a:prstGeom>
                          <a:ln/>
                        </pic:spPr>
                      </pic:pic>
                    </a:graphicData>
                  </a:graphic>
                </wp:anchor>
              </w:drawing>
            </w:r>
          </w:p>
          <w:p w14:paraId="57763800" w14:textId="77777777" w:rsidR="00717C5F" w:rsidRDefault="00717C5F" w:rsidP="0094705B">
            <w:pPr>
              <w:rPr>
                <w:smallCaps/>
              </w:rPr>
            </w:pPr>
            <w:r>
              <w:t xml:space="preserve">Les vasoconstricteurs nasaux sont déconseillés au long cours du fait du risque de rhinite iatrogène et notamment chez les patients coronariens (risque de </w:t>
            </w:r>
            <w:proofErr w:type="spellStart"/>
            <w:r>
              <w:t>coronarospasme</w:t>
            </w:r>
            <w:proofErr w:type="spellEnd"/>
            <w:r>
              <w:t>).</w:t>
            </w:r>
          </w:p>
        </w:tc>
      </w:tr>
    </w:tbl>
    <w:p w14:paraId="1587D0A1" w14:textId="77777777" w:rsidR="00717C5F" w:rsidRDefault="00717C5F" w:rsidP="00717C5F">
      <w:pPr>
        <w:rPr>
          <w:smallCaps/>
        </w:rPr>
      </w:pPr>
    </w:p>
    <w:p w14:paraId="165B6F81" w14:textId="77777777" w:rsidR="00717C5F" w:rsidRDefault="00717C5F" w:rsidP="00717C5F">
      <w:pPr>
        <w:rPr>
          <w:smallCaps/>
        </w:rPr>
      </w:pPr>
      <w:r>
        <w:t>Un avis ORL est nécessaire en cas de persistance des symptômes malgré un traitement local bien conduit, en cas de symptômes évoquant un autre diagnostic (caractère unilatéral de l’obstruction, douleurs faciales, épistaxis...).</w:t>
      </w:r>
      <w:r>
        <w:br w:type="page"/>
      </w:r>
    </w:p>
    <w:p w14:paraId="4CD1787C" w14:textId="77777777" w:rsidR="00717C5F" w:rsidRDefault="00717C5F" w:rsidP="00717C5F">
      <w:pPr>
        <w:spacing w:line="240" w:lineRule="auto"/>
        <w:rPr>
          <w:b/>
          <w:bCs/>
          <w:color w:val="0070C0"/>
        </w:rPr>
      </w:pPr>
      <w:r>
        <w:rPr>
          <w:b/>
          <w:bCs/>
          <w:color w:val="0070C0"/>
        </w:rPr>
        <w:lastRenderedPageBreak/>
        <w:t>QUESTIONS TOMBABLES</w:t>
      </w:r>
    </w:p>
    <w:p w14:paraId="1B0817F9" w14:textId="77777777" w:rsidR="00717C5F" w:rsidRDefault="00717C5F" w:rsidP="00717C5F"/>
    <w:p w14:paraId="208C66A7" w14:textId="77777777" w:rsidR="00717C5F" w:rsidRDefault="00717C5F">
      <w:pPr>
        <w:numPr>
          <w:ilvl w:val="0"/>
          <w:numId w:val="20"/>
        </w:numPr>
        <w:pBdr>
          <w:top w:val="nil"/>
          <w:left w:val="nil"/>
          <w:bottom w:val="nil"/>
          <w:right w:val="nil"/>
          <w:between w:val="nil"/>
        </w:pBdr>
        <w:rPr>
          <w:b/>
          <w:bCs/>
        </w:rPr>
      </w:pPr>
      <w:r>
        <w:rPr>
          <w:b/>
          <w:bCs/>
        </w:rPr>
        <w:t xml:space="preserve">QRM </w:t>
      </w:r>
    </w:p>
    <w:p w14:paraId="454ADB2D" w14:textId="77777777" w:rsidR="00717C5F" w:rsidRDefault="00717C5F" w:rsidP="00717C5F">
      <w:r>
        <w:t>Parmi les métiers suivants, lesquels exposent à un risque d’asthme professionnel</w:t>
      </w:r>
      <w:r>
        <w:rPr>
          <w:rFonts w:ascii="Arial" w:eastAsia="Arial" w:hAnsi="Arial" w:cs="Arial"/>
        </w:rPr>
        <w:t> </w:t>
      </w:r>
      <w:r>
        <w:t xml:space="preserve">? </w:t>
      </w:r>
    </w:p>
    <w:p w14:paraId="63C72443" w14:textId="77777777" w:rsidR="00717C5F" w:rsidRDefault="00717C5F">
      <w:pPr>
        <w:numPr>
          <w:ilvl w:val="0"/>
          <w:numId w:val="22"/>
        </w:numPr>
        <w:pBdr>
          <w:top w:val="nil"/>
          <w:left w:val="nil"/>
          <w:bottom w:val="nil"/>
          <w:right w:val="nil"/>
          <w:between w:val="nil"/>
        </w:pBdr>
        <w:rPr>
          <w:smallCaps/>
        </w:rPr>
      </w:pPr>
      <w:r>
        <w:t xml:space="preserve">Carrossiers </w:t>
      </w:r>
    </w:p>
    <w:p w14:paraId="69C71327" w14:textId="77777777" w:rsidR="00717C5F" w:rsidRDefault="00717C5F">
      <w:pPr>
        <w:numPr>
          <w:ilvl w:val="0"/>
          <w:numId w:val="22"/>
        </w:numPr>
        <w:pBdr>
          <w:top w:val="nil"/>
          <w:left w:val="nil"/>
          <w:bottom w:val="nil"/>
          <w:right w:val="nil"/>
          <w:between w:val="nil"/>
        </w:pBdr>
        <w:rPr>
          <w:smallCaps/>
        </w:rPr>
      </w:pPr>
      <w:r>
        <w:t xml:space="preserve">Boulangers </w:t>
      </w:r>
    </w:p>
    <w:p w14:paraId="15369FD4" w14:textId="77777777" w:rsidR="00717C5F" w:rsidRDefault="00717C5F">
      <w:pPr>
        <w:numPr>
          <w:ilvl w:val="0"/>
          <w:numId w:val="22"/>
        </w:numPr>
        <w:pBdr>
          <w:top w:val="nil"/>
          <w:left w:val="nil"/>
          <w:bottom w:val="nil"/>
          <w:right w:val="nil"/>
          <w:between w:val="nil"/>
        </w:pBdr>
        <w:rPr>
          <w:smallCaps/>
        </w:rPr>
      </w:pPr>
      <w:r>
        <w:t xml:space="preserve">Menuisiers </w:t>
      </w:r>
    </w:p>
    <w:p w14:paraId="6B9E47A1" w14:textId="77777777" w:rsidR="00717C5F" w:rsidRDefault="00717C5F">
      <w:pPr>
        <w:numPr>
          <w:ilvl w:val="0"/>
          <w:numId w:val="22"/>
        </w:numPr>
        <w:pBdr>
          <w:top w:val="nil"/>
          <w:left w:val="nil"/>
          <w:bottom w:val="nil"/>
          <w:right w:val="nil"/>
          <w:between w:val="nil"/>
        </w:pBdr>
        <w:rPr>
          <w:smallCaps/>
        </w:rPr>
      </w:pPr>
      <w:r>
        <w:t xml:space="preserve">Paysagiste </w:t>
      </w:r>
    </w:p>
    <w:p w14:paraId="322ECD7F" w14:textId="77777777" w:rsidR="00717C5F" w:rsidRDefault="00717C5F">
      <w:pPr>
        <w:numPr>
          <w:ilvl w:val="0"/>
          <w:numId w:val="22"/>
        </w:numPr>
        <w:pBdr>
          <w:top w:val="nil"/>
          <w:left w:val="nil"/>
          <w:bottom w:val="nil"/>
          <w:right w:val="nil"/>
          <w:between w:val="nil"/>
        </w:pBdr>
        <w:rPr>
          <w:smallCaps/>
        </w:rPr>
      </w:pPr>
      <w:r>
        <w:t xml:space="preserve">Agents de bureau </w:t>
      </w:r>
    </w:p>
    <w:p w14:paraId="488E4B17" w14:textId="77777777" w:rsidR="00717C5F" w:rsidRDefault="00717C5F" w:rsidP="00717C5F"/>
    <w:p w14:paraId="15E395EA" w14:textId="77777777" w:rsidR="00717C5F" w:rsidRDefault="00717C5F">
      <w:pPr>
        <w:numPr>
          <w:ilvl w:val="0"/>
          <w:numId w:val="20"/>
        </w:numPr>
        <w:pBdr>
          <w:top w:val="nil"/>
          <w:left w:val="nil"/>
          <w:bottom w:val="nil"/>
          <w:right w:val="nil"/>
          <w:between w:val="nil"/>
        </w:pBdr>
        <w:rPr>
          <w:b/>
          <w:bCs/>
        </w:rPr>
      </w:pPr>
      <w:r>
        <w:rPr>
          <w:b/>
          <w:bCs/>
        </w:rPr>
        <w:t>QRP (2 réponses)</w:t>
      </w:r>
    </w:p>
    <w:p w14:paraId="56FADC57" w14:textId="77777777" w:rsidR="00717C5F" w:rsidRDefault="00717C5F" w:rsidP="00717C5F">
      <w:r>
        <w:t>Vous recevez en consultation non programmée, Melle B asthmatique connue pour exacerbation d’asthme. Parmi les signes cliniques suivants, quels sont les deux signes de gravité</w:t>
      </w:r>
      <w:r>
        <w:rPr>
          <w:rFonts w:ascii="Arial" w:eastAsia="Arial" w:hAnsi="Arial" w:cs="Arial"/>
        </w:rPr>
        <w:t> </w:t>
      </w:r>
      <w:r>
        <w:t xml:space="preserve">? </w:t>
      </w:r>
    </w:p>
    <w:p w14:paraId="70E3E77E" w14:textId="77777777" w:rsidR="00717C5F" w:rsidRDefault="00717C5F">
      <w:pPr>
        <w:numPr>
          <w:ilvl w:val="0"/>
          <w:numId w:val="21"/>
        </w:numPr>
        <w:pBdr>
          <w:top w:val="nil"/>
          <w:left w:val="nil"/>
          <w:bottom w:val="nil"/>
          <w:right w:val="nil"/>
          <w:between w:val="nil"/>
        </w:pBdr>
        <w:ind w:left="709"/>
        <w:rPr>
          <w:smallCaps/>
        </w:rPr>
      </w:pPr>
      <w:r>
        <w:t xml:space="preserve">Dyspnée d’effort </w:t>
      </w:r>
    </w:p>
    <w:p w14:paraId="7234D092" w14:textId="77777777" w:rsidR="00717C5F" w:rsidRDefault="00717C5F">
      <w:pPr>
        <w:numPr>
          <w:ilvl w:val="0"/>
          <w:numId w:val="21"/>
        </w:numPr>
        <w:pBdr>
          <w:top w:val="nil"/>
          <w:left w:val="nil"/>
          <w:bottom w:val="nil"/>
          <w:right w:val="nil"/>
          <w:between w:val="nil"/>
        </w:pBdr>
        <w:ind w:left="709"/>
        <w:rPr>
          <w:smallCaps/>
        </w:rPr>
      </w:pPr>
      <w:r>
        <w:t xml:space="preserve">Prurit généralisé </w:t>
      </w:r>
    </w:p>
    <w:p w14:paraId="6F325E5B" w14:textId="77777777" w:rsidR="00717C5F" w:rsidRDefault="00717C5F">
      <w:pPr>
        <w:numPr>
          <w:ilvl w:val="0"/>
          <w:numId w:val="21"/>
        </w:numPr>
        <w:pBdr>
          <w:top w:val="nil"/>
          <w:left w:val="nil"/>
          <w:bottom w:val="nil"/>
          <w:right w:val="nil"/>
          <w:between w:val="nil"/>
        </w:pBdr>
        <w:ind w:left="709"/>
        <w:rPr>
          <w:smallCaps/>
        </w:rPr>
      </w:pPr>
      <w:r>
        <w:t>Toux quinteuse</w:t>
      </w:r>
    </w:p>
    <w:p w14:paraId="7A5AC9DB" w14:textId="77777777" w:rsidR="00717C5F" w:rsidRDefault="00717C5F">
      <w:pPr>
        <w:numPr>
          <w:ilvl w:val="0"/>
          <w:numId w:val="21"/>
        </w:numPr>
        <w:pBdr>
          <w:top w:val="nil"/>
          <w:left w:val="nil"/>
          <w:bottom w:val="nil"/>
          <w:right w:val="nil"/>
          <w:between w:val="nil"/>
        </w:pBdr>
        <w:ind w:left="709"/>
        <w:rPr>
          <w:smallCaps/>
        </w:rPr>
      </w:pPr>
      <w:r>
        <w:t>Polypnée avec FR &gt; 30</w:t>
      </w:r>
    </w:p>
    <w:p w14:paraId="07FEE00E" w14:textId="77777777" w:rsidR="00717C5F" w:rsidRDefault="00717C5F">
      <w:pPr>
        <w:numPr>
          <w:ilvl w:val="0"/>
          <w:numId w:val="21"/>
        </w:numPr>
        <w:pBdr>
          <w:top w:val="nil"/>
          <w:left w:val="nil"/>
          <w:bottom w:val="nil"/>
          <w:right w:val="nil"/>
          <w:between w:val="nil"/>
        </w:pBdr>
        <w:ind w:left="709"/>
        <w:rPr>
          <w:smallCaps/>
        </w:rPr>
      </w:pPr>
      <w:r>
        <w:t xml:space="preserve">Saturation en oxygène en air ambiant &lt; 90 % </w:t>
      </w:r>
    </w:p>
    <w:p w14:paraId="57E6388D" w14:textId="77777777" w:rsidR="00717C5F" w:rsidRDefault="00717C5F" w:rsidP="00717C5F"/>
    <w:p w14:paraId="36144D4B" w14:textId="77777777" w:rsidR="00717C5F" w:rsidRDefault="00717C5F">
      <w:pPr>
        <w:numPr>
          <w:ilvl w:val="0"/>
          <w:numId w:val="20"/>
        </w:numPr>
        <w:pBdr>
          <w:top w:val="nil"/>
          <w:left w:val="nil"/>
          <w:bottom w:val="nil"/>
          <w:right w:val="nil"/>
          <w:between w:val="nil"/>
        </w:pBdr>
        <w:rPr>
          <w:b/>
          <w:bCs/>
        </w:rPr>
      </w:pPr>
      <w:r>
        <w:rPr>
          <w:b/>
          <w:bCs/>
        </w:rPr>
        <w:t>QRM</w:t>
      </w:r>
    </w:p>
    <w:p w14:paraId="43E60871" w14:textId="77777777" w:rsidR="00717C5F" w:rsidRDefault="00717C5F" w:rsidP="00717C5F">
      <w:r>
        <w:t>Parmi les facteurs de risque suivants, lesquels sont associés à un risque de décès d’asthme</w:t>
      </w:r>
      <w:r>
        <w:rPr>
          <w:rFonts w:ascii="Arial" w:eastAsia="Arial" w:hAnsi="Arial" w:cs="Arial"/>
        </w:rPr>
        <w:t> </w:t>
      </w:r>
      <w:r>
        <w:t xml:space="preserve">? </w:t>
      </w:r>
    </w:p>
    <w:p w14:paraId="6ADEBADA" w14:textId="77777777" w:rsidR="00717C5F" w:rsidRDefault="00717C5F">
      <w:pPr>
        <w:numPr>
          <w:ilvl w:val="0"/>
          <w:numId w:val="23"/>
        </w:numPr>
        <w:pBdr>
          <w:top w:val="nil"/>
          <w:left w:val="nil"/>
          <w:bottom w:val="nil"/>
          <w:right w:val="nil"/>
          <w:between w:val="nil"/>
        </w:pBdr>
        <w:rPr>
          <w:smallCaps/>
        </w:rPr>
      </w:pPr>
      <w:r>
        <w:t xml:space="preserve">Situation de précarité </w:t>
      </w:r>
    </w:p>
    <w:p w14:paraId="7DB33B4C" w14:textId="77777777" w:rsidR="00717C5F" w:rsidRDefault="00717C5F">
      <w:pPr>
        <w:numPr>
          <w:ilvl w:val="0"/>
          <w:numId w:val="23"/>
        </w:numPr>
        <w:pBdr>
          <w:top w:val="nil"/>
          <w:left w:val="nil"/>
          <w:bottom w:val="nil"/>
          <w:right w:val="nil"/>
          <w:between w:val="nil"/>
        </w:pBdr>
        <w:rPr>
          <w:smallCaps/>
        </w:rPr>
      </w:pPr>
      <w:r>
        <w:t>Absence de traitement de fond par corticoïdes inhalés</w:t>
      </w:r>
    </w:p>
    <w:p w14:paraId="5FF6C76C" w14:textId="77777777" w:rsidR="00717C5F" w:rsidRDefault="00717C5F">
      <w:pPr>
        <w:numPr>
          <w:ilvl w:val="0"/>
          <w:numId w:val="23"/>
        </w:numPr>
        <w:pBdr>
          <w:top w:val="nil"/>
          <w:left w:val="nil"/>
          <w:bottom w:val="nil"/>
          <w:right w:val="nil"/>
          <w:between w:val="nil"/>
        </w:pBdr>
        <w:rPr>
          <w:smallCaps/>
        </w:rPr>
      </w:pPr>
      <w:r>
        <w:t xml:space="preserve">Tabagisme actif </w:t>
      </w:r>
    </w:p>
    <w:p w14:paraId="194D5AF8" w14:textId="77777777" w:rsidR="00717C5F" w:rsidRDefault="00717C5F">
      <w:pPr>
        <w:numPr>
          <w:ilvl w:val="0"/>
          <w:numId w:val="23"/>
        </w:numPr>
        <w:pBdr>
          <w:top w:val="nil"/>
          <w:left w:val="nil"/>
          <w:bottom w:val="nil"/>
          <w:right w:val="nil"/>
          <w:between w:val="nil"/>
        </w:pBdr>
        <w:rPr>
          <w:smallCaps/>
        </w:rPr>
      </w:pPr>
      <w:r>
        <w:t xml:space="preserve">Consommation de cannabis </w:t>
      </w:r>
    </w:p>
    <w:p w14:paraId="47A7A2AD" w14:textId="77777777" w:rsidR="00717C5F" w:rsidRDefault="00717C5F">
      <w:pPr>
        <w:numPr>
          <w:ilvl w:val="0"/>
          <w:numId w:val="23"/>
        </w:numPr>
        <w:pBdr>
          <w:top w:val="nil"/>
          <w:left w:val="nil"/>
          <w:bottom w:val="nil"/>
          <w:right w:val="nil"/>
          <w:between w:val="nil"/>
        </w:pBdr>
        <w:rPr>
          <w:smallCaps/>
        </w:rPr>
      </w:pPr>
      <w:r>
        <w:t xml:space="preserve">Antécédent d’asthme aigu grave avec séjour en réanimation </w:t>
      </w:r>
    </w:p>
    <w:p w14:paraId="0518A4BD" w14:textId="77777777" w:rsidR="00717C5F" w:rsidRDefault="00717C5F">
      <w:pPr>
        <w:numPr>
          <w:ilvl w:val="0"/>
          <w:numId w:val="23"/>
        </w:numPr>
        <w:pBdr>
          <w:top w:val="nil"/>
          <w:left w:val="nil"/>
          <w:bottom w:val="nil"/>
          <w:right w:val="nil"/>
          <w:between w:val="nil"/>
        </w:pBdr>
        <w:rPr>
          <w:smallCaps/>
        </w:rPr>
      </w:pPr>
      <w:r>
        <w:t xml:space="preserve">Allergie médicamenteuse </w:t>
      </w:r>
    </w:p>
    <w:p w14:paraId="1D748AA1" w14:textId="77777777" w:rsidR="00717C5F" w:rsidRDefault="00717C5F" w:rsidP="00717C5F"/>
    <w:p w14:paraId="1AF6FD29" w14:textId="77777777" w:rsidR="00717C5F" w:rsidRDefault="00717C5F">
      <w:pPr>
        <w:numPr>
          <w:ilvl w:val="0"/>
          <w:numId w:val="20"/>
        </w:numPr>
        <w:pBdr>
          <w:top w:val="nil"/>
          <w:left w:val="nil"/>
          <w:bottom w:val="nil"/>
          <w:right w:val="nil"/>
          <w:between w:val="nil"/>
        </w:pBdr>
        <w:rPr>
          <w:b/>
          <w:bCs/>
        </w:rPr>
      </w:pPr>
      <w:r>
        <w:rPr>
          <w:b/>
          <w:bCs/>
        </w:rPr>
        <w:t>QRU</w:t>
      </w:r>
    </w:p>
    <w:p w14:paraId="105AC9FE" w14:textId="77777777" w:rsidR="00717C5F" w:rsidRDefault="00717C5F" w:rsidP="00717C5F">
      <w:r>
        <w:t xml:space="preserve">Vous recevez en consultation Melle C. âgée de 19 ans pour crise d’asthme évoluant depuis moins de deux heures. Elle est asthmatique connue, avec uniquement un asthme d’effort. </w:t>
      </w:r>
    </w:p>
    <w:p w14:paraId="0603BC51" w14:textId="77777777" w:rsidR="00717C5F" w:rsidRDefault="00717C5F" w:rsidP="00717C5F">
      <w:r>
        <w:t>Quel médicament devez-vous administrer en première intention</w:t>
      </w:r>
      <w:r>
        <w:rPr>
          <w:rFonts w:ascii="Arial" w:eastAsia="Arial" w:hAnsi="Arial" w:cs="Arial"/>
        </w:rPr>
        <w:t> </w:t>
      </w:r>
      <w:r>
        <w:t xml:space="preserve">? </w:t>
      </w:r>
    </w:p>
    <w:p w14:paraId="585C14E4" w14:textId="77777777" w:rsidR="00717C5F" w:rsidRDefault="00717C5F">
      <w:pPr>
        <w:numPr>
          <w:ilvl w:val="0"/>
          <w:numId w:val="24"/>
        </w:numPr>
        <w:pBdr>
          <w:top w:val="nil"/>
          <w:left w:val="nil"/>
          <w:bottom w:val="nil"/>
          <w:right w:val="nil"/>
          <w:between w:val="nil"/>
        </w:pBdr>
        <w:rPr>
          <w:smallCaps/>
        </w:rPr>
      </w:pPr>
      <w:r>
        <w:t>Corticoïde inhalé</w:t>
      </w:r>
    </w:p>
    <w:p w14:paraId="5F9A41C6" w14:textId="77777777" w:rsidR="00717C5F" w:rsidRDefault="00717C5F">
      <w:pPr>
        <w:numPr>
          <w:ilvl w:val="0"/>
          <w:numId w:val="24"/>
        </w:numPr>
        <w:pBdr>
          <w:top w:val="nil"/>
          <w:left w:val="nil"/>
          <w:bottom w:val="nil"/>
          <w:right w:val="nil"/>
          <w:between w:val="nil"/>
        </w:pBdr>
        <w:rPr>
          <w:smallCaps/>
        </w:rPr>
      </w:pPr>
      <w:r>
        <w:t xml:space="preserve">Bronchodilatateur par voie inhalée </w:t>
      </w:r>
    </w:p>
    <w:p w14:paraId="3BDA25B1" w14:textId="77777777" w:rsidR="00717C5F" w:rsidRDefault="00717C5F">
      <w:pPr>
        <w:numPr>
          <w:ilvl w:val="0"/>
          <w:numId w:val="24"/>
        </w:numPr>
        <w:pBdr>
          <w:top w:val="nil"/>
          <w:left w:val="nil"/>
          <w:bottom w:val="nil"/>
          <w:right w:val="nil"/>
          <w:between w:val="nil"/>
        </w:pBdr>
        <w:rPr>
          <w:smallCaps/>
        </w:rPr>
      </w:pPr>
      <w:r>
        <w:t xml:space="preserve">Bronchodilatateur de voie intraveineuse </w:t>
      </w:r>
    </w:p>
    <w:p w14:paraId="3AE4CC32" w14:textId="77777777" w:rsidR="00717C5F" w:rsidRDefault="00717C5F">
      <w:pPr>
        <w:numPr>
          <w:ilvl w:val="0"/>
          <w:numId w:val="24"/>
        </w:numPr>
        <w:pBdr>
          <w:top w:val="nil"/>
          <w:left w:val="nil"/>
          <w:bottom w:val="nil"/>
          <w:right w:val="nil"/>
          <w:between w:val="nil"/>
        </w:pBdr>
        <w:rPr>
          <w:smallCaps/>
        </w:rPr>
      </w:pPr>
      <w:r>
        <w:t xml:space="preserve">Corticoïdes par voie générale </w:t>
      </w:r>
    </w:p>
    <w:p w14:paraId="767A6C48" w14:textId="77777777" w:rsidR="00717C5F" w:rsidRDefault="00717C5F">
      <w:pPr>
        <w:numPr>
          <w:ilvl w:val="0"/>
          <w:numId w:val="24"/>
        </w:numPr>
        <w:pBdr>
          <w:top w:val="nil"/>
          <w:left w:val="nil"/>
          <w:bottom w:val="nil"/>
          <w:right w:val="nil"/>
          <w:between w:val="nil"/>
        </w:pBdr>
        <w:rPr>
          <w:smallCaps/>
        </w:rPr>
      </w:pPr>
      <w:r>
        <w:t xml:space="preserve">Antihistaminiques </w:t>
      </w:r>
    </w:p>
    <w:p w14:paraId="5199095B" w14:textId="77777777" w:rsidR="00717C5F" w:rsidRDefault="00717C5F" w:rsidP="00717C5F"/>
    <w:p w14:paraId="7708C3FE" w14:textId="77777777" w:rsidR="00717C5F" w:rsidRDefault="00717C5F">
      <w:pPr>
        <w:numPr>
          <w:ilvl w:val="0"/>
          <w:numId w:val="20"/>
        </w:numPr>
        <w:pBdr>
          <w:top w:val="nil"/>
          <w:left w:val="nil"/>
          <w:bottom w:val="nil"/>
          <w:right w:val="nil"/>
          <w:between w:val="nil"/>
        </w:pBdr>
        <w:rPr>
          <w:b/>
          <w:bCs/>
        </w:rPr>
      </w:pPr>
      <w:r>
        <w:rPr>
          <w:b/>
          <w:bCs/>
        </w:rPr>
        <w:t>QRU</w:t>
      </w:r>
    </w:p>
    <w:p w14:paraId="2653E29B" w14:textId="77777777" w:rsidR="00717C5F" w:rsidRDefault="00717C5F" w:rsidP="00717C5F">
      <w:r>
        <w:t xml:space="preserve">Mme B. âgée de 45 ans est adressée pour bilan d’asthme. Elle a consulté son médecin traitant pour des gênes respiratoires récurrentes déclenchées par la poussière, avec sifflements. Le traitement prescrit par le médecin traitant a permis de l’améliorer. Vous réalisez une EFR. </w:t>
      </w:r>
    </w:p>
    <w:p w14:paraId="7B292D8B" w14:textId="77777777" w:rsidR="00717C5F" w:rsidRDefault="00717C5F" w:rsidP="00717C5F">
      <w:r>
        <w:t>Quelle est votre interprétation</w:t>
      </w:r>
      <w:r>
        <w:rPr>
          <w:rFonts w:ascii="Arial" w:eastAsia="Arial" w:hAnsi="Arial" w:cs="Arial"/>
        </w:rPr>
        <w:t> </w:t>
      </w:r>
      <w:r>
        <w:t xml:space="preserve">? </w:t>
      </w:r>
    </w:p>
    <w:p w14:paraId="75C53A82" w14:textId="77777777" w:rsidR="00717C5F" w:rsidRDefault="00717C5F" w:rsidP="00717C5F">
      <w:r>
        <w:rPr>
          <w:noProof/>
        </w:rPr>
        <w:lastRenderedPageBreak/>
        <w:drawing>
          <wp:inline distT="0" distB="0" distL="0" distR="0" wp14:anchorId="450D8302" wp14:editId="3267B4CD">
            <wp:extent cx="2627305" cy="1800000"/>
            <wp:effectExtent l="0" t="0" r="0" b="0"/>
            <wp:docPr id="2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2627305" cy="1800000"/>
                    </a:xfrm>
                    <a:prstGeom prst="rect">
                      <a:avLst/>
                    </a:prstGeom>
                    <a:ln/>
                  </pic:spPr>
                </pic:pic>
              </a:graphicData>
            </a:graphic>
          </wp:inline>
        </w:drawing>
      </w:r>
      <w:r>
        <w:rPr>
          <w:noProof/>
        </w:rPr>
        <w:drawing>
          <wp:inline distT="0" distB="0" distL="0" distR="0" wp14:anchorId="4F8FE47A" wp14:editId="5E3D0B83">
            <wp:extent cx="3057143" cy="18000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3057143" cy="1800000"/>
                    </a:xfrm>
                    <a:prstGeom prst="rect">
                      <a:avLst/>
                    </a:prstGeom>
                    <a:ln/>
                  </pic:spPr>
                </pic:pic>
              </a:graphicData>
            </a:graphic>
          </wp:inline>
        </w:drawing>
      </w:r>
    </w:p>
    <w:p w14:paraId="2A6287BC" w14:textId="77777777" w:rsidR="00717C5F" w:rsidRDefault="00717C5F">
      <w:pPr>
        <w:numPr>
          <w:ilvl w:val="0"/>
          <w:numId w:val="26"/>
        </w:numPr>
        <w:pBdr>
          <w:top w:val="nil"/>
          <w:left w:val="nil"/>
          <w:bottom w:val="nil"/>
          <w:right w:val="nil"/>
          <w:between w:val="nil"/>
        </w:pBdr>
        <w:rPr>
          <w:smallCaps/>
        </w:rPr>
      </w:pPr>
      <w:r>
        <w:t>L’EFR est normale</w:t>
      </w:r>
    </w:p>
    <w:p w14:paraId="20FE108A" w14:textId="77777777" w:rsidR="00717C5F" w:rsidRDefault="00717C5F">
      <w:pPr>
        <w:numPr>
          <w:ilvl w:val="0"/>
          <w:numId w:val="26"/>
        </w:numPr>
        <w:pBdr>
          <w:top w:val="nil"/>
          <w:left w:val="nil"/>
          <w:bottom w:val="nil"/>
          <w:right w:val="nil"/>
          <w:between w:val="nil"/>
        </w:pBdr>
        <w:rPr>
          <w:smallCaps/>
        </w:rPr>
      </w:pPr>
      <w:r>
        <w:t xml:space="preserve">Il existe un syndrome restrictif </w:t>
      </w:r>
    </w:p>
    <w:p w14:paraId="4DCD3E6C" w14:textId="77777777" w:rsidR="00717C5F" w:rsidRDefault="00717C5F">
      <w:pPr>
        <w:numPr>
          <w:ilvl w:val="0"/>
          <w:numId w:val="26"/>
        </w:numPr>
        <w:pBdr>
          <w:top w:val="nil"/>
          <w:left w:val="nil"/>
          <w:bottom w:val="nil"/>
          <w:right w:val="nil"/>
          <w:between w:val="nil"/>
        </w:pBdr>
        <w:rPr>
          <w:smallCaps/>
        </w:rPr>
      </w:pPr>
      <w:r>
        <w:t xml:space="preserve">Il existe un syndrome obstructif réversible </w:t>
      </w:r>
    </w:p>
    <w:p w14:paraId="55E0893A" w14:textId="77777777" w:rsidR="00717C5F" w:rsidRDefault="00717C5F">
      <w:pPr>
        <w:numPr>
          <w:ilvl w:val="0"/>
          <w:numId w:val="26"/>
        </w:numPr>
        <w:pBdr>
          <w:top w:val="nil"/>
          <w:left w:val="nil"/>
          <w:bottom w:val="nil"/>
          <w:right w:val="nil"/>
          <w:between w:val="nil"/>
        </w:pBdr>
        <w:rPr>
          <w:smallCaps/>
        </w:rPr>
      </w:pPr>
      <w:r>
        <w:t xml:space="preserve">Il existe un syndrome obstructif non réversible </w:t>
      </w:r>
    </w:p>
    <w:p w14:paraId="21FD67AA" w14:textId="77777777" w:rsidR="00717C5F" w:rsidRDefault="00717C5F">
      <w:pPr>
        <w:numPr>
          <w:ilvl w:val="0"/>
          <w:numId w:val="26"/>
        </w:numPr>
        <w:pBdr>
          <w:top w:val="nil"/>
          <w:left w:val="nil"/>
          <w:bottom w:val="nil"/>
          <w:right w:val="nil"/>
          <w:between w:val="nil"/>
        </w:pBdr>
        <w:rPr>
          <w:smallCaps/>
        </w:rPr>
      </w:pPr>
      <w:r>
        <w:t xml:space="preserve">Il existe un syndrome mixte </w:t>
      </w:r>
    </w:p>
    <w:p w14:paraId="68C5D5CE" w14:textId="77777777" w:rsidR="00717C5F" w:rsidRDefault="00717C5F">
      <w:pPr>
        <w:spacing w:after="160"/>
        <w:jc w:val="left"/>
        <w:rPr>
          <w:b/>
          <w:bCs/>
          <w:smallCaps/>
          <w:color w:val="0070C0"/>
        </w:rPr>
      </w:pPr>
      <w:r>
        <w:rPr>
          <w:b/>
          <w:bCs/>
          <w:smallCaps/>
          <w:color w:val="0070C0"/>
        </w:rPr>
        <w:br w:type="page"/>
      </w:r>
    </w:p>
    <w:p w14:paraId="117EA653" w14:textId="274DA529" w:rsidR="00717C5F" w:rsidRDefault="00717C5F" w:rsidP="00717C5F">
      <w:pPr>
        <w:spacing w:line="240" w:lineRule="auto"/>
        <w:rPr>
          <w:b/>
          <w:bCs/>
          <w:smallCaps/>
          <w:color w:val="0070C0"/>
        </w:rPr>
      </w:pPr>
      <w:r>
        <w:rPr>
          <w:b/>
          <w:bCs/>
          <w:smallCaps/>
          <w:color w:val="0070C0"/>
        </w:rPr>
        <w:lastRenderedPageBreak/>
        <w:t>RÉPONSES</w:t>
      </w:r>
    </w:p>
    <w:p w14:paraId="42BF6F28" w14:textId="77777777" w:rsidR="00717C5F" w:rsidRDefault="00717C5F" w:rsidP="00717C5F">
      <w:pPr>
        <w:rPr>
          <w:b/>
          <w:bCs/>
        </w:rPr>
      </w:pPr>
    </w:p>
    <w:p w14:paraId="4518236E" w14:textId="77777777" w:rsidR="00717C5F" w:rsidRDefault="00717C5F">
      <w:pPr>
        <w:numPr>
          <w:ilvl w:val="0"/>
          <w:numId w:val="25"/>
        </w:numPr>
        <w:pBdr>
          <w:top w:val="nil"/>
          <w:left w:val="nil"/>
          <w:bottom w:val="nil"/>
          <w:right w:val="nil"/>
          <w:between w:val="nil"/>
        </w:pBdr>
        <w:ind w:left="426" w:hanging="426"/>
        <w:rPr>
          <w:b/>
          <w:bCs/>
        </w:rPr>
      </w:pPr>
      <w:r>
        <w:rPr>
          <w:b/>
          <w:bCs/>
        </w:rPr>
        <w:t xml:space="preserve">QRM </w:t>
      </w:r>
    </w:p>
    <w:p w14:paraId="4A13FAE4" w14:textId="77777777" w:rsidR="00717C5F" w:rsidRDefault="00717C5F" w:rsidP="00717C5F">
      <w:r>
        <w:t xml:space="preserve">Réponses : ABC </w:t>
      </w:r>
    </w:p>
    <w:p w14:paraId="7B8CE50D" w14:textId="77777777" w:rsidR="00717C5F" w:rsidRDefault="00717C5F" w:rsidP="00717C5F"/>
    <w:p w14:paraId="673C16F6" w14:textId="77777777" w:rsidR="00717C5F" w:rsidRDefault="00717C5F">
      <w:pPr>
        <w:numPr>
          <w:ilvl w:val="0"/>
          <w:numId w:val="25"/>
        </w:numPr>
        <w:pBdr>
          <w:top w:val="nil"/>
          <w:left w:val="nil"/>
          <w:bottom w:val="nil"/>
          <w:right w:val="nil"/>
          <w:between w:val="nil"/>
        </w:pBdr>
        <w:ind w:left="426" w:hanging="426"/>
        <w:rPr>
          <w:b/>
          <w:bCs/>
        </w:rPr>
      </w:pPr>
      <w:r>
        <w:rPr>
          <w:b/>
          <w:bCs/>
        </w:rPr>
        <w:t>QRP (2 réponses)</w:t>
      </w:r>
    </w:p>
    <w:p w14:paraId="0749C34C" w14:textId="77777777" w:rsidR="00717C5F" w:rsidRDefault="00717C5F" w:rsidP="00717C5F">
      <w:r>
        <w:t xml:space="preserve">Réponses : DE </w:t>
      </w:r>
    </w:p>
    <w:p w14:paraId="33D5EB9D" w14:textId="77777777" w:rsidR="00717C5F" w:rsidRDefault="00717C5F" w:rsidP="00717C5F"/>
    <w:p w14:paraId="30BCB7EF" w14:textId="77777777" w:rsidR="00717C5F" w:rsidRDefault="00717C5F">
      <w:pPr>
        <w:numPr>
          <w:ilvl w:val="0"/>
          <w:numId w:val="25"/>
        </w:numPr>
        <w:pBdr>
          <w:top w:val="nil"/>
          <w:left w:val="nil"/>
          <w:bottom w:val="nil"/>
          <w:right w:val="nil"/>
          <w:between w:val="nil"/>
        </w:pBdr>
        <w:ind w:left="426" w:hanging="426"/>
        <w:rPr>
          <w:b/>
          <w:bCs/>
        </w:rPr>
      </w:pPr>
      <w:r>
        <w:rPr>
          <w:b/>
          <w:bCs/>
        </w:rPr>
        <w:t>QRM</w:t>
      </w:r>
    </w:p>
    <w:p w14:paraId="52E913C1" w14:textId="77777777" w:rsidR="00717C5F" w:rsidRDefault="00717C5F" w:rsidP="00717C5F">
      <w:r>
        <w:t xml:space="preserve">Réponses : BCDE </w:t>
      </w:r>
    </w:p>
    <w:p w14:paraId="52A7BB56" w14:textId="77777777" w:rsidR="00717C5F" w:rsidRDefault="00717C5F" w:rsidP="00717C5F"/>
    <w:p w14:paraId="07CAC57C" w14:textId="77777777" w:rsidR="00717C5F" w:rsidRDefault="00717C5F">
      <w:pPr>
        <w:numPr>
          <w:ilvl w:val="0"/>
          <w:numId w:val="25"/>
        </w:numPr>
        <w:pBdr>
          <w:top w:val="nil"/>
          <w:left w:val="nil"/>
          <w:bottom w:val="nil"/>
          <w:right w:val="nil"/>
          <w:between w:val="nil"/>
        </w:pBdr>
        <w:ind w:left="426" w:hanging="426"/>
        <w:rPr>
          <w:b/>
          <w:bCs/>
        </w:rPr>
      </w:pPr>
      <w:r>
        <w:rPr>
          <w:b/>
          <w:bCs/>
        </w:rPr>
        <w:t>QRU</w:t>
      </w:r>
    </w:p>
    <w:p w14:paraId="0906E777" w14:textId="77777777" w:rsidR="00717C5F" w:rsidRDefault="00717C5F" w:rsidP="00717C5F">
      <w:r>
        <w:t xml:space="preserve">Réponse : B </w:t>
      </w:r>
    </w:p>
    <w:p w14:paraId="68EA634B" w14:textId="77777777" w:rsidR="00717C5F" w:rsidRDefault="00717C5F" w:rsidP="00717C5F"/>
    <w:p w14:paraId="02F034C1" w14:textId="77777777" w:rsidR="00717C5F" w:rsidRDefault="00717C5F">
      <w:pPr>
        <w:numPr>
          <w:ilvl w:val="0"/>
          <w:numId w:val="25"/>
        </w:numPr>
        <w:pBdr>
          <w:top w:val="nil"/>
          <w:left w:val="nil"/>
          <w:bottom w:val="nil"/>
          <w:right w:val="nil"/>
          <w:between w:val="nil"/>
        </w:pBdr>
        <w:ind w:left="426" w:hanging="426"/>
        <w:rPr>
          <w:b/>
          <w:bCs/>
        </w:rPr>
      </w:pPr>
      <w:r>
        <w:rPr>
          <w:b/>
          <w:bCs/>
        </w:rPr>
        <w:t>QRU</w:t>
      </w:r>
    </w:p>
    <w:p w14:paraId="542470EE" w14:textId="77777777" w:rsidR="00717C5F" w:rsidRDefault="00717C5F" w:rsidP="00717C5F">
      <w:pPr>
        <w:rPr>
          <w:smallCaps/>
        </w:rPr>
      </w:pPr>
      <w:r>
        <w:t xml:space="preserve">Réponse : C </w:t>
      </w:r>
    </w:p>
    <w:p w14:paraId="150D49BC" w14:textId="77777777" w:rsidR="00717C5F" w:rsidRDefault="00717C5F" w:rsidP="00717C5F">
      <w:pPr>
        <w:rPr>
          <w:b/>
          <w:bCs/>
        </w:rPr>
      </w:pPr>
    </w:p>
    <w:p w14:paraId="15B96620" w14:textId="77777777" w:rsidR="00F75368" w:rsidRDefault="00F75368" w:rsidP="00717C5F"/>
    <w:sectPr w:rsidR="00F75368" w:rsidSect="00876EF8">
      <w:headerReference w:type="even" r:id="rId24"/>
      <w:headerReference w:type="default" r:id="rId25"/>
      <w:footerReference w:type="even" r:id="rId26"/>
      <w:footerReference w:type="default" r:id="rId27"/>
      <w:headerReference w:type="first" r:id="rId28"/>
      <w:footerReference w:type="first" r:id="rId29"/>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B0E32A" w14:textId="77777777" w:rsidR="006F2EBC" w:rsidRDefault="006F2EBC" w:rsidP="009E65E1">
      <w:pPr>
        <w:spacing w:line="240" w:lineRule="auto"/>
      </w:pPr>
      <w:r>
        <w:separator/>
      </w:r>
    </w:p>
  </w:endnote>
  <w:endnote w:type="continuationSeparator" w:id="0">
    <w:p w14:paraId="3F25547E" w14:textId="77777777" w:rsidR="006F2EBC" w:rsidRDefault="006F2EBC" w:rsidP="009E65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C262AA" w14:textId="77777777" w:rsidR="009E65E1" w:rsidRDefault="009E65E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1BC69C" w14:textId="77777777" w:rsidR="009E65E1" w:rsidRDefault="009E65E1">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CA953D" w14:textId="77777777" w:rsidR="009E65E1" w:rsidRDefault="009E65E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BAC58E3" w14:textId="77777777" w:rsidR="006F2EBC" w:rsidRDefault="006F2EBC" w:rsidP="009E65E1">
      <w:pPr>
        <w:spacing w:line="240" w:lineRule="auto"/>
      </w:pPr>
      <w:r>
        <w:separator/>
      </w:r>
    </w:p>
  </w:footnote>
  <w:footnote w:type="continuationSeparator" w:id="0">
    <w:p w14:paraId="78B68C91" w14:textId="77777777" w:rsidR="006F2EBC" w:rsidRDefault="006F2EBC" w:rsidP="009E65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6D7403" w14:textId="77777777" w:rsidR="009E65E1" w:rsidRDefault="009E65E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1698CE" w14:textId="77777777" w:rsidR="009E65E1" w:rsidRPr="00F201C7" w:rsidRDefault="009E65E1" w:rsidP="009E65E1">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6C2094CC" w14:textId="77777777" w:rsidR="009E65E1" w:rsidRDefault="009E65E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6380F4" w14:textId="77777777" w:rsidR="009E65E1" w:rsidRDefault="009E65E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2512D9"/>
    <w:multiLevelType w:val="multilevel"/>
    <w:tmpl w:val="64F22A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280EE0"/>
    <w:multiLevelType w:val="multilevel"/>
    <w:tmpl w:val="A2CCEF3E"/>
    <w:lvl w:ilvl="0">
      <w:start w:val="1"/>
      <w:numFmt w:val="decimal"/>
      <w:lvlText w:val="%1."/>
      <w:lvlJc w:val="left"/>
      <w:pPr>
        <w:ind w:left="360" w:hanging="360"/>
      </w:pPr>
      <w:rPr>
        <w:b w:val="0"/>
        <w:bCs w:val="0"/>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500425"/>
    <w:multiLevelType w:val="multilevel"/>
    <w:tmpl w:val="2454058E"/>
    <w:lvl w:ilvl="0">
      <w:start w:val="1"/>
      <w:numFmt w:val="bullet"/>
      <w:lvlText w:val=""/>
      <w:lvlJc w:val="left"/>
      <w:pPr>
        <w:ind w:left="1080" w:hanging="360"/>
      </w:pPr>
      <w:rPr>
        <w:rFonts w:ascii="Wingdings 2" w:hAnsi="Wingdings 2"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8FB3FD6"/>
    <w:multiLevelType w:val="multilevel"/>
    <w:tmpl w:val="71B469A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5D632B"/>
    <w:multiLevelType w:val="multilevel"/>
    <w:tmpl w:val="7EE47E14"/>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9E6449B"/>
    <w:multiLevelType w:val="multilevel"/>
    <w:tmpl w:val="727C72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0103B8E"/>
    <w:multiLevelType w:val="hybridMultilevel"/>
    <w:tmpl w:val="E8E40E40"/>
    <w:lvl w:ilvl="0" w:tplc="6186C430">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14C1B45"/>
    <w:multiLevelType w:val="multilevel"/>
    <w:tmpl w:val="CB62F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F5343B0"/>
    <w:multiLevelType w:val="multilevel"/>
    <w:tmpl w:val="3912B33C"/>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4B96A1A"/>
    <w:multiLevelType w:val="multilevel"/>
    <w:tmpl w:val="523AD358"/>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A7853A0"/>
    <w:multiLevelType w:val="multilevel"/>
    <w:tmpl w:val="BC6E7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AD07017"/>
    <w:multiLevelType w:val="multilevel"/>
    <w:tmpl w:val="7D5A79A6"/>
    <w:lvl w:ilvl="0">
      <w:start w:val="1"/>
      <w:numFmt w:val="bullet"/>
      <w:lvlText w:val=""/>
      <w:lvlJc w:val="left"/>
      <w:pPr>
        <w:ind w:left="720" w:hanging="360"/>
      </w:pPr>
      <w:rPr>
        <w:rFonts w:ascii="Wingdings 2" w:hAnsi="Wingdings 2"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BCA64A2"/>
    <w:multiLevelType w:val="multilevel"/>
    <w:tmpl w:val="B7BC41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BFE3D43"/>
    <w:multiLevelType w:val="multilevel"/>
    <w:tmpl w:val="89C6D2B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BB48F8"/>
    <w:multiLevelType w:val="multilevel"/>
    <w:tmpl w:val="81A62BB8"/>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78F6A42"/>
    <w:multiLevelType w:val="multilevel"/>
    <w:tmpl w:val="DC822C18"/>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C744FC7"/>
    <w:multiLevelType w:val="multilevel"/>
    <w:tmpl w:val="942624E6"/>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CE95833"/>
    <w:multiLevelType w:val="multilevel"/>
    <w:tmpl w:val="D5362B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F2E5E43"/>
    <w:multiLevelType w:val="multilevel"/>
    <w:tmpl w:val="FE00E92E"/>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FCD3630"/>
    <w:multiLevelType w:val="hybridMultilevel"/>
    <w:tmpl w:val="142659B2"/>
    <w:lvl w:ilvl="0" w:tplc="1CB6F05E">
      <w:start w:val="1"/>
      <w:numFmt w:val="bullet"/>
      <w:lvlText w:val=""/>
      <w:lvlJc w:val="left"/>
      <w:pPr>
        <w:ind w:left="862" w:hanging="360"/>
      </w:pPr>
      <w:rPr>
        <w:rFonts w:ascii="Wingdings 2" w:hAnsi="Wingdings 2"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21" w15:restartNumberingAfterBreak="0">
    <w:nsid w:val="50B97EF0"/>
    <w:multiLevelType w:val="multilevel"/>
    <w:tmpl w:val="09684F5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FF4972"/>
    <w:multiLevelType w:val="multilevel"/>
    <w:tmpl w:val="62B4F024"/>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C0F7832"/>
    <w:multiLevelType w:val="multilevel"/>
    <w:tmpl w:val="67D845F6"/>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316052A"/>
    <w:multiLevelType w:val="multilevel"/>
    <w:tmpl w:val="3962EAA2"/>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A4D5888"/>
    <w:multiLevelType w:val="multilevel"/>
    <w:tmpl w:val="4CEEA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F9462BF"/>
    <w:multiLevelType w:val="multilevel"/>
    <w:tmpl w:val="D4ECF51E"/>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5550D92"/>
    <w:multiLevelType w:val="multilevel"/>
    <w:tmpl w:val="CB6C8BA4"/>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8EC52AB"/>
    <w:multiLevelType w:val="multilevel"/>
    <w:tmpl w:val="3FF887D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7CE07A47"/>
    <w:multiLevelType w:val="multilevel"/>
    <w:tmpl w:val="4B8E005A"/>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E1A011F"/>
    <w:multiLevelType w:val="multilevel"/>
    <w:tmpl w:val="61D0F67C"/>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F692767"/>
    <w:multiLevelType w:val="hybridMultilevel"/>
    <w:tmpl w:val="FA649AEC"/>
    <w:lvl w:ilvl="0" w:tplc="F4006332">
      <w:start w:val="1"/>
      <w:numFmt w:val="decimal"/>
      <w:pStyle w:val="pointscls1"/>
      <w:lvlText w:val="%1."/>
      <w:lvlJc w:val="left"/>
      <w:pPr>
        <w:ind w:left="502" w:hanging="360"/>
      </w:p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32" w15:restartNumberingAfterBreak="0">
    <w:nsid w:val="7FC15A57"/>
    <w:multiLevelType w:val="multilevel"/>
    <w:tmpl w:val="6FBE445E"/>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76450999">
    <w:abstractNumId w:val="1"/>
  </w:num>
  <w:num w:numId="2" w16cid:durableId="1579822130">
    <w:abstractNumId w:val="8"/>
  </w:num>
  <w:num w:numId="3" w16cid:durableId="2103211215">
    <w:abstractNumId w:val="31"/>
  </w:num>
  <w:num w:numId="4" w16cid:durableId="762844049">
    <w:abstractNumId w:val="14"/>
  </w:num>
  <w:num w:numId="5" w16cid:durableId="1882595869">
    <w:abstractNumId w:val="31"/>
    <w:lvlOverride w:ilvl="0">
      <w:startOverride w:val="1"/>
    </w:lvlOverride>
  </w:num>
  <w:num w:numId="6" w16cid:durableId="1942488594">
    <w:abstractNumId w:val="11"/>
  </w:num>
  <w:num w:numId="7" w16cid:durableId="1565680553">
    <w:abstractNumId w:val="7"/>
  </w:num>
  <w:num w:numId="8" w16cid:durableId="944272355">
    <w:abstractNumId w:val="19"/>
  </w:num>
  <w:num w:numId="9" w16cid:durableId="13116621">
    <w:abstractNumId w:val="27"/>
  </w:num>
  <w:num w:numId="10" w16cid:durableId="522591534">
    <w:abstractNumId w:val="16"/>
  </w:num>
  <w:num w:numId="11" w16cid:durableId="2079593575">
    <w:abstractNumId w:val="32"/>
  </w:num>
  <w:num w:numId="12" w16cid:durableId="438645035">
    <w:abstractNumId w:val="18"/>
  </w:num>
  <w:num w:numId="13" w16cid:durableId="1543201846">
    <w:abstractNumId w:val="17"/>
  </w:num>
  <w:num w:numId="14" w16cid:durableId="619842087">
    <w:abstractNumId w:val="29"/>
  </w:num>
  <w:num w:numId="15" w16cid:durableId="939917940">
    <w:abstractNumId w:val="9"/>
  </w:num>
  <w:num w:numId="16" w16cid:durableId="285232660">
    <w:abstractNumId w:val="12"/>
  </w:num>
  <w:num w:numId="17" w16cid:durableId="752704381">
    <w:abstractNumId w:val="4"/>
  </w:num>
  <w:num w:numId="18" w16cid:durableId="457644208">
    <w:abstractNumId w:val="15"/>
  </w:num>
  <w:num w:numId="19" w16cid:durableId="279535323">
    <w:abstractNumId w:val="10"/>
  </w:num>
  <w:num w:numId="20" w16cid:durableId="1957372583">
    <w:abstractNumId w:val="5"/>
  </w:num>
  <w:num w:numId="21" w16cid:durableId="734742735">
    <w:abstractNumId w:val="28"/>
  </w:num>
  <w:num w:numId="22" w16cid:durableId="412825071">
    <w:abstractNumId w:val="3"/>
  </w:num>
  <w:num w:numId="23" w16cid:durableId="1359160874">
    <w:abstractNumId w:val="0"/>
  </w:num>
  <w:num w:numId="24" w16cid:durableId="800154472">
    <w:abstractNumId w:val="13"/>
  </w:num>
  <w:num w:numId="25" w16cid:durableId="520167498">
    <w:abstractNumId w:val="25"/>
  </w:num>
  <w:num w:numId="26" w16cid:durableId="993295786">
    <w:abstractNumId w:val="21"/>
  </w:num>
  <w:num w:numId="27" w16cid:durableId="563763440">
    <w:abstractNumId w:val="23"/>
  </w:num>
  <w:num w:numId="28" w16cid:durableId="577902006">
    <w:abstractNumId w:val="24"/>
  </w:num>
  <w:num w:numId="29" w16cid:durableId="790634194">
    <w:abstractNumId w:val="22"/>
  </w:num>
  <w:num w:numId="30" w16cid:durableId="74595830">
    <w:abstractNumId w:val="2"/>
  </w:num>
  <w:num w:numId="31" w16cid:durableId="1573541515">
    <w:abstractNumId w:val="30"/>
  </w:num>
  <w:num w:numId="32" w16cid:durableId="2127582944">
    <w:abstractNumId w:val="26"/>
  </w:num>
  <w:num w:numId="33" w16cid:durableId="1404526447">
    <w:abstractNumId w:val="8"/>
    <w:lvlOverride w:ilvl="0">
      <w:startOverride w:val="1"/>
    </w:lvlOverride>
  </w:num>
  <w:num w:numId="34" w16cid:durableId="509370122">
    <w:abstractNumId w:val="20"/>
  </w:num>
  <w:num w:numId="35" w16cid:durableId="786043041">
    <w:abstractNumId w:val="6"/>
  </w:num>
  <w:numIdMacAtCleanup w:val="3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0B56A5"/>
    <w:rsid w:val="000E568F"/>
    <w:rsid w:val="0010541F"/>
    <w:rsid w:val="00114750"/>
    <w:rsid w:val="001C54DE"/>
    <w:rsid w:val="001D386C"/>
    <w:rsid w:val="00236555"/>
    <w:rsid w:val="002C5A5E"/>
    <w:rsid w:val="002C7C57"/>
    <w:rsid w:val="00306201"/>
    <w:rsid w:val="00353F2F"/>
    <w:rsid w:val="00362251"/>
    <w:rsid w:val="00375B9C"/>
    <w:rsid w:val="003C3137"/>
    <w:rsid w:val="003E5332"/>
    <w:rsid w:val="00447337"/>
    <w:rsid w:val="00454A58"/>
    <w:rsid w:val="00475741"/>
    <w:rsid w:val="005645B3"/>
    <w:rsid w:val="005B6A3A"/>
    <w:rsid w:val="005C0FCD"/>
    <w:rsid w:val="005F0443"/>
    <w:rsid w:val="00614CBE"/>
    <w:rsid w:val="00665E5D"/>
    <w:rsid w:val="00696E6A"/>
    <w:rsid w:val="006F2EBC"/>
    <w:rsid w:val="00711BBF"/>
    <w:rsid w:val="00717C5F"/>
    <w:rsid w:val="007F6BF8"/>
    <w:rsid w:val="00822CB5"/>
    <w:rsid w:val="0082796C"/>
    <w:rsid w:val="0087650C"/>
    <w:rsid w:val="00876EF8"/>
    <w:rsid w:val="0088205E"/>
    <w:rsid w:val="00895A52"/>
    <w:rsid w:val="008B41F0"/>
    <w:rsid w:val="008D0B6D"/>
    <w:rsid w:val="008D7B43"/>
    <w:rsid w:val="00907A92"/>
    <w:rsid w:val="00917E58"/>
    <w:rsid w:val="00930986"/>
    <w:rsid w:val="00995C77"/>
    <w:rsid w:val="009E65E1"/>
    <w:rsid w:val="00A60C80"/>
    <w:rsid w:val="00A65C23"/>
    <w:rsid w:val="00AC56AB"/>
    <w:rsid w:val="00AF2941"/>
    <w:rsid w:val="00B33C89"/>
    <w:rsid w:val="00B63810"/>
    <w:rsid w:val="00BC5580"/>
    <w:rsid w:val="00BE0749"/>
    <w:rsid w:val="00BE1ECC"/>
    <w:rsid w:val="00C2589B"/>
    <w:rsid w:val="00C65E3C"/>
    <w:rsid w:val="00CC4FD4"/>
    <w:rsid w:val="00D12181"/>
    <w:rsid w:val="00D4011F"/>
    <w:rsid w:val="00D55DF5"/>
    <w:rsid w:val="00E22E24"/>
    <w:rsid w:val="00E420F7"/>
    <w:rsid w:val="00E54D0A"/>
    <w:rsid w:val="00E84981"/>
    <w:rsid w:val="00EC1890"/>
    <w:rsid w:val="00ED0F5F"/>
    <w:rsid w:val="00EE0D03"/>
    <w:rsid w:val="00F03B9C"/>
    <w:rsid w:val="00F75368"/>
    <w:rsid w:val="00F90151"/>
    <w:rsid w:val="00FB18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8D7B43"/>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40" w:lineRule="auto"/>
      <w:ind w:left="426" w:right="141" w:hanging="284"/>
    </w:pPr>
    <w:rPr>
      <w:sz w:val="18"/>
      <w:szCs w:val="18"/>
    </w:rPr>
  </w:style>
  <w:style w:type="character" w:customStyle="1" w:styleId="pointscls1Car">
    <w:name w:val="points clés 1 Car"/>
    <w:basedOn w:val="Policepardfaut"/>
    <w:link w:val="pointscls1"/>
    <w:rsid w:val="008D7B43"/>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1"/>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paragraph" w:styleId="En-tte">
    <w:name w:val="header"/>
    <w:aliases w:val="Car"/>
    <w:basedOn w:val="Normal"/>
    <w:link w:val="En-tteCar"/>
    <w:unhideWhenUsed/>
    <w:rsid w:val="009E65E1"/>
    <w:pPr>
      <w:tabs>
        <w:tab w:val="center" w:pos="4536"/>
        <w:tab w:val="right" w:pos="9072"/>
      </w:tabs>
      <w:spacing w:line="240" w:lineRule="auto"/>
    </w:pPr>
  </w:style>
  <w:style w:type="character" w:customStyle="1" w:styleId="En-tteCar">
    <w:name w:val="En-tête Car"/>
    <w:aliases w:val="Car Car"/>
    <w:basedOn w:val="Policepardfaut"/>
    <w:link w:val="En-tte"/>
    <w:rsid w:val="009E65E1"/>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9E65E1"/>
    <w:pPr>
      <w:tabs>
        <w:tab w:val="center" w:pos="4536"/>
        <w:tab w:val="right" w:pos="9072"/>
      </w:tabs>
      <w:spacing w:line="240" w:lineRule="auto"/>
    </w:pPr>
  </w:style>
  <w:style w:type="character" w:customStyle="1" w:styleId="PieddepageCar">
    <w:name w:val="Pied de page Car"/>
    <w:basedOn w:val="Policepardfaut"/>
    <w:link w:val="Pieddepage"/>
    <w:uiPriority w:val="99"/>
    <w:rsid w:val="009E65E1"/>
    <w:rPr>
      <w:rFonts w:ascii="Trebuchet MS" w:eastAsia="Trebuchet MS" w:hAnsi="Trebuchet MS" w:cs="Trebuchet MS"/>
      <w:color w:val="000000"/>
      <w:kern w:val="0"/>
      <w:szCs w:val="20"/>
      <w:lang w:val="fr" w:eastAsia="fr-FR"/>
      <w14:ligatures w14:val="none"/>
    </w:rPr>
  </w:style>
  <w:style w:type="character" w:styleId="Lienhypertexte">
    <w:name w:val="Hyperlink"/>
    <w:basedOn w:val="Policepardfaut"/>
    <w:uiPriority w:val="99"/>
    <w:unhideWhenUsed/>
    <w:rsid w:val="005F04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hyperlink" Target="https://guidezephir.f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0.jp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ep-pneumo.org" TargetMode="External"/><Relationship Id="rId22" Type="http://schemas.openxmlformats.org/officeDocument/2006/relationships/image" Target="media/image13.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26</Pages>
  <Words>6514</Words>
  <Characters>37657</Characters>
  <Application>Microsoft Office Word</Application>
  <DocSecurity>0</DocSecurity>
  <Lines>1046</Lines>
  <Paragraphs>736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43</cp:revision>
  <dcterms:created xsi:type="dcterms:W3CDTF">2026-06-02T14:47:00Z</dcterms:created>
  <dcterms:modified xsi:type="dcterms:W3CDTF">2026-09-10T16:00:00Z</dcterms:modified>
</cp:coreProperties>
</file>