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7EA04F28" w:rsidR="00E84981" w:rsidRPr="00235D5A" w:rsidRDefault="007601D6" w:rsidP="00116864">
      <w:pPr>
        <w:rPr>
          <w:color w:val="2E74B5"/>
          <w:sz w:val="32"/>
          <w:szCs w:val="32"/>
        </w:rPr>
      </w:pPr>
      <w:r w:rsidRPr="00357D58">
        <w:rPr>
          <w:noProof/>
        </w:rPr>
        <w:drawing>
          <wp:anchor distT="0" distB="0" distL="114300" distR="114300" simplePos="0" relativeHeight="251772928" behindDoc="0" locked="0" layoutInCell="1" allowOverlap="1" wp14:anchorId="67099DCD" wp14:editId="2DB87196">
            <wp:simplePos x="0" y="0"/>
            <wp:positionH relativeFrom="column">
              <wp:posOffset>-691035</wp:posOffset>
            </wp:positionH>
            <wp:positionV relativeFrom="paragraph">
              <wp:posOffset>-851578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5D5A" w:rsidRPr="00235D5A">
        <w:rPr>
          <w:noProof/>
        </w:rPr>
        <w:drawing>
          <wp:anchor distT="0" distB="0" distL="114300" distR="114300" simplePos="0" relativeHeight="251702272" behindDoc="0" locked="0" layoutInCell="1" hidden="0" allowOverlap="1" wp14:anchorId="3E3E9620" wp14:editId="4346B602">
            <wp:simplePos x="0" y="0"/>
            <wp:positionH relativeFrom="margin">
              <wp:align>right</wp:align>
            </wp:positionH>
            <wp:positionV relativeFrom="paragraph">
              <wp:posOffset>7132</wp:posOffset>
            </wp:positionV>
            <wp:extent cx="1638000" cy="1440000"/>
            <wp:effectExtent l="0" t="0" r="635" b="8255"/>
            <wp:wrapSquare wrapText="bothSides" distT="0" distB="0" distL="114300" distR="114300"/>
            <wp:docPr id="49"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9"/>
                    <a:srcRect/>
                    <a:stretch>
                      <a:fillRect/>
                    </a:stretch>
                  </pic:blipFill>
                  <pic:spPr>
                    <a:xfrm>
                      <a:off x="0" y="0"/>
                      <a:ext cx="1638000" cy="1440000"/>
                    </a:xfrm>
                    <a:prstGeom prst="rect">
                      <a:avLst/>
                    </a:prstGeom>
                    <a:ln/>
                  </pic:spPr>
                </pic:pic>
              </a:graphicData>
            </a:graphic>
          </wp:anchor>
        </w:drawing>
      </w:r>
    </w:p>
    <w:p w14:paraId="1D5B9305" w14:textId="77777777" w:rsidR="007601D6" w:rsidRDefault="007601D6" w:rsidP="00116864">
      <w:pPr>
        <w:pStyle w:val="Titre1"/>
      </w:pPr>
      <w:bookmarkStart w:id="0" w:name="_heading=h.nresijhn2w65" w:colFirst="0" w:colLast="0"/>
      <w:bookmarkEnd w:id="0"/>
    </w:p>
    <w:p w14:paraId="58CCE89C" w14:textId="5D23F304" w:rsidR="00876EF8" w:rsidRDefault="00E84981" w:rsidP="007601D6">
      <w:pPr>
        <w:pStyle w:val="Titre1"/>
        <w:jc w:val="both"/>
      </w:pPr>
      <w:r w:rsidRPr="00E84981">
        <w:t>Item </w:t>
      </w:r>
      <w:r w:rsidR="00235D5A" w:rsidRPr="00235D5A">
        <w:t>154 - Infections broncho-pulmonaires communautaires de l’adulte</w:t>
      </w:r>
    </w:p>
    <w:p w14:paraId="1D7886DB" w14:textId="77777777" w:rsidR="00E84981" w:rsidRDefault="00E84981" w:rsidP="00116864"/>
    <w:p w14:paraId="7EA476A7" w14:textId="77777777" w:rsidR="00235D5A" w:rsidRPr="00E84981" w:rsidRDefault="00235D5A" w:rsidP="00116864"/>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40"/>
        <w:gridCol w:w="1994"/>
        <w:gridCol w:w="6378"/>
      </w:tblGrid>
      <w:tr w:rsidR="00116864" w:rsidRPr="00116864" w14:paraId="3F169410" w14:textId="77777777" w:rsidTr="00CA103D">
        <w:trPr>
          <w:trHeight w:val="201"/>
        </w:trPr>
        <w:tc>
          <w:tcPr>
            <w:tcW w:w="640" w:type="dxa"/>
            <w:shd w:val="clear" w:color="auto" w:fill="D1D1D1" w:themeFill="background2" w:themeFillShade="E6"/>
            <w:vAlign w:val="center"/>
          </w:tcPr>
          <w:p w14:paraId="422C8C8F" w14:textId="77777777" w:rsidR="00116864" w:rsidRPr="00CA103D" w:rsidRDefault="00116864" w:rsidP="00116864">
            <w:pPr>
              <w:spacing w:line="240" w:lineRule="auto"/>
              <w:ind w:right="-120" w:hanging="163"/>
              <w:jc w:val="center"/>
              <w:rPr>
                <w:rFonts w:ascii="Calibri" w:hAnsi="Calibri" w:cs="Calibri"/>
                <w:b/>
                <w:bCs/>
                <w:color w:val="000000" w:themeColor="text1"/>
              </w:rPr>
            </w:pPr>
            <w:r w:rsidRPr="00CA103D">
              <w:rPr>
                <w:rFonts w:ascii="Calibri" w:hAnsi="Calibri" w:cs="Calibri"/>
                <w:b/>
                <w:bCs/>
                <w:color w:val="000000" w:themeColor="text1"/>
              </w:rPr>
              <w:t>Rang</w:t>
            </w:r>
          </w:p>
        </w:tc>
        <w:tc>
          <w:tcPr>
            <w:tcW w:w="1994" w:type="dxa"/>
            <w:shd w:val="clear" w:color="auto" w:fill="D1D1D1" w:themeFill="background2" w:themeFillShade="E6"/>
            <w:vAlign w:val="center"/>
          </w:tcPr>
          <w:p w14:paraId="42193326" w14:textId="77777777" w:rsidR="00116864" w:rsidRPr="00CA103D" w:rsidRDefault="00116864" w:rsidP="00116864">
            <w:pPr>
              <w:spacing w:line="240" w:lineRule="auto"/>
              <w:jc w:val="center"/>
              <w:rPr>
                <w:rFonts w:ascii="Calibri" w:hAnsi="Calibri" w:cs="Calibri"/>
                <w:b/>
                <w:bCs/>
                <w:color w:val="000000" w:themeColor="text1"/>
              </w:rPr>
            </w:pPr>
            <w:r w:rsidRPr="00CA103D">
              <w:rPr>
                <w:rFonts w:ascii="Calibri" w:hAnsi="Calibri" w:cs="Calibri"/>
                <w:b/>
                <w:bCs/>
                <w:color w:val="000000" w:themeColor="text1"/>
              </w:rPr>
              <w:t>Rubrique</w:t>
            </w:r>
          </w:p>
        </w:tc>
        <w:tc>
          <w:tcPr>
            <w:tcW w:w="6378" w:type="dxa"/>
            <w:shd w:val="clear" w:color="auto" w:fill="D1D1D1" w:themeFill="background2" w:themeFillShade="E6"/>
            <w:vAlign w:val="center"/>
          </w:tcPr>
          <w:p w14:paraId="5BCC138B" w14:textId="77777777" w:rsidR="00116864" w:rsidRPr="00CA103D" w:rsidRDefault="00116864" w:rsidP="00116864">
            <w:pPr>
              <w:spacing w:line="240" w:lineRule="auto"/>
              <w:jc w:val="center"/>
              <w:rPr>
                <w:rFonts w:ascii="Calibri" w:hAnsi="Calibri" w:cs="Calibri"/>
                <w:b/>
                <w:bCs/>
                <w:color w:val="000000" w:themeColor="text1"/>
              </w:rPr>
            </w:pPr>
            <w:r w:rsidRPr="00CA103D">
              <w:rPr>
                <w:rFonts w:ascii="Calibri" w:hAnsi="Calibri" w:cs="Calibri"/>
                <w:b/>
                <w:bCs/>
                <w:color w:val="000000" w:themeColor="text1"/>
              </w:rPr>
              <w:t>Intitulé des connaissances</w:t>
            </w:r>
          </w:p>
        </w:tc>
      </w:tr>
      <w:tr w:rsidR="00116864" w:rsidRPr="00116864" w14:paraId="2CEB86A3" w14:textId="77777777" w:rsidTr="00CA103D">
        <w:trPr>
          <w:trHeight w:val="32"/>
        </w:trPr>
        <w:tc>
          <w:tcPr>
            <w:tcW w:w="640" w:type="dxa"/>
            <w:vAlign w:val="center"/>
          </w:tcPr>
          <w:p w14:paraId="603AF81C" w14:textId="77777777" w:rsidR="00116864" w:rsidRPr="00116864" w:rsidRDefault="00116864" w:rsidP="00116864">
            <w:pPr>
              <w:spacing w:line="240" w:lineRule="auto"/>
              <w:jc w:val="center"/>
              <w:rPr>
                <w:rFonts w:ascii="Calibri" w:hAnsi="Calibri" w:cs="Calibri"/>
              </w:rPr>
            </w:pPr>
            <w:r w:rsidRPr="00116864">
              <w:rPr>
                <w:rFonts w:ascii="Calibri" w:hAnsi="Calibri" w:cs="Calibri"/>
              </w:rPr>
              <w:t>A</w:t>
            </w:r>
          </w:p>
        </w:tc>
        <w:tc>
          <w:tcPr>
            <w:tcW w:w="1994" w:type="dxa"/>
            <w:vAlign w:val="center"/>
          </w:tcPr>
          <w:p w14:paraId="514D4341" w14:textId="77777777" w:rsidR="00116864" w:rsidRPr="00116864" w:rsidRDefault="00116864" w:rsidP="00116864">
            <w:pPr>
              <w:spacing w:line="240" w:lineRule="auto"/>
              <w:rPr>
                <w:rFonts w:ascii="Calibri" w:hAnsi="Calibri" w:cs="Calibri"/>
              </w:rPr>
            </w:pPr>
            <w:r w:rsidRPr="00116864">
              <w:rPr>
                <w:rFonts w:ascii="Calibri" w:hAnsi="Calibri" w:cs="Calibri"/>
              </w:rPr>
              <w:t>Contenu multimédia</w:t>
            </w:r>
          </w:p>
        </w:tc>
        <w:tc>
          <w:tcPr>
            <w:tcW w:w="6378" w:type="dxa"/>
            <w:vAlign w:val="center"/>
          </w:tcPr>
          <w:p w14:paraId="1C1A02D6" w14:textId="77777777" w:rsidR="00116864" w:rsidRPr="00116864" w:rsidRDefault="00116864" w:rsidP="00116864">
            <w:pPr>
              <w:spacing w:line="240" w:lineRule="auto"/>
              <w:rPr>
                <w:rFonts w:ascii="Calibri" w:hAnsi="Calibri" w:cs="Calibri"/>
              </w:rPr>
            </w:pPr>
            <w:r w:rsidRPr="00116864">
              <w:rPr>
                <w:rFonts w:ascii="Calibri" w:hAnsi="Calibri" w:cs="Calibri"/>
              </w:rPr>
              <w:t>Radiographie de thorax avec PFLA</w:t>
            </w:r>
          </w:p>
        </w:tc>
      </w:tr>
      <w:tr w:rsidR="00116864" w:rsidRPr="00116864" w14:paraId="5FF9FCF2" w14:textId="77777777" w:rsidTr="00CA103D">
        <w:trPr>
          <w:trHeight w:val="32"/>
        </w:trPr>
        <w:tc>
          <w:tcPr>
            <w:tcW w:w="640" w:type="dxa"/>
            <w:vAlign w:val="center"/>
          </w:tcPr>
          <w:p w14:paraId="6298EC36" w14:textId="77777777" w:rsidR="00116864" w:rsidRPr="00116864" w:rsidRDefault="00116864" w:rsidP="00116864">
            <w:pPr>
              <w:spacing w:line="240" w:lineRule="auto"/>
              <w:jc w:val="center"/>
              <w:rPr>
                <w:rFonts w:ascii="Calibri" w:hAnsi="Calibri" w:cs="Calibri"/>
              </w:rPr>
            </w:pPr>
            <w:r w:rsidRPr="00116864">
              <w:rPr>
                <w:rFonts w:ascii="Calibri" w:hAnsi="Calibri" w:cs="Calibri"/>
              </w:rPr>
              <w:t>A</w:t>
            </w:r>
          </w:p>
        </w:tc>
        <w:tc>
          <w:tcPr>
            <w:tcW w:w="1994" w:type="dxa"/>
            <w:vAlign w:val="center"/>
          </w:tcPr>
          <w:p w14:paraId="1FAABB05" w14:textId="77777777" w:rsidR="00116864" w:rsidRPr="00116864" w:rsidRDefault="00116864" w:rsidP="00116864">
            <w:pPr>
              <w:spacing w:line="240" w:lineRule="auto"/>
              <w:rPr>
                <w:rFonts w:ascii="Calibri" w:hAnsi="Calibri" w:cs="Calibri"/>
              </w:rPr>
            </w:pPr>
            <w:r w:rsidRPr="00116864">
              <w:rPr>
                <w:rFonts w:ascii="Calibri" w:hAnsi="Calibri" w:cs="Calibri"/>
              </w:rPr>
              <w:t>Définition</w:t>
            </w:r>
          </w:p>
        </w:tc>
        <w:tc>
          <w:tcPr>
            <w:tcW w:w="6378" w:type="dxa"/>
            <w:vAlign w:val="center"/>
          </w:tcPr>
          <w:p w14:paraId="73D57BC4" w14:textId="77777777" w:rsidR="00116864" w:rsidRPr="00116864" w:rsidRDefault="00116864" w:rsidP="00116864">
            <w:pPr>
              <w:spacing w:line="240" w:lineRule="auto"/>
              <w:rPr>
                <w:rFonts w:ascii="Calibri" w:hAnsi="Calibri" w:cs="Calibri"/>
              </w:rPr>
            </w:pPr>
            <w:r w:rsidRPr="00116864">
              <w:rPr>
                <w:rFonts w:ascii="Calibri" w:hAnsi="Calibri" w:cs="Calibri"/>
              </w:rPr>
              <w:t>Connaître la définition et identifier les cadres nosologiques des infections respiratoires basses (IRB) chez l’adulte et chez l’enfant</w:t>
            </w:r>
          </w:p>
        </w:tc>
      </w:tr>
      <w:tr w:rsidR="00116864" w:rsidRPr="00116864" w14:paraId="567A8508" w14:textId="77777777" w:rsidTr="00CA103D">
        <w:trPr>
          <w:trHeight w:val="201"/>
        </w:trPr>
        <w:tc>
          <w:tcPr>
            <w:tcW w:w="640" w:type="dxa"/>
            <w:vAlign w:val="center"/>
          </w:tcPr>
          <w:p w14:paraId="1469BBBD"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375403BF"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Diagnostic positif</w:t>
            </w:r>
          </w:p>
        </w:tc>
        <w:tc>
          <w:tcPr>
            <w:tcW w:w="6378" w:type="dxa"/>
            <w:vAlign w:val="center"/>
          </w:tcPr>
          <w:p w14:paraId="2D20982B"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shd w:val="clear" w:color="auto" w:fill="F8F9FA"/>
              </w:rPr>
              <w:t>Connaître les modalités du diagnostic clinique des infections respiratoires basses (pneumonie, bronchiolite, bronchite)</w:t>
            </w:r>
          </w:p>
        </w:tc>
      </w:tr>
      <w:tr w:rsidR="00116864" w:rsidRPr="00116864" w14:paraId="4A2FC6C8" w14:textId="77777777" w:rsidTr="00CA103D">
        <w:trPr>
          <w:trHeight w:val="201"/>
        </w:trPr>
        <w:tc>
          <w:tcPr>
            <w:tcW w:w="640" w:type="dxa"/>
            <w:vAlign w:val="center"/>
          </w:tcPr>
          <w:p w14:paraId="354E74D3"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1DE4923B"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Diagnostic positif</w:t>
            </w:r>
          </w:p>
        </w:tc>
        <w:tc>
          <w:tcPr>
            <w:tcW w:w="6378" w:type="dxa"/>
            <w:vAlign w:val="center"/>
          </w:tcPr>
          <w:p w14:paraId="64CA9129"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Connaître les signes cliniques des infections respiratoires basses (pneumonie, bronchiolite, bronchite)</w:t>
            </w:r>
          </w:p>
        </w:tc>
      </w:tr>
      <w:tr w:rsidR="00116864" w:rsidRPr="00116864" w14:paraId="2DA7DB64" w14:textId="77777777" w:rsidTr="00CA103D">
        <w:trPr>
          <w:trHeight w:val="201"/>
        </w:trPr>
        <w:tc>
          <w:tcPr>
            <w:tcW w:w="640" w:type="dxa"/>
            <w:vAlign w:val="center"/>
          </w:tcPr>
          <w:p w14:paraId="25E9CE49"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159B8204"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Ex. complémentaires</w:t>
            </w:r>
          </w:p>
        </w:tc>
        <w:tc>
          <w:tcPr>
            <w:tcW w:w="6378" w:type="dxa"/>
            <w:vAlign w:val="center"/>
          </w:tcPr>
          <w:p w14:paraId="09D78F79"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Connaître les indications à la réalisation d’une radiographie de thorax chez l’adulte et chez l’enfant</w:t>
            </w:r>
          </w:p>
        </w:tc>
      </w:tr>
      <w:tr w:rsidR="00116864" w:rsidRPr="00116864" w14:paraId="224872AD" w14:textId="77777777" w:rsidTr="00CA103D">
        <w:trPr>
          <w:trHeight w:val="201"/>
        </w:trPr>
        <w:tc>
          <w:tcPr>
            <w:tcW w:w="640" w:type="dxa"/>
            <w:vAlign w:val="center"/>
          </w:tcPr>
          <w:p w14:paraId="1B985B47" w14:textId="77777777" w:rsidR="00116864" w:rsidRPr="00116864" w:rsidRDefault="00116864" w:rsidP="00116864">
            <w:pPr>
              <w:spacing w:line="240" w:lineRule="auto"/>
              <w:jc w:val="center"/>
              <w:rPr>
                <w:rFonts w:ascii="Calibri" w:hAnsi="Calibri" w:cs="Calibri"/>
                <w:color w:val="0070C0"/>
              </w:rPr>
            </w:pPr>
            <w:r w:rsidRPr="00116864">
              <w:rPr>
                <w:rFonts w:ascii="Calibri" w:hAnsi="Calibri" w:cs="Calibri"/>
                <w:color w:val="0070C0"/>
              </w:rPr>
              <w:t>B</w:t>
            </w:r>
          </w:p>
        </w:tc>
        <w:tc>
          <w:tcPr>
            <w:tcW w:w="1994" w:type="dxa"/>
            <w:vAlign w:val="center"/>
          </w:tcPr>
          <w:p w14:paraId="3EF2855D"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Ex. complémentaires</w:t>
            </w:r>
          </w:p>
        </w:tc>
        <w:tc>
          <w:tcPr>
            <w:tcW w:w="6378" w:type="dxa"/>
            <w:vAlign w:val="center"/>
          </w:tcPr>
          <w:p w14:paraId="78F32111"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Connaître les modalités de la documentation microbiologique de l’infection en fonction du tableau clinique et du terrain</w:t>
            </w:r>
          </w:p>
        </w:tc>
      </w:tr>
      <w:tr w:rsidR="00116864" w:rsidRPr="00116864" w14:paraId="69139515" w14:textId="77777777" w:rsidTr="00CA103D">
        <w:trPr>
          <w:trHeight w:val="201"/>
        </w:trPr>
        <w:tc>
          <w:tcPr>
            <w:tcW w:w="640" w:type="dxa"/>
            <w:vAlign w:val="center"/>
          </w:tcPr>
          <w:p w14:paraId="50642718" w14:textId="77777777" w:rsidR="00116864" w:rsidRPr="00116864" w:rsidRDefault="00116864" w:rsidP="00116864">
            <w:pPr>
              <w:spacing w:line="240" w:lineRule="auto"/>
              <w:jc w:val="center"/>
              <w:rPr>
                <w:rFonts w:ascii="Calibri" w:hAnsi="Calibri" w:cs="Calibri"/>
                <w:color w:val="0070C0"/>
              </w:rPr>
            </w:pPr>
            <w:r w:rsidRPr="00116864">
              <w:rPr>
                <w:rFonts w:ascii="Calibri" w:hAnsi="Calibri" w:cs="Calibri"/>
                <w:color w:val="0070C0"/>
              </w:rPr>
              <w:t>B</w:t>
            </w:r>
          </w:p>
        </w:tc>
        <w:tc>
          <w:tcPr>
            <w:tcW w:w="1994" w:type="dxa"/>
            <w:vAlign w:val="center"/>
          </w:tcPr>
          <w:p w14:paraId="2D3CB22A"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Ex. complémentaires</w:t>
            </w:r>
          </w:p>
        </w:tc>
        <w:tc>
          <w:tcPr>
            <w:tcW w:w="6378" w:type="dxa"/>
            <w:vAlign w:val="center"/>
          </w:tcPr>
          <w:p w14:paraId="0C8BC50F"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Connaître la place de l’échographie pleuropulmonaire</w:t>
            </w:r>
          </w:p>
        </w:tc>
      </w:tr>
      <w:tr w:rsidR="00116864" w:rsidRPr="00116864" w14:paraId="5D5805C2" w14:textId="77777777" w:rsidTr="00CA103D">
        <w:trPr>
          <w:trHeight w:val="201"/>
        </w:trPr>
        <w:tc>
          <w:tcPr>
            <w:tcW w:w="640" w:type="dxa"/>
            <w:vAlign w:val="center"/>
          </w:tcPr>
          <w:p w14:paraId="2F4B2F28" w14:textId="77777777" w:rsidR="00116864" w:rsidRPr="00116864" w:rsidRDefault="00116864" w:rsidP="00116864">
            <w:pPr>
              <w:spacing w:line="240" w:lineRule="auto"/>
              <w:jc w:val="center"/>
              <w:rPr>
                <w:rFonts w:ascii="Calibri" w:hAnsi="Calibri" w:cs="Calibri"/>
                <w:color w:val="0070C0"/>
              </w:rPr>
            </w:pPr>
            <w:r w:rsidRPr="00116864">
              <w:rPr>
                <w:rFonts w:ascii="Calibri" w:hAnsi="Calibri" w:cs="Calibri"/>
                <w:color w:val="0070C0"/>
              </w:rPr>
              <w:t>B</w:t>
            </w:r>
          </w:p>
        </w:tc>
        <w:tc>
          <w:tcPr>
            <w:tcW w:w="1994" w:type="dxa"/>
            <w:vAlign w:val="center"/>
          </w:tcPr>
          <w:p w14:paraId="725CD3EA"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Ex. complémentaires</w:t>
            </w:r>
          </w:p>
        </w:tc>
        <w:tc>
          <w:tcPr>
            <w:tcW w:w="6378" w:type="dxa"/>
            <w:vAlign w:val="center"/>
          </w:tcPr>
          <w:p w14:paraId="6E3AB5A9"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Connaître l’indication de la tomodensitométrie dans les infections respiratoires basses</w:t>
            </w:r>
          </w:p>
        </w:tc>
      </w:tr>
      <w:tr w:rsidR="00116864" w:rsidRPr="00116864" w14:paraId="600C6BBF" w14:textId="77777777" w:rsidTr="00CA103D">
        <w:trPr>
          <w:trHeight w:val="201"/>
        </w:trPr>
        <w:tc>
          <w:tcPr>
            <w:tcW w:w="640" w:type="dxa"/>
            <w:vAlign w:val="center"/>
          </w:tcPr>
          <w:p w14:paraId="14E1DCF0"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37E5A786" w14:textId="77777777" w:rsidR="00116864" w:rsidRPr="00116864" w:rsidRDefault="00116864" w:rsidP="00116864">
            <w:pPr>
              <w:spacing w:line="240" w:lineRule="auto"/>
              <w:jc w:val="left"/>
              <w:rPr>
                <w:rFonts w:ascii="Calibri" w:hAnsi="Calibri" w:cs="Calibri"/>
                <w:i/>
                <w:iCs/>
                <w:color w:val="2E74B5"/>
              </w:rPr>
            </w:pPr>
            <w:r w:rsidRPr="00116864">
              <w:rPr>
                <w:rFonts w:ascii="Calibri" w:hAnsi="Calibri" w:cs="Calibri"/>
              </w:rPr>
              <w:t>Identifier une urgence</w:t>
            </w:r>
          </w:p>
        </w:tc>
        <w:tc>
          <w:tcPr>
            <w:tcW w:w="6378" w:type="dxa"/>
            <w:vAlign w:val="center"/>
          </w:tcPr>
          <w:p w14:paraId="00588C56"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Savoir rechercher et reconnaître les signes de gravité cliniques et paracliniques</w:t>
            </w:r>
          </w:p>
        </w:tc>
      </w:tr>
      <w:tr w:rsidR="00116864" w:rsidRPr="00116864" w14:paraId="4C072C9B" w14:textId="77777777" w:rsidTr="00CA103D">
        <w:trPr>
          <w:trHeight w:val="201"/>
        </w:trPr>
        <w:tc>
          <w:tcPr>
            <w:tcW w:w="640" w:type="dxa"/>
            <w:vAlign w:val="center"/>
          </w:tcPr>
          <w:p w14:paraId="578E7A8B" w14:textId="77777777" w:rsidR="00116864" w:rsidRPr="00116864" w:rsidRDefault="00116864" w:rsidP="00116864">
            <w:pPr>
              <w:spacing w:line="240" w:lineRule="auto"/>
              <w:jc w:val="center"/>
              <w:rPr>
                <w:rFonts w:ascii="Calibri" w:hAnsi="Calibri" w:cs="Calibri"/>
                <w:color w:val="0070C0"/>
              </w:rPr>
            </w:pPr>
            <w:r w:rsidRPr="00116864">
              <w:rPr>
                <w:rFonts w:ascii="Calibri" w:hAnsi="Calibri" w:cs="Calibri"/>
                <w:color w:val="0070C0"/>
              </w:rPr>
              <w:t>B</w:t>
            </w:r>
          </w:p>
        </w:tc>
        <w:tc>
          <w:tcPr>
            <w:tcW w:w="1994" w:type="dxa"/>
            <w:vAlign w:val="center"/>
          </w:tcPr>
          <w:p w14:paraId="10000DE6"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Physiopathologie</w:t>
            </w:r>
          </w:p>
        </w:tc>
        <w:tc>
          <w:tcPr>
            <w:tcW w:w="6378" w:type="dxa"/>
            <w:vAlign w:val="center"/>
          </w:tcPr>
          <w:p w14:paraId="6D21FD81"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Connaître la physiopathologie d’une infection respiratoire basse (pneumonie, bronchiolite, bronchite)</w:t>
            </w:r>
          </w:p>
        </w:tc>
      </w:tr>
      <w:tr w:rsidR="00116864" w:rsidRPr="00116864" w14:paraId="7D0B6D01" w14:textId="77777777" w:rsidTr="00CA103D">
        <w:trPr>
          <w:trHeight w:val="201"/>
        </w:trPr>
        <w:tc>
          <w:tcPr>
            <w:tcW w:w="640" w:type="dxa"/>
            <w:vAlign w:val="center"/>
          </w:tcPr>
          <w:p w14:paraId="4A472221"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25F53471"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Étiologies</w:t>
            </w:r>
          </w:p>
        </w:tc>
        <w:tc>
          <w:tcPr>
            <w:tcW w:w="6378" w:type="dxa"/>
            <w:vAlign w:val="center"/>
          </w:tcPr>
          <w:p w14:paraId="4AE98E78"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Connaître les principaux agents infectieux responsables des infections respiratoires basses et leur fréquence relative, chez l’adulte et chez l’enfant : pneumonies, bronchiolites et bronchites</w:t>
            </w:r>
          </w:p>
        </w:tc>
      </w:tr>
      <w:tr w:rsidR="00116864" w:rsidRPr="00116864" w14:paraId="55B8C1F5" w14:textId="77777777" w:rsidTr="00CA103D">
        <w:trPr>
          <w:trHeight w:val="201"/>
        </w:trPr>
        <w:tc>
          <w:tcPr>
            <w:tcW w:w="640" w:type="dxa"/>
            <w:vAlign w:val="center"/>
          </w:tcPr>
          <w:p w14:paraId="3A61B048"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50B489CE"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Prévention</w:t>
            </w:r>
          </w:p>
        </w:tc>
        <w:tc>
          <w:tcPr>
            <w:tcW w:w="6378" w:type="dxa"/>
            <w:vAlign w:val="center"/>
          </w:tcPr>
          <w:p w14:paraId="391780E6"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Connaître les principaux terrains à risque de pneumonie et les principes de la prévention vaccinale</w:t>
            </w:r>
          </w:p>
        </w:tc>
      </w:tr>
      <w:tr w:rsidR="00116864" w:rsidRPr="00116864" w14:paraId="7A299723" w14:textId="77777777" w:rsidTr="00CA103D">
        <w:trPr>
          <w:trHeight w:val="201"/>
        </w:trPr>
        <w:tc>
          <w:tcPr>
            <w:tcW w:w="640" w:type="dxa"/>
            <w:vAlign w:val="center"/>
          </w:tcPr>
          <w:p w14:paraId="2BF5BC02"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0D3A50B4"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Prévention</w:t>
            </w:r>
          </w:p>
        </w:tc>
        <w:tc>
          <w:tcPr>
            <w:tcW w:w="6378" w:type="dxa"/>
            <w:vAlign w:val="center"/>
          </w:tcPr>
          <w:p w14:paraId="1136B0CE"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 xml:space="preserve">Connaître les mesures d’hygiène à adopter en collectivité </w:t>
            </w:r>
          </w:p>
        </w:tc>
      </w:tr>
      <w:tr w:rsidR="00116864" w:rsidRPr="00116864" w14:paraId="344FC2BE" w14:textId="77777777" w:rsidTr="00CA103D">
        <w:trPr>
          <w:trHeight w:val="201"/>
        </w:trPr>
        <w:tc>
          <w:tcPr>
            <w:tcW w:w="640" w:type="dxa"/>
            <w:vAlign w:val="center"/>
          </w:tcPr>
          <w:p w14:paraId="289824C9"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6FC7EB4A"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Prise en charge</w:t>
            </w:r>
          </w:p>
        </w:tc>
        <w:tc>
          <w:tcPr>
            <w:tcW w:w="6378" w:type="dxa"/>
            <w:vAlign w:val="center"/>
          </w:tcPr>
          <w:p w14:paraId="639A5F88"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Connaître les principes du traitement de première intention des infections respiratoires basses chez l’adulte</w:t>
            </w:r>
          </w:p>
        </w:tc>
      </w:tr>
      <w:tr w:rsidR="00116864" w:rsidRPr="00116864" w14:paraId="480F5324" w14:textId="77777777" w:rsidTr="00CA103D">
        <w:trPr>
          <w:trHeight w:val="201"/>
        </w:trPr>
        <w:tc>
          <w:tcPr>
            <w:tcW w:w="640" w:type="dxa"/>
            <w:vAlign w:val="center"/>
          </w:tcPr>
          <w:p w14:paraId="72EEC0CC" w14:textId="77777777" w:rsidR="00116864" w:rsidRPr="00116864" w:rsidRDefault="00116864" w:rsidP="00116864">
            <w:pPr>
              <w:spacing w:line="240" w:lineRule="auto"/>
              <w:jc w:val="center"/>
              <w:rPr>
                <w:rFonts w:ascii="Calibri" w:hAnsi="Calibri" w:cs="Calibri"/>
                <w:color w:val="2E74B5"/>
              </w:rPr>
            </w:pPr>
            <w:r w:rsidRPr="00116864">
              <w:rPr>
                <w:rFonts w:ascii="Calibri" w:hAnsi="Calibri" w:cs="Calibri"/>
              </w:rPr>
              <w:t>A</w:t>
            </w:r>
          </w:p>
        </w:tc>
        <w:tc>
          <w:tcPr>
            <w:tcW w:w="1994" w:type="dxa"/>
            <w:vAlign w:val="center"/>
          </w:tcPr>
          <w:p w14:paraId="4C6740C7"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Prise en charge</w:t>
            </w:r>
          </w:p>
        </w:tc>
        <w:tc>
          <w:tcPr>
            <w:tcW w:w="6378" w:type="dxa"/>
            <w:vAlign w:val="center"/>
          </w:tcPr>
          <w:p w14:paraId="302CF713" w14:textId="77777777" w:rsidR="00116864" w:rsidRPr="00116864" w:rsidRDefault="00116864" w:rsidP="00116864">
            <w:pPr>
              <w:spacing w:line="240" w:lineRule="auto"/>
              <w:rPr>
                <w:rFonts w:ascii="Calibri" w:hAnsi="Calibri" w:cs="Calibri"/>
                <w:i/>
                <w:iCs/>
                <w:color w:val="2E74B5"/>
              </w:rPr>
            </w:pPr>
            <w:r w:rsidRPr="00116864">
              <w:rPr>
                <w:rFonts w:ascii="Calibri" w:hAnsi="Calibri" w:cs="Calibri"/>
              </w:rPr>
              <w:t xml:space="preserve">Connaître les principes du traitement de la bronchite aiguë (pas d’antibiothérapie, pas d’AINS, pas d’antitussifs) </w:t>
            </w:r>
          </w:p>
        </w:tc>
      </w:tr>
      <w:tr w:rsidR="00116864" w:rsidRPr="00116864" w14:paraId="5FC9B0E5" w14:textId="77777777" w:rsidTr="00CA103D">
        <w:trPr>
          <w:trHeight w:val="201"/>
        </w:trPr>
        <w:tc>
          <w:tcPr>
            <w:tcW w:w="640" w:type="dxa"/>
            <w:vAlign w:val="center"/>
          </w:tcPr>
          <w:p w14:paraId="0EF5719C" w14:textId="77777777" w:rsidR="00116864" w:rsidRPr="00116864" w:rsidRDefault="00116864" w:rsidP="00116864">
            <w:pPr>
              <w:spacing w:line="240" w:lineRule="auto"/>
              <w:jc w:val="center"/>
              <w:rPr>
                <w:rFonts w:ascii="Calibri" w:hAnsi="Calibri" w:cs="Calibri"/>
                <w:color w:val="0070C0"/>
              </w:rPr>
            </w:pPr>
            <w:r w:rsidRPr="00116864">
              <w:rPr>
                <w:rFonts w:ascii="Calibri" w:hAnsi="Calibri" w:cs="Calibri"/>
                <w:color w:val="0070C0"/>
              </w:rPr>
              <w:t>B</w:t>
            </w:r>
          </w:p>
        </w:tc>
        <w:tc>
          <w:tcPr>
            <w:tcW w:w="1994" w:type="dxa"/>
            <w:vAlign w:val="center"/>
          </w:tcPr>
          <w:p w14:paraId="791425DD"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Prise en charge</w:t>
            </w:r>
          </w:p>
        </w:tc>
        <w:tc>
          <w:tcPr>
            <w:tcW w:w="6378" w:type="dxa"/>
            <w:vAlign w:val="center"/>
          </w:tcPr>
          <w:p w14:paraId="14FD9855"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Connaître les modalités de la réévaluation de l’évolution et de l’adaptation de la prise en charge en cas d’évolution défavorable</w:t>
            </w:r>
          </w:p>
        </w:tc>
      </w:tr>
      <w:tr w:rsidR="00116864" w:rsidRPr="00116864" w14:paraId="2B33460F" w14:textId="77777777" w:rsidTr="00CA103D">
        <w:trPr>
          <w:trHeight w:val="201"/>
        </w:trPr>
        <w:tc>
          <w:tcPr>
            <w:tcW w:w="640" w:type="dxa"/>
            <w:vAlign w:val="center"/>
          </w:tcPr>
          <w:p w14:paraId="57942DFC" w14:textId="77777777" w:rsidR="00116864" w:rsidRPr="00116864" w:rsidRDefault="00116864" w:rsidP="00116864">
            <w:pPr>
              <w:spacing w:line="240" w:lineRule="auto"/>
              <w:jc w:val="center"/>
              <w:rPr>
                <w:rFonts w:ascii="Calibri" w:hAnsi="Calibri" w:cs="Calibri"/>
                <w:color w:val="0070C0"/>
              </w:rPr>
            </w:pPr>
            <w:r w:rsidRPr="00116864">
              <w:rPr>
                <w:rFonts w:ascii="Calibri" w:hAnsi="Calibri" w:cs="Calibri"/>
                <w:color w:val="0070C0"/>
              </w:rPr>
              <w:t>B</w:t>
            </w:r>
          </w:p>
        </w:tc>
        <w:tc>
          <w:tcPr>
            <w:tcW w:w="1994" w:type="dxa"/>
            <w:vAlign w:val="center"/>
          </w:tcPr>
          <w:p w14:paraId="6AB512DB" w14:textId="77777777" w:rsidR="00116864" w:rsidRPr="00116864" w:rsidRDefault="00116864" w:rsidP="00116864">
            <w:pPr>
              <w:spacing w:line="240" w:lineRule="auto"/>
              <w:jc w:val="left"/>
              <w:rPr>
                <w:rFonts w:ascii="Calibri" w:hAnsi="Calibri" w:cs="Calibri"/>
                <w:i/>
                <w:iCs/>
                <w:color w:val="0070C0"/>
              </w:rPr>
            </w:pPr>
            <w:r w:rsidRPr="00116864">
              <w:rPr>
                <w:rFonts w:ascii="Calibri" w:hAnsi="Calibri" w:cs="Calibri"/>
                <w:color w:val="0070C0"/>
              </w:rPr>
              <w:t>Suivi et/ou pronostic</w:t>
            </w:r>
          </w:p>
        </w:tc>
        <w:tc>
          <w:tcPr>
            <w:tcW w:w="6378" w:type="dxa"/>
            <w:vAlign w:val="center"/>
          </w:tcPr>
          <w:p w14:paraId="3FA1547E" w14:textId="77777777" w:rsidR="00116864" w:rsidRPr="00116864" w:rsidRDefault="00116864" w:rsidP="00116864">
            <w:pPr>
              <w:spacing w:line="240" w:lineRule="auto"/>
              <w:rPr>
                <w:rFonts w:ascii="Calibri" w:hAnsi="Calibri" w:cs="Calibri"/>
                <w:i/>
                <w:iCs/>
                <w:color w:val="0070C0"/>
              </w:rPr>
            </w:pPr>
            <w:r w:rsidRPr="00116864">
              <w:rPr>
                <w:rFonts w:ascii="Calibri" w:hAnsi="Calibri" w:cs="Calibri"/>
                <w:color w:val="0070C0"/>
              </w:rPr>
              <w:t>Connaître les principales complications des pneumopathies aiguës communautaires et des bronchiolites</w:t>
            </w:r>
          </w:p>
        </w:tc>
      </w:tr>
    </w:tbl>
    <w:p w14:paraId="5410DECC" w14:textId="77777777" w:rsidR="00876EF8" w:rsidRDefault="00876EF8" w:rsidP="00116864"/>
    <w:p w14:paraId="264027C1" w14:textId="6CF702C7" w:rsidR="00876EF8" w:rsidRPr="00116864" w:rsidRDefault="00876EF8" w:rsidP="00116864">
      <w:pPr>
        <w:jc w:val="center"/>
        <w:rPr>
          <w:color w:val="0070C0"/>
        </w:rPr>
      </w:pPr>
      <w:r w:rsidRPr="00116864">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116864">
        <w:rPr>
          <w:color w:val="0070C0"/>
        </w:rPr>
        <w:t>Les objectifs de rang B apparaissent en bleu dans le texte.</w:t>
      </w:r>
    </w:p>
    <w:p w14:paraId="0641E352" w14:textId="77777777" w:rsidR="00876EF8" w:rsidRPr="00362251" w:rsidRDefault="00876EF8" w:rsidP="00116864"/>
    <w:p w14:paraId="5D01F225" w14:textId="4915E8C5" w:rsidR="00116864" w:rsidRDefault="00116864" w:rsidP="00116864">
      <w:pPr>
        <w:rPr>
          <w:color w:val="FF0000"/>
        </w:rPr>
      </w:pPr>
      <w:r w:rsidRPr="00116864">
        <w:rPr>
          <w:noProof/>
          <w:color w:val="00B050"/>
        </w:rPr>
        <w:lastRenderedPageBreak/>
        <w:drawing>
          <wp:anchor distT="0" distB="0" distL="114300" distR="114300" simplePos="0" relativeHeight="251704320" behindDoc="0" locked="0" layoutInCell="1" hidden="0" allowOverlap="1" wp14:anchorId="569147CB" wp14:editId="08DE2789">
            <wp:simplePos x="0" y="0"/>
            <wp:positionH relativeFrom="column">
              <wp:posOffset>3175</wp:posOffset>
            </wp:positionH>
            <wp:positionV relativeFrom="paragraph">
              <wp:posOffset>9194</wp:posOffset>
            </wp:positionV>
            <wp:extent cx="135890" cy="138430"/>
            <wp:effectExtent l="0" t="0" r="0" b="0"/>
            <wp:wrapThrough wrapText="bothSides">
              <wp:wrapPolygon edited="0">
                <wp:start x="0" y="0"/>
                <wp:lineTo x="0" y="17835"/>
                <wp:lineTo x="18168" y="17835"/>
                <wp:lineTo x="18168" y="0"/>
                <wp:lineTo x="0" y="0"/>
              </wp:wrapPolygon>
            </wp:wrapThrough>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r w:rsidRPr="00116864">
        <w:rPr>
          <w:color w:val="00B050"/>
        </w:rPr>
        <w:t xml:space="preserve"> Pour aller plus loin, répondre à vos questions, ou en savoir plus, les recommandations nationales de la société de pneumologie de langue française sont disponibles ici : </w:t>
      </w:r>
      <w:hyperlink r:id="rId12" w:history="1">
        <w:r w:rsidRPr="00116864">
          <w:rPr>
            <w:rStyle w:val="Lienhypertexte"/>
          </w:rPr>
          <w:t>https://splf.fr/les-recommandations-splf/</w:t>
        </w:r>
      </w:hyperlink>
    </w:p>
    <w:p w14:paraId="3BBB9A00" w14:textId="77777777" w:rsidR="00876EF8" w:rsidRPr="00876EF8" w:rsidRDefault="00876EF8" w:rsidP="00116864"/>
    <w:p w14:paraId="064314BF" w14:textId="77777777" w:rsidR="00876EF8" w:rsidRDefault="00876EF8" w:rsidP="00116864">
      <w:pPr>
        <w:pStyle w:val="Pointscls"/>
      </w:pPr>
      <w:r>
        <w:t>Points clés</w:t>
      </w:r>
    </w:p>
    <w:p w14:paraId="27CA41A4" w14:textId="77777777" w:rsidR="00116864" w:rsidRDefault="00116864" w:rsidP="00116864">
      <w:pPr>
        <w:pStyle w:val="pointscls1"/>
      </w:pPr>
      <w:r>
        <w:t xml:space="preserve">Bronchite aiguë du sujet sain : le plus souvent virale </w:t>
      </w:r>
      <w:sdt>
        <w:sdtPr>
          <w:tag w:val="goog_rdk_0"/>
          <w:id w:val="-1668092534"/>
        </w:sdtPr>
        <w:sdtContent>
          <w:r>
            <w:rPr>
              <w:rFonts w:ascii="Cardo" w:eastAsia="Cardo" w:hAnsi="Cardo" w:cs="Cardo"/>
            </w:rPr>
            <w:t>→</w:t>
          </w:r>
        </w:sdtContent>
      </w:sdt>
      <w:r>
        <w:t xml:space="preserve"> traitement symptomatique, pas d'antibiotique, pas d'AINS ni de corticoïde (oral et/ou inhalé).</w:t>
      </w:r>
    </w:p>
    <w:p w14:paraId="1544F271" w14:textId="77777777" w:rsidR="00116864" w:rsidRDefault="00116864" w:rsidP="00116864">
      <w:pPr>
        <w:pStyle w:val="pointscls1"/>
      </w:pPr>
      <w:r>
        <w:t xml:space="preserve">Exacerbation aiguë de Bronchopneumopathie Chronique Obstructive (BPCO) : virale ou bactérienne (Haemophilus influenzae, </w:t>
      </w:r>
      <w:proofErr w:type="spellStart"/>
      <w:r>
        <w:t>Branhamella</w:t>
      </w:r>
      <w:proofErr w:type="spellEnd"/>
      <w:r>
        <w:t xml:space="preserve"> </w:t>
      </w:r>
      <w:proofErr w:type="spellStart"/>
      <w:r>
        <w:t>catarrhalis</w:t>
      </w:r>
      <w:proofErr w:type="spellEnd"/>
      <w:r>
        <w:t xml:space="preserve"> = </w:t>
      </w:r>
      <w:proofErr w:type="spellStart"/>
      <w:r>
        <w:t>Moraxella</w:t>
      </w:r>
      <w:proofErr w:type="spellEnd"/>
      <w:r>
        <w:t xml:space="preserve"> </w:t>
      </w:r>
      <w:proofErr w:type="spellStart"/>
      <w:r>
        <w:t>catarrhalis</w:t>
      </w:r>
      <w:proofErr w:type="spellEnd"/>
      <w:r>
        <w:t>, Streptococcus pneumoniae = pneumocoque) </w:t>
      </w:r>
      <w:sdt>
        <w:sdtPr>
          <w:tag w:val="goog_rdk_1"/>
          <w:id w:val="-694031724"/>
        </w:sdtPr>
        <w:sdtContent>
          <w:r>
            <w:rPr>
              <w:rFonts w:ascii="Arial Unicode MS" w:eastAsia="Arial Unicode MS" w:hAnsi="Arial Unicode MS" w:cs="Arial Unicode MS"/>
            </w:rPr>
            <w:t>→</w:t>
          </w:r>
        </w:sdtContent>
      </w:sdt>
      <w:r>
        <w:t xml:space="preserve"> critères codifiés d’antibiothérapie (selon la gravité de la BPCO sous-jacente et la majoration ou non de la purulence des crachats).</w:t>
      </w:r>
    </w:p>
    <w:p w14:paraId="1115A5EE" w14:textId="77777777" w:rsidR="00116864" w:rsidRDefault="00116864" w:rsidP="00116864">
      <w:pPr>
        <w:pStyle w:val="pointscls1"/>
      </w:pPr>
      <w:r>
        <w:t xml:space="preserve">Pneumonie aiguë communautaire (PAC) : </w:t>
      </w:r>
    </w:p>
    <w:p w14:paraId="068B5CE1" w14:textId="77777777" w:rsidR="00116864" w:rsidRDefault="00116864" w:rsidP="00116864">
      <w:pPr>
        <w:pStyle w:val="pointscls1"/>
        <w:numPr>
          <w:ilvl w:val="0"/>
          <w:numId w:val="0"/>
        </w:numPr>
        <w:ind w:left="142"/>
      </w:pPr>
      <w:r>
        <w:t>- Comorbidités, gravité et capacité de prise en charge au domicile déterminent l’orientation (ambulatoire, hôpital).</w:t>
      </w:r>
    </w:p>
    <w:p w14:paraId="2B76C6CE" w14:textId="77777777" w:rsidR="00116864" w:rsidRDefault="00116864" w:rsidP="00116864">
      <w:pPr>
        <w:pStyle w:val="pointscls1"/>
        <w:numPr>
          <w:ilvl w:val="0"/>
          <w:numId w:val="0"/>
        </w:numPr>
        <w:ind w:left="426" w:hanging="284"/>
      </w:pPr>
      <w:r>
        <w:t>- Anomalies auscultatoires en foyer (VPP &gt;&gt; VPN).</w:t>
      </w:r>
    </w:p>
    <w:p w14:paraId="06B5A6FA" w14:textId="77777777" w:rsidR="00116864" w:rsidRDefault="00116864" w:rsidP="00116864">
      <w:pPr>
        <w:pStyle w:val="pointscls1"/>
        <w:numPr>
          <w:ilvl w:val="0"/>
          <w:numId w:val="0"/>
        </w:numPr>
        <w:ind w:left="426" w:hanging="284"/>
      </w:pPr>
      <w:r>
        <w:t>- Imagerie thoracique (radiographie ou échographie) indispensable.</w:t>
      </w:r>
    </w:p>
    <w:p w14:paraId="01D38C02" w14:textId="51803302" w:rsidR="00116864" w:rsidRDefault="00116864" w:rsidP="00116864">
      <w:pPr>
        <w:pStyle w:val="pointscls1"/>
        <w:numPr>
          <w:ilvl w:val="0"/>
          <w:numId w:val="0"/>
        </w:numPr>
        <w:ind w:left="142"/>
      </w:pPr>
      <w:r>
        <w:t>- Antibiothérapie urgente et probabiliste qui doit toujours au minimum couvrir le germe le plus fréquent et qui «</w:t>
      </w:r>
      <w:r>
        <w:rPr>
          <w:rFonts w:ascii="Arial" w:eastAsia="Arial" w:hAnsi="Arial" w:cs="Arial"/>
        </w:rPr>
        <w:t> </w:t>
      </w:r>
      <w:r>
        <w:t>tue</w:t>
      </w:r>
      <w:r>
        <w:rPr>
          <w:rFonts w:ascii="Arial" w:eastAsia="Arial" w:hAnsi="Arial" w:cs="Arial"/>
        </w:rPr>
        <w:t> </w:t>
      </w:r>
      <w:r>
        <w:t>» (</w:t>
      </w:r>
      <w:r w:rsidRPr="00116864">
        <w:t>pneumocoque</w:t>
      </w:r>
      <w:r>
        <w:t>).</w:t>
      </w:r>
    </w:p>
    <w:p w14:paraId="2BAECB45" w14:textId="77777777" w:rsidR="00116864" w:rsidRDefault="00116864" w:rsidP="00116864">
      <w:pPr>
        <w:pStyle w:val="pointscls1"/>
        <w:numPr>
          <w:ilvl w:val="0"/>
          <w:numId w:val="0"/>
        </w:numPr>
        <w:ind w:left="426" w:hanging="284"/>
      </w:pPr>
      <w:r>
        <w:t xml:space="preserve">- Réévaluation systématique après 48-72 heures d’antibiothérapie.  </w:t>
      </w:r>
    </w:p>
    <w:p w14:paraId="6BB8E5CA" w14:textId="77777777" w:rsidR="00116864" w:rsidRDefault="00116864" w:rsidP="00116864">
      <w:pPr>
        <w:pStyle w:val="pointscls1"/>
        <w:numPr>
          <w:ilvl w:val="0"/>
          <w:numId w:val="0"/>
        </w:numPr>
        <w:ind w:left="142"/>
      </w:pPr>
      <w:r>
        <w:t xml:space="preserve">- Si aggravation ou pas d’amélioration : 1/rechercher une complication loco-régionale (pleurésie, abcès, obstacle </w:t>
      </w:r>
      <w:proofErr w:type="spellStart"/>
      <w:r>
        <w:t>endobronchique</w:t>
      </w:r>
      <w:proofErr w:type="spellEnd"/>
      <w:r>
        <w:t>) ou un diagnostic différentiel</w:t>
      </w:r>
      <w:r>
        <w:rPr>
          <w:rFonts w:ascii="Arial" w:eastAsia="Arial" w:hAnsi="Arial" w:cs="Arial"/>
        </w:rPr>
        <w:t> </w:t>
      </w:r>
      <w:r>
        <w:t>; 2/ envisager une antibiothérapie de 2</w:t>
      </w:r>
      <w:r>
        <w:rPr>
          <w:vertAlign w:val="superscript"/>
        </w:rPr>
        <w:t>e</w:t>
      </w:r>
      <w:r>
        <w:t> ligne.</w:t>
      </w:r>
    </w:p>
    <w:p w14:paraId="2F54716B" w14:textId="77777777" w:rsidR="00116864" w:rsidRDefault="00116864" w:rsidP="00116864">
      <w:pPr>
        <w:pStyle w:val="pointscls1"/>
      </w:pPr>
      <w:r>
        <w:t>Cas particuliers :</w:t>
      </w:r>
    </w:p>
    <w:p w14:paraId="558FD33D" w14:textId="77777777" w:rsidR="00116864" w:rsidRDefault="00116864" w:rsidP="00116864">
      <w:pPr>
        <w:pStyle w:val="pointscls1"/>
        <w:numPr>
          <w:ilvl w:val="0"/>
          <w:numId w:val="0"/>
        </w:numPr>
        <w:ind w:left="142"/>
      </w:pPr>
      <w:r>
        <w:t>- PAC du sujet âgé en perte d’autonomie ou présentant un déficit cognitif (nombre croissant) = bronchopneumonie : révélation fréquente par la décompensation d’une comorbidité ou par des troubles du comportement (les signes respiratoires peuvent être absents ou au deuxième plan et la fièvre peut manquer).</w:t>
      </w:r>
    </w:p>
    <w:p w14:paraId="09A79BF0" w14:textId="77777777" w:rsidR="00116864" w:rsidRDefault="00116864" w:rsidP="00116864">
      <w:pPr>
        <w:pStyle w:val="pointscls1"/>
        <w:numPr>
          <w:ilvl w:val="0"/>
          <w:numId w:val="0"/>
        </w:numPr>
        <w:ind w:left="142"/>
      </w:pPr>
      <w:r>
        <w:t>- PAC chez l’immunodéprimé : urgence ++, investigations plus approfondies (LBA et scanner thoracique souvent réalisés), prise en charge spécialisée pluridisciplinaire.</w:t>
      </w:r>
    </w:p>
    <w:p w14:paraId="7E15F251" w14:textId="77777777" w:rsidR="00116864" w:rsidRDefault="00116864" w:rsidP="00116864">
      <w:pPr>
        <w:pStyle w:val="pointscls1"/>
        <w:numPr>
          <w:ilvl w:val="0"/>
          <w:numId w:val="0"/>
        </w:numPr>
        <w:ind w:left="142"/>
        <w:rPr>
          <w:strike/>
        </w:rPr>
      </w:pPr>
      <w:r>
        <w:t>- PAC chez le sujet VIH : plus fréquente (surtout à pneumocoque). Dépister le VIH lors d’une pneumonie, a fortiori si pneumocystose.</w:t>
      </w:r>
      <w:r>
        <w:rPr>
          <w:strike/>
        </w:rPr>
        <w:t xml:space="preserve"> </w:t>
      </w:r>
    </w:p>
    <w:p w14:paraId="2AFE0D1B" w14:textId="77777777" w:rsidR="00116864" w:rsidRDefault="00116864" w:rsidP="00116864">
      <w:pPr>
        <w:pStyle w:val="pointscls1"/>
        <w:numPr>
          <w:ilvl w:val="0"/>
          <w:numId w:val="0"/>
        </w:numPr>
        <w:ind w:left="142"/>
      </w:pPr>
      <w:r>
        <w:t xml:space="preserve">- PAC chez le sujet ayant un déficit immunitaire humoral : fréquence des pneumonies à germe encapsulé (pneumocoque, </w:t>
      </w:r>
      <w:r>
        <w:rPr>
          <w:i/>
          <w:iCs/>
        </w:rPr>
        <w:t>Haemophilus influenzae</w:t>
      </w:r>
      <w:r>
        <w:t>). Faire une électrophorèse des protéines plasmatiques (EPP) à la recherche d’une hypogammaglobulinémie dans ce contexte (a fortiori chez un sujet jeune).</w:t>
      </w:r>
    </w:p>
    <w:p w14:paraId="12B96925" w14:textId="77777777" w:rsidR="00876EF8" w:rsidRDefault="00876EF8" w:rsidP="00116864">
      <w:r>
        <w:br w:type="page"/>
      </w:r>
    </w:p>
    <w:p w14:paraId="64E2119A" w14:textId="1FE987ED" w:rsidR="00116864" w:rsidRDefault="00116864" w:rsidP="00116864">
      <w:pPr>
        <w:pStyle w:val="titredepartie"/>
      </w:pPr>
      <w:r>
        <w:lastRenderedPageBreak/>
        <w:t>DÉFINITIONS</w:t>
      </w:r>
      <w:r w:rsidR="0070685B">
        <w:t xml:space="preserve"> – </w:t>
      </w:r>
      <w:r>
        <w:t>PHYSIOPATHOLOGIE</w:t>
      </w:r>
      <w:r w:rsidR="0070685B">
        <w:t xml:space="preserve"> </w:t>
      </w:r>
      <w:r>
        <w:t>-</w:t>
      </w:r>
      <w:r w:rsidR="0070685B">
        <w:t xml:space="preserve"> </w:t>
      </w:r>
      <w:r>
        <w:t xml:space="preserve">EPIDEMIOLOGIE </w:t>
      </w:r>
    </w:p>
    <w:p w14:paraId="6D525881" w14:textId="377A2B76" w:rsidR="00116864" w:rsidRPr="00116864" w:rsidRDefault="00116864" w:rsidP="00116864">
      <w:pPr>
        <w:rPr>
          <w:b/>
          <w:bCs/>
          <w:color w:val="FFFFFF"/>
        </w:rPr>
      </w:pPr>
      <w:r>
        <w:t>-</w:t>
      </w:r>
      <w:r w:rsidRPr="00116864">
        <w:rPr>
          <w:b/>
          <w:bCs/>
        </w:rPr>
        <w:t xml:space="preserve"> «</w:t>
      </w:r>
      <w:r w:rsidRPr="00116864">
        <w:rPr>
          <w:rFonts w:ascii="Arial" w:eastAsia="Arial" w:hAnsi="Arial" w:cs="Arial"/>
          <w:b/>
          <w:bCs/>
        </w:rPr>
        <w:t> </w:t>
      </w:r>
      <w:r w:rsidRPr="00116864">
        <w:rPr>
          <w:b/>
          <w:bCs/>
        </w:rPr>
        <w:t>Infections respiratoires basses</w:t>
      </w:r>
      <w:r w:rsidRPr="00116864">
        <w:rPr>
          <w:rFonts w:ascii="Arial" w:eastAsia="Arial" w:hAnsi="Arial" w:cs="Arial"/>
          <w:b/>
          <w:bCs/>
        </w:rPr>
        <w:t> </w:t>
      </w:r>
      <w:r w:rsidRPr="00116864">
        <w:rPr>
          <w:b/>
          <w:bCs/>
        </w:rPr>
        <w:t>» (IRB)</w:t>
      </w:r>
    </w:p>
    <w:p w14:paraId="0B1A3996" w14:textId="77777777" w:rsidR="00116864" w:rsidRDefault="00116864" w:rsidP="00116864">
      <w:r>
        <w:t xml:space="preserve">Les infections respiratoires comprennent les infections respiratoires </w:t>
      </w:r>
      <w:r>
        <w:rPr>
          <w:u w:val="single"/>
        </w:rPr>
        <w:t>hautes</w:t>
      </w:r>
      <w:r>
        <w:t xml:space="preserve"> (rhinopharyngite, otite, sinusite, angine, laryngite…, qui ne sont pas l’objet de cet item), et basses (</w:t>
      </w:r>
      <w:r>
        <w:rPr>
          <w:b/>
          <w:bCs/>
        </w:rPr>
        <w:t>atteinte des voies aériennes sous-glottiques et du parenchyme pulmonaire</w:t>
      </w:r>
      <w:r>
        <w:t xml:space="preserve">). </w:t>
      </w:r>
    </w:p>
    <w:p w14:paraId="081FF88D" w14:textId="77777777" w:rsidR="00116864" w:rsidRDefault="00116864" w:rsidP="00116864"/>
    <w:p w14:paraId="4D8EF085" w14:textId="77777777" w:rsidR="00116864" w:rsidRDefault="00116864" w:rsidP="00116864">
      <w:r>
        <w:t>- Une</w:t>
      </w:r>
      <w:r>
        <w:rPr>
          <w:b/>
          <w:bCs/>
        </w:rPr>
        <w:t xml:space="preserve"> «</w:t>
      </w:r>
      <w:r>
        <w:rPr>
          <w:rFonts w:ascii="Arial" w:eastAsia="Arial" w:hAnsi="Arial" w:cs="Arial"/>
          <w:b/>
          <w:bCs/>
        </w:rPr>
        <w:t> </w:t>
      </w:r>
      <w:r>
        <w:rPr>
          <w:b/>
          <w:bCs/>
        </w:rPr>
        <w:t xml:space="preserve">infection respiratoire </w:t>
      </w:r>
      <w:r>
        <w:rPr>
          <w:b/>
          <w:bCs/>
          <w:u w:val="single"/>
        </w:rPr>
        <w:t>basse</w:t>
      </w:r>
      <w:r>
        <w:rPr>
          <w:b/>
          <w:bCs/>
        </w:rPr>
        <w:t xml:space="preserve"> (IRB) communautaire</w:t>
      </w:r>
      <w:r>
        <w:rPr>
          <w:rFonts w:ascii="Arial" w:eastAsia="Arial" w:hAnsi="Arial" w:cs="Arial"/>
          <w:b/>
          <w:bCs/>
        </w:rPr>
        <w:t> </w:t>
      </w:r>
      <w:r>
        <w:rPr>
          <w:b/>
          <w:bCs/>
        </w:rPr>
        <w:t>»</w:t>
      </w:r>
      <w:r>
        <w:t xml:space="preserve"> est acquise en dehors d’une structure hospitalière ou elle se déclare dans les 48 premières heures suivant l’admission à l’hôpital. </w:t>
      </w:r>
    </w:p>
    <w:p w14:paraId="7FADFA1A" w14:textId="77777777" w:rsidR="00116864" w:rsidRDefault="00116864" w:rsidP="00116864">
      <w:r>
        <w:t>Les IRB de l’adulte comportent trois entités : bronchite aiguë, exacerbation aiguë de bronchopathie chronique obstructive (de cause infectieuse) (EA-BPCO) et pneumonie aiguë communautaire (PAC).</w:t>
      </w:r>
    </w:p>
    <w:p w14:paraId="5060A4D7" w14:textId="77777777" w:rsidR="00116864" w:rsidRDefault="00116864" w:rsidP="00116864">
      <w:r>
        <w:t>Les IRB nosocomiales et de l’immunodéprimé sont particulières quant à leurs mécanismes physiopathologiques et aux agents infectieux impliqués.</w:t>
      </w:r>
    </w:p>
    <w:p w14:paraId="26A0AD70" w14:textId="77777777" w:rsidR="00116864" w:rsidRDefault="00116864" w:rsidP="00116864"/>
    <w:p w14:paraId="7D2A79A6" w14:textId="77777777" w:rsidR="00116864" w:rsidRDefault="00116864" w:rsidP="00116864">
      <w:pPr>
        <w:rPr>
          <w:smallCaps/>
        </w:rPr>
      </w:pPr>
      <w:r>
        <w:t xml:space="preserve">- </w:t>
      </w:r>
      <w:r w:rsidRPr="00116864">
        <w:rPr>
          <w:b/>
          <w:bCs/>
        </w:rPr>
        <w:t>«</w:t>
      </w:r>
      <w:r w:rsidRPr="00116864">
        <w:rPr>
          <w:rFonts w:ascii="Arial" w:eastAsia="Arial" w:hAnsi="Arial" w:cs="Arial"/>
          <w:b/>
          <w:bCs/>
        </w:rPr>
        <w:t> </w:t>
      </w:r>
      <w:r w:rsidRPr="00116864">
        <w:rPr>
          <w:b/>
          <w:bCs/>
        </w:rPr>
        <w:t>Bronchite aiguë</w:t>
      </w:r>
      <w:r w:rsidRPr="00116864">
        <w:rPr>
          <w:rFonts w:ascii="Arial" w:eastAsia="Arial" w:hAnsi="Arial" w:cs="Arial"/>
          <w:b/>
          <w:bCs/>
        </w:rPr>
        <w:t> </w:t>
      </w:r>
      <w:r w:rsidRPr="00116864">
        <w:rPr>
          <w:b/>
          <w:bCs/>
        </w:rPr>
        <w:t>»</w:t>
      </w:r>
    </w:p>
    <w:p w14:paraId="6189DEF2" w14:textId="77777777" w:rsidR="00116864" w:rsidRDefault="00116864" w:rsidP="00116864">
      <w:r>
        <w:t xml:space="preserve">Inflammation aiguë des </w:t>
      </w:r>
      <w:r>
        <w:rPr>
          <w:b/>
          <w:bCs/>
        </w:rPr>
        <w:t>bronches et bronchioles</w:t>
      </w:r>
      <w:r>
        <w:t xml:space="preserve"> (voies de conduction), le plus souvent de nature infectieuse, </w:t>
      </w:r>
      <w:r>
        <w:rPr>
          <w:b/>
          <w:bCs/>
        </w:rPr>
        <w:t xml:space="preserve">sans atteinte </w:t>
      </w:r>
      <w:r>
        <w:t>du</w:t>
      </w:r>
      <w:r>
        <w:rPr>
          <w:b/>
          <w:bCs/>
        </w:rPr>
        <w:t xml:space="preserve"> parenchyme </w:t>
      </w:r>
      <w:r>
        <w:t>pulmonaire et notamment des alvéoles (surface d’échange).</w:t>
      </w:r>
    </w:p>
    <w:p w14:paraId="013ADDAF" w14:textId="77777777" w:rsidR="00116864" w:rsidRDefault="00116864" w:rsidP="00116864">
      <w:pPr>
        <w:rPr>
          <w:b/>
          <w:bCs/>
          <w:smallCaps/>
        </w:rPr>
      </w:pPr>
      <w:r>
        <w:t>Épidémiologie :</w:t>
      </w:r>
    </w:p>
    <w:p w14:paraId="4A57280A" w14:textId="77777777" w:rsidR="00116864" w:rsidRDefault="00116864" w:rsidP="00116864">
      <w:pPr>
        <w:rPr>
          <w:u w:val="single"/>
        </w:rPr>
      </w:pPr>
      <w:r>
        <w:t>- Très fréquente (environ 10 millions de cas/an en France), surtout durant la période hivernale.</w:t>
      </w:r>
    </w:p>
    <w:p w14:paraId="0CA7DA95" w14:textId="77777777" w:rsidR="00116864" w:rsidRDefault="00116864" w:rsidP="00116864">
      <w:r>
        <w:t xml:space="preserve">- De </w:t>
      </w:r>
      <w:r>
        <w:rPr>
          <w:b/>
          <w:bCs/>
        </w:rPr>
        <w:t>cause virale</w:t>
      </w:r>
      <w:r>
        <w:t xml:space="preserve"> dans 90 % des cas (rhinovirus, influenza, para-influenza, adénovirus, virus respiratoire syncytial, métapneumovirus humain…). </w:t>
      </w:r>
    </w:p>
    <w:p w14:paraId="1E7947FE" w14:textId="77777777" w:rsidR="00116864" w:rsidRDefault="00116864" w:rsidP="00116864"/>
    <w:p w14:paraId="2DCBA827" w14:textId="77777777" w:rsidR="00116864" w:rsidRDefault="00116864" w:rsidP="00116864">
      <w:r>
        <w:t xml:space="preserve">- </w:t>
      </w:r>
      <w:r w:rsidRPr="00116864">
        <w:rPr>
          <w:b/>
          <w:bCs/>
        </w:rPr>
        <w:t>«</w:t>
      </w:r>
      <w:r w:rsidRPr="00116864">
        <w:rPr>
          <w:rFonts w:ascii="Arial" w:eastAsia="Arial" w:hAnsi="Arial" w:cs="Arial"/>
          <w:b/>
          <w:bCs/>
        </w:rPr>
        <w:t> </w:t>
      </w:r>
      <w:r w:rsidRPr="00116864">
        <w:rPr>
          <w:b/>
          <w:bCs/>
        </w:rPr>
        <w:t>Exacerbation aiguë de BPCO</w:t>
      </w:r>
      <w:r w:rsidRPr="00116864">
        <w:rPr>
          <w:rFonts w:ascii="Arial" w:eastAsia="Arial" w:hAnsi="Arial" w:cs="Arial"/>
          <w:b/>
          <w:bCs/>
        </w:rPr>
        <w:t> </w:t>
      </w:r>
      <w:r w:rsidRPr="00116864">
        <w:rPr>
          <w:b/>
          <w:bCs/>
        </w:rPr>
        <w:t>»</w:t>
      </w:r>
    </w:p>
    <w:p w14:paraId="78FEA194" w14:textId="77777777" w:rsidR="00116864" w:rsidRDefault="00116864" w:rsidP="00116864">
      <w:r>
        <w:t>Voir l’item EDN 209 (BPCO, paragraphe Exacerbation de BPCO).</w:t>
      </w:r>
    </w:p>
    <w:p w14:paraId="5B899A8F" w14:textId="77777777" w:rsidR="00116864" w:rsidRDefault="00116864" w:rsidP="00116864">
      <w:r>
        <w:t>Pour les exacerbations infectieuses des autres maladies chroniques des voies aériennes, voir item EDN 188 (Asthme de l’adulte) et item EDN 204 (Toux chronique de l’adulte, paragraphe Bronchiectasies).</w:t>
      </w:r>
    </w:p>
    <w:p w14:paraId="48FB3A16" w14:textId="77777777" w:rsidR="00116864" w:rsidRDefault="00116864" w:rsidP="00116864"/>
    <w:p w14:paraId="68F04B89" w14:textId="77777777" w:rsidR="00116864" w:rsidRDefault="00116864" w:rsidP="00116864">
      <w:r>
        <w:t xml:space="preserve">- </w:t>
      </w:r>
      <w:r w:rsidRPr="00116864">
        <w:rPr>
          <w:b/>
          <w:bCs/>
        </w:rPr>
        <w:t>«</w:t>
      </w:r>
      <w:r w:rsidRPr="00116864">
        <w:rPr>
          <w:rFonts w:ascii="Arial" w:eastAsia="Arial" w:hAnsi="Arial" w:cs="Arial"/>
          <w:b/>
          <w:bCs/>
        </w:rPr>
        <w:t> </w:t>
      </w:r>
      <w:r w:rsidRPr="00116864">
        <w:rPr>
          <w:b/>
          <w:bCs/>
        </w:rPr>
        <w:t>Pneumonie aiguë communautaire (PAC)</w:t>
      </w:r>
      <w:r w:rsidRPr="00116864">
        <w:rPr>
          <w:rFonts w:ascii="Arial" w:eastAsia="Arial" w:hAnsi="Arial" w:cs="Arial"/>
          <w:b/>
          <w:bCs/>
        </w:rPr>
        <w:t> </w:t>
      </w:r>
      <w:r w:rsidRPr="00116864">
        <w:rPr>
          <w:b/>
          <w:bCs/>
        </w:rPr>
        <w:t>»</w:t>
      </w:r>
    </w:p>
    <w:p w14:paraId="658EB609" w14:textId="77777777" w:rsidR="00116864" w:rsidRDefault="00116864" w:rsidP="00116864">
      <w:r>
        <w:t xml:space="preserve">Infection du </w:t>
      </w:r>
      <w:r>
        <w:rPr>
          <w:b/>
          <w:bCs/>
        </w:rPr>
        <w:t>parenchyme pulmonaire</w:t>
      </w:r>
      <w:r>
        <w:t>, d’acquisition communautaire.</w:t>
      </w:r>
    </w:p>
    <w:p w14:paraId="2EEA6D5C" w14:textId="77777777" w:rsidR="00116864" w:rsidRDefault="00116864" w:rsidP="00116864">
      <w:pPr>
        <w:rPr>
          <w:b/>
          <w:bCs/>
          <w:smallCaps/>
        </w:rPr>
      </w:pPr>
      <w:r>
        <w:t>Épidémiologie :</w:t>
      </w:r>
    </w:p>
    <w:p w14:paraId="72722016" w14:textId="77777777" w:rsidR="00116864" w:rsidRDefault="00116864" w:rsidP="00116864">
      <w:r>
        <w:t>Elles ne représentent que 10 % de l’ensemble des IRB, mais constituent un enjeu important de santé publique en France, en raison :</w:t>
      </w:r>
    </w:p>
    <w:p w14:paraId="1F45D8A4" w14:textId="77777777" w:rsidR="00116864" w:rsidRDefault="00116864" w:rsidP="00116864">
      <w:r>
        <w:t>- De leur fréquence : environ 500 000 cas/an en France.</w:t>
      </w:r>
    </w:p>
    <w:p w14:paraId="5594CDBD" w14:textId="77777777" w:rsidR="00116864" w:rsidRDefault="00116864" w:rsidP="00116864">
      <w:r>
        <w:t>- De leur gravité potentielle, même chez les sujets sans comorbidité : c’est la 1</w:t>
      </w:r>
      <w:r>
        <w:rPr>
          <w:vertAlign w:val="superscript"/>
        </w:rPr>
        <w:t>re</w:t>
      </w:r>
      <w:r>
        <w:t xml:space="preserve"> cause de décès par infection dans les pays occidentaux (mortalité de 2 à 5 %, atteignant 40 % chez les patients admis en réanimation).</w:t>
      </w:r>
    </w:p>
    <w:p w14:paraId="48A5B469" w14:textId="77777777" w:rsidR="00116864" w:rsidRDefault="00116864" w:rsidP="00116864">
      <w:r>
        <w:t>- De leur coût : 10 à 20 % des malades nécessitent une hospitalisation, celle-ci représentant 90 % des dépenses de santé dues aux PAC.</w:t>
      </w:r>
    </w:p>
    <w:p w14:paraId="1806F770" w14:textId="77777777" w:rsidR="00116864" w:rsidRDefault="00116864" w:rsidP="00116864"/>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08BE2EE4" w14:textId="77777777" w:rsidTr="00CA103D">
        <w:trPr>
          <w:trHeight w:val="1210"/>
        </w:trPr>
        <w:tc>
          <w:tcPr>
            <w:tcW w:w="9067" w:type="dxa"/>
            <w:vAlign w:val="center"/>
          </w:tcPr>
          <w:p w14:paraId="5E4F4E9D" w14:textId="77777777" w:rsidR="00116864" w:rsidRDefault="00116864" w:rsidP="00116864">
            <w:r>
              <w:rPr>
                <w:noProof/>
              </w:rPr>
              <w:drawing>
                <wp:anchor distT="0" distB="0" distL="114300" distR="114300" simplePos="0" relativeHeight="251706368" behindDoc="0" locked="0" layoutInCell="1" hidden="0" allowOverlap="1" wp14:anchorId="1696FD3D" wp14:editId="397DC68E">
                  <wp:simplePos x="0" y="0"/>
                  <wp:positionH relativeFrom="column">
                    <wp:posOffset>-621664</wp:posOffset>
                  </wp:positionH>
                  <wp:positionV relativeFrom="paragraph">
                    <wp:posOffset>6985</wp:posOffset>
                  </wp:positionV>
                  <wp:extent cx="601980" cy="724535"/>
                  <wp:effectExtent l="0" t="0" r="0" b="0"/>
                  <wp:wrapSquare wrapText="bothSides" distT="0" distB="0" distL="114300" distR="114300"/>
                  <wp:docPr id="4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601980" cy="724535"/>
                          </a:xfrm>
                          <a:prstGeom prst="rect">
                            <a:avLst/>
                          </a:prstGeom>
                          <a:ln/>
                        </pic:spPr>
                      </pic:pic>
                    </a:graphicData>
                  </a:graphic>
                </wp:anchor>
              </w:drawing>
            </w:r>
          </w:p>
          <w:p w14:paraId="2387CF74" w14:textId="77777777" w:rsidR="00116864" w:rsidRDefault="00116864" w:rsidP="00116864">
            <w:r>
              <w:t>«</w:t>
            </w:r>
            <w:r>
              <w:rPr>
                <w:rFonts w:ascii="Arial" w:eastAsia="Arial" w:hAnsi="Arial" w:cs="Arial"/>
              </w:rPr>
              <w:t> </w:t>
            </w:r>
            <w:r>
              <w:t>Pneumopathie</w:t>
            </w:r>
            <w:r>
              <w:rPr>
                <w:rFonts w:ascii="Arial" w:eastAsia="Arial" w:hAnsi="Arial" w:cs="Arial"/>
              </w:rPr>
              <w:t> </w:t>
            </w:r>
            <w:r>
              <w:t>» n’est pas synonyme de «</w:t>
            </w:r>
            <w:r>
              <w:rPr>
                <w:rFonts w:ascii="Arial" w:eastAsia="Arial" w:hAnsi="Arial" w:cs="Arial"/>
              </w:rPr>
              <w:t> </w:t>
            </w:r>
            <w:r>
              <w:t>pneumonie</w:t>
            </w:r>
            <w:r>
              <w:rPr>
                <w:rFonts w:ascii="Arial" w:eastAsia="Arial" w:hAnsi="Arial" w:cs="Arial"/>
              </w:rPr>
              <w:t> </w:t>
            </w:r>
            <w:r>
              <w:t>». Une pneumopathie est une inflammation du poumon qui peut avoir d’autres causes qu’une infection. Une pneumonie est une pneumopathie infectieuse.</w:t>
            </w:r>
          </w:p>
          <w:p w14:paraId="2C2E56A1" w14:textId="77777777" w:rsidR="00116864" w:rsidRDefault="00116864" w:rsidP="00116864"/>
        </w:tc>
      </w:tr>
    </w:tbl>
    <w:p w14:paraId="0319907D" w14:textId="77777777" w:rsidR="00116864" w:rsidRDefault="00116864" w:rsidP="00116864"/>
    <w:p w14:paraId="06C8AC9B" w14:textId="77777777" w:rsidR="00116864" w:rsidRPr="00116864" w:rsidRDefault="00116864" w:rsidP="00116864">
      <w:pPr>
        <w:rPr>
          <w:b/>
          <w:bCs/>
        </w:rPr>
      </w:pPr>
      <w:r w:rsidRPr="00116864">
        <w:rPr>
          <w:b/>
          <w:bCs/>
        </w:rPr>
        <w:t>Épidémiologie des germes responsables de PAC</w:t>
      </w:r>
    </w:p>
    <w:p w14:paraId="5B927BB1" w14:textId="77777777" w:rsidR="00116864" w:rsidRDefault="00116864" w:rsidP="00116864">
      <w:r>
        <w:t>Streptococcus pneumoniae (pneumocoque) :</w:t>
      </w:r>
    </w:p>
    <w:p w14:paraId="1DA02DC7" w14:textId="77777777" w:rsidR="00116864" w:rsidRDefault="00116864" w:rsidP="00116864">
      <w:r>
        <w:lastRenderedPageBreak/>
        <w:t>- C’est l’agent pathogène le plus fréquemment isolé dans les PAC chez les patients hospitalisés : responsable de 50 % des PAC hospitalisées.</w:t>
      </w:r>
    </w:p>
    <w:p w14:paraId="2508F8D9" w14:textId="77777777" w:rsidR="00116864" w:rsidRDefault="00116864" w:rsidP="00116864"/>
    <w:p w14:paraId="643F503B" w14:textId="77777777" w:rsidR="00116864" w:rsidRDefault="00116864" w:rsidP="00116864">
      <w:r w:rsidRPr="00116864">
        <w:rPr>
          <w:i/>
          <w:iCs/>
        </w:rPr>
        <w:t xml:space="preserve">Streptococcus pneumoniae </w:t>
      </w:r>
      <w:r>
        <w:t xml:space="preserve">et </w:t>
      </w:r>
      <w:r w:rsidRPr="00116864">
        <w:rPr>
          <w:i/>
          <w:iCs/>
        </w:rPr>
        <w:t>Legionella pneumophila</w:t>
      </w:r>
      <w:r>
        <w:t> :</w:t>
      </w:r>
    </w:p>
    <w:p w14:paraId="6BF5D87F" w14:textId="77777777" w:rsidR="00116864" w:rsidRDefault="00116864" w:rsidP="00116864">
      <w:r>
        <w:t>- Ce sont les 2 agents les plus fréquemment responsables de PAC sévères qui nécessitent de la réanimation.</w:t>
      </w:r>
    </w:p>
    <w:p w14:paraId="517F8403" w14:textId="77777777" w:rsidR="00116864" w:rsidRDefault="00116864" w:rsidP="00116864">
      <w:r>
        <w:t>- Les bactéries dites «</w:t>
      </w:r>
      <w:r>
        <w:rPr>
          <w:rFonts w:ascii="Arial" w:eastAsia="Arial" w:hAnsi="Arial" w:cs="Arial"/>
        </w:rPr>
        <w:t> </w:t>
      </w:r>
      <w:r>
        <w:t>atypiques</w:t>
      </w:r>
      <w:r>
        <w:rPr>
          <w:rFonts w:ascii="Arial" w:eastAsia="Arial" w:hAnsi="Arial" w:cs="Arial"/>
        </w:rPr>
        <w:t> </w:t>
      </w:r>
      <w:r>
        <w:t>» (</w:t>
      </w:r>
      <w:r>
        <w:rPr>
          <w:i/>
          <w:iCs/>
        </w:rPr>
        <w:t xml:space="preserve">Mycoplasma pneumoniae </w:t>
      </w:r>
      <w:r>
        <w:t xml:space="preserve">surtout, </w:t>
      </w:r>
      <w:r>
        <w:rPr>
          <w:i/>
          <w:iCs/>
        </w:rPr>
        <w:t xml:space="preserve">Chlamydia pneumoniae et Chlamydophila </w:t>
      </w:r>
      <w:proofErr w:type="spellStart"/>
      <w:r>
        <w:rPr>
          <w:i/>
          <w:iCs/>
        </w:rPr>
        <w:t>psittaci</w:t>
      </w:r>
      <w:proofErr w:type="spellEnd"/>
      <w:r>
        <w:rPr>
          <w:i/>
          <w:iCs/>
        </w:rPr>
        <w:t xml:space="preserve"> </w:t>
      </w:r>
      <w:r>
        <w:t>beaucoup plus rarement) sont les pathogènes les plus fréquemment responsables de PAC non sévères qui seront prises en charge en ville chez le sujet jeune.</w:t>
      </w:r>
    </w:p>
    <w:p w14:paraId="23F834F1" w14:textId="77777777" w:rsidR="00116864" w:rsidRDefault="00116864" w:rsidP="00116864"/>
    <w:p w14:paraId="0413D0D4" w14:textId="77777777" w:rsidR="00116864" w:rsidRDefault="00116864" w:rsidP="00116864">
      <w:r>
        <w:t>Les virus respiratoires :</w:t>
      </w:r>
    </w:p>
    <w:p w14:paraId="073F0F3D" w14:textId="77777777" w:rsidR="00116864" w:rsidRDefault="00116864" w:rsidP="00116864">
      <w:r>
        <w:t xml:space="preserve">- L’utilisation récente en routine clinique des PCR multiplex a révélé la place importante des pneumonies d’étiologie virale. Ils sont identifiés dans les voies aériennes chez 25 à 50 % des cas de PAC de patients hospitalisés. </w:t>
      </w:r>
    </w:p>
    <w:p w14:paraId="19384FCF" w14:textId="77777777" w:rsidR="00116864" w:rsidRDefault="00116864" w:rsidP="00116864">
      <w:r>
        <w:t xml:space="preserve">- Les virus influenza, les paramyxovirus (virus respiratoire syncytial, métapneumovirus humain et </w:t>
      </w:r>
      <w:proofErr w:type="spellStart"/>
      <w:r>
        <w:t>parainfluenza</w:t>
      </w:r>
      <w:proofErr w:type="spellEnd"/>
      <w:r>
        <w:t>) et les coronavirus (SARS-CoV-2) sont prédominants. Il existe de fréquentes co-infections virales et bactériennes. L’implication directe du virus dans la survenue de la pneumonie n’est pas toujours établie.</w:t>
      </w:r>
    </w:p>
    <w:p w14:paraId="205A77F7" w14:textId="77777777" w:rsidR="00116864" w:rsidRDefault="00116864" w:rsidP="00116864"/>
    <w:p w14:paraId="49B9084F" w14:textId="571B3735" w:rsidR="00116864" w:rsidRDefault="00116864" w:rsidP="00116864">
      <w:pPr>
        <w:pStyle w:val="titredepartie"/>
      </w:pPr>
      <w:r>
        <w:t xml:space="preserve">PARTIE 1 : STRATEGIE DIAGNOSTIQUE DEVANT UNE BRONCHITE AIGUË DU SUJET SAIN </w:t>
      </w:r>
    </w:p>
    <w:p w14:paraId="5A80A6C6" w14:textId="77777777" w:rsidR="00116864" w:rsidRDefault="00116864" w:rsidP="00116864">
      <w:r>
        <w:t xml:space="preserve">Inflammation aiguë des </w:t>
      </w:r>
      <w:r>
        <w:rPr>
          <w:b/>
          <w:bCs/>
        </w:rPr>
        <w:t>bronches et bronchioles</w:t>
      </w:r>
      <w:r>
        <w:t xml:space="preserve"> (voies de conduction), le plus souvent de nature infectieuse, </w:t>
      </w:r>
      <w:r>
        <w:rPr>
          <w:b/>
          <w:bCs/>
        </w:rPr>
        <w:t xml:space="preserve">sans atteinte </w:t>
      </w:r>
      <w:r>
        <w:t>du</w:t>
      </w:r>
      <w:r>
        <w:rPr>
          <w:b/>
          <w:bCs/>
        </w:rPr>
        <w:t xml:space="preserve"> parenchyme </w:t>
      </w:r>
      <w:r>
        <w:t>pulmonaire et notamment des alvéoles (surface d’échange).</w:t>
      </w:r>
    </w:p>
    <w:p w14:paraId="148ADF3C" w14:textId="77777777" w:rsidR="00116864" w:rsidRDefault="00116864" w:rsidP="00116864"/>
    <w:p w14:paraId="2EA2CA74" w14:textId="77777777" w:rsidR="00116864" w:rsidRDefault="00116864" w:rsidP="00116864">
      <w:pPr>
        <w:pStyle w:val="titredesous-partie"/>
      </w:pPr>
      <w:r>
        <w:t>MOTIF DE CONSULTATION/PRISE EN CHARGE</w:t>
      </w:r>
    </w:p>
    <w:p w14:paraId="363D8CD2" w14:textId="77777777" w:rsidR="00116864" w:rsidRDefault="00116864" w:rsidP="00116864">
      <w:r>
        <w:t>Le symptôme/motif de consultation le plus commun sera une toux avec expectoration apparues sur quelques jours.</w:t>
      </w:r>
    </w:p>
    <w:p w14:paraId="72503578" w14:textId="77777777" w:rsidR="00116864" w:rsidRDefault="00116864" w:rsidP="00116864"/>
    <w:p w14:paraId="0A202CFD" w14:textId="77777777" w:rsidR="00116864" w:rsidRDefault="00116864" w:rsidP="00116864">
      <w:pPr>
        <w:pStyle w:val="titredesous-partie"/>
      </w:pPr>
      <w:r>
        <w:t>TERRAIN ET ATCD</w:t>
      </w:r>
    </w:p>
    <w:p w14:paraId="0F6AAB12" w14:textId="77777777" w:rsidR="00116864" w:rsidRDefault="00116864" w:rsidP="00116864">
      <w:r>
        <w:t>Personne n’est épargné : les bronchites aiguës touchent tous les âges.</w:t>
      </w:r>
    </w:p>
    <w:p w14:paraId="0A319E1F" w14:textId="77777777" w:rsidR="00116864" w:rsidRDefault="00116864" w:rsidP="00116864"/>
    <w:p w14:paraId="2C8BB0CD" w14:textId="77777777" w:rsidR="00116864" w:rsidRDefault="00116864" w:rsidP="00116864">
      <w:pPr>
        <w:pStyle w:val="titredesous-partie"/>
        <w:rPr>
          <w:i/>
          <w:iCs/>
        </w:rPr>
      </w:pPr>
      <w:r>
        <w:t>HISTOIRE DE LA MALADIE</w:t>
      </w:r>
    </w:p>
    <w:p w14:paraId="060A8264" w14:textId="77777777" w:rsidR="00116864" w:rsidRDefault="00116864" w:rsidP="00116864">
      <w:r>
        <w:t>L’histoire est aiguë et a débuté en quelques jours, parfois précédée d’un contage infectieux viral, ou de symptômes viraux chez le malade.</w:t>
      </w:r>
    </w:p>
    <w:p w14:paraId="5C38E89B" w14:textId="77777777" w:rsidR="00116864" w:rsidRDefault="00116864" w:rsidP="00116864"/>
    <w:p w14:paraId="0E405795" w14:textId="77777777" w:rsidR="00116864" w:rsidRDefault="00116864" w:rsidP="00116864">
      <w:r>
        <w:t xml:space="preserve">Il y a un caractère </w:t>
      </w:r>
      <w:r>
        <w:rPr>
          <w:b/>
          <w:bCs/>
        </w:rPr>
        <w:t>épidémique</w:t>
      </w:r>
      <w:r>
        <w:t>, en période hivernale.</w:t>
      </w:r>
    </w:p>
    <w:p w14:paraId="556C975D" w14:textId="77777777" w:rsidR="00116864" w:rsidRDefault="00116864" w:rsidP="00116864"/>
    <w:p w14:paraId="41F7B961" w14:textId="77777777" w:rsidR="00116864" w:rsidRDefault="00116864" w:rsidP="00116864">
      <w:r>
        <w:t>L’atteinte de plusieurs muqueuses avec «</w:t>
      </w:r>
      <w:r>
        <w:rPr>
          <w:rFonts w:ascii="Arial" w:eastAsia="Arial" w:hAnsi="Arial" w:cs="Arial"/>
        </w:rPr>
        <w:t> </w:t>
      </w:r>
      <w:r>
        <w:t>syndrome viral</w:t>
      </w:r>
      <w:r>
        <w:rPr>
          <w:rFonts w:ascii="Arial" w:eastAsia="Arial" w:hAnsi="Arial" w:cs="Arial"/>
        </w:rPr>
        <w:t> </w:t>
      </w:r>
      <w:r>
        <w:t>» oriente le clinicien.</w:t>
      </w:r>
    </w:p>
    <w:p w14:paraId="578F9BF9" w14:textId="77777777" w:rsidR="00116864" w:rsidRDefault="00116864" w:rsidP="00116864"/>
    <w:p w14:paraId="3B5F8237" w14:textId="77777777" w:rsidR="00116864" w:rsidRDefault="00116864" w:rsidP="00116864">
      <w:pPr>
        <w:pStyle w:val="titredesous-partie"/>
      </w:pPr>
      <w:r>
        <w:t>EXAMEN CLINIQUE</w:t>
      </w:r>
    </w:p>
    <w:p w14:paraId="5A133AE4" w14:textId="77777777" w:rsidR="00116864" w:rsidRPr="00116864" w:rsidRDefault="00116864" w:rsidP="00116864">
      <w:r w:rsidRPr="00116864">
        <w:t>Le diagnostic sera clinique :</w:t>
      </w:r>
    </w:p>
    <w:p w14:paraId="2EC71E89" w14:textId="77777777" w:rsidR="00116864" w:rsidRDefault="00116864" w:rsidP="00116864">
      <w:r>
        <w:t>- Signes généraux inconstants : fièvre, symptômes viraux (fièvre, céphalées, myalgies, malaise…).</w:t>
      </w:r>
    </w:p>
    <w:p w14:paraId="27EB4237" w14:textId="77777777" w:rsidR="00116864" w:rsidRDefault="00116864" w:rsidP="00116864">
      <w:r>
        <w:lastRenderedPageBreak/>
        <w:t>-</w:t>
      </w:r>
      <w:r>
        <w:rPr>
          <w:b/>
          <w:bCs/>
        </w:rPr>
        <w:t xml:space="preserve"> Toux</w:t>
      </w:r>
      <w:r>
        <w:t xml:space="preserve"> : initialement </w:t>
      </w:r>
      <w:r>
        <w:rPr>
          <w:b/>
          <w:bCs/>
        </w:rPr>
        <w:t>sèche puis productive</w:t>
      </w:r>
      <w:r>
        <w:t>, volontiers douloureuse à type de brûlures thoraciques bilatérales et rétro-sternales dessinant l’arbre bronchique (trachée et grosses bronches).</w:t>
      </w:r>
    </w:p>
    <w:p w14:paraId="075806A9" w14:textId="77777777" w:rsidR="00116864" w:rsidRDefault="00116864" w:rsidP="00116864">
      <w:r>
        <w:t>-</w:t>
      </w:r>
      <w:r>
        <w:rPr>
          <w:b/>
          <w:bCs/>
        </w:rPr>
        <w:t xml:space="preserve"> Expectoration</w:t>
      </w:r>
      <w:r>
        <w:t> : muqueuse ou purulente.</w:t>
      </w:r>
    </w:p>
    <w:p w14:paraId="57042A3B" w14:textId="77777777" w:rsidR="00116864" w:rsidRDefault="00116864" w:rsidP="00116864">
      <w:r>
        <w:t xml:space="preserve">- Auscultation : râles bronchiques, voire auscultation normale, mais surtout </w:t>
      </w:r>
      <w:r>
        <w:rPr>
          <w:b/>
          <w:bCs/>
        </w:rPr>
        <w:t>absence de crépitants en foyer</w:t>
      </w:r>
      <w:r>
        <w:t xml:space="preserve"> (signe négatif important).</w:t>
      </w:r>
    </w:p>
    <w:p w14:paraId="55D4F30C" w14:textId="77777777" w:rsidR="00116864" w:rsidRDefault="00116864" w:rsidP="00116864">
      <w:r>
        <w:t>- Discordance entre signes fonctionnels (plaintes) et physiques quasi absents (pas de polypnée, pas de foyer, aucun signe de gravité).</w:t>
      </w:r>
    </w:p>
    <w:p w14:paraId="657CF67D" w14:textId="77777777" w:rsidR="00116864" w:rsidRDefault="00116864" w:rsidP="00116864"/>
    <w:p w14:paraId="0608FF2B" w14:textId="77777777" w:rsidR="00116864" w:rsidRDefault="00116864" w:rsidP="00116864">
      <w:pPr>
        <w:pStyle w:val="titredesous-partie"/>
      </w:pPr>
      <w:r>
        <w:t>EXAMENS COMPLÉMENTAIRES</w:t>
      </w:r>
    </w:p>
    <w:p w14:paraId="2231BB5C" w14:textId="77777777" w:rsidR="00116864" w:rsidRDefault="00116864" w:rsidP="00116864">
      <w:r>
        <w:rPr>
          <w:b/>
          <w:bCs/>
        </w:rPr>
        <w:t xml:space="preserve">Aucun examen complémentaire </w:t>
      </w:r>
      <w:r>
        <w:t>n’est justifié. Néanmoins, en cas de doute clinique sur une pneumonie, une radiographie thoracique de face doit être réalisée.</w:t>
      </w:r>
    </w:p>
    <w:p w14:paraId="68ED8EBD" w14:textId="77777777" w:rsidR="00116864" w:rsidRDefault="00116864" w:rsidP="00116864"/>
    <w:p w14:paraId="5EC9743A" w14:textId="717CB4C0" w:rsidR="00116864" w:rsidRDefault="00116864" w:rsidP="00116864">
      <w:pPr>
        <w:pStyle w:val="titredepartie"/>
      </w:pPr>
      <w:r w:rsidRPr="00116864">
        <w:t>TRAITEMENT</w:t>
      </w:r>
      <w:r>
        <w:t>S</w:t>
      </w:r>
      <w:r w:rsidRPr="00116864">
        <w:t xml:space="preserve"> ET PRISE EN CHARGE</w:t>
      </w:r>
    </w:p>
    <w:p w14:paraId="4D67699E" w14:textId="7B434560" w:rsidR="00116864" w:rsidRDefault="00116864" w:rsidP="00116864">
      <w:r>
        <w:t xml:space="preserve">Ambulatoire et </w:t>
      </w:r>
      <w:r>
        <w:rPr>
          <w:b/>
          <w:bCs/>
        </w:rPr>
        <w:t>symptomatique</w:t>
      </w:r>
      <w:r>
        <w:t xml:space="preserve"> +++ : antipyrétique si fièvre (paracétamol), antalgique si douleurs (paracétamol).</w:t>
      </w:r>
    </w:p>
    <w:p w14:paraId="134BB588" w14:textId="77777777" w:rsidR="00116864" w:rsidRDefault="00116864" w:rsidP="00116864">
      <w:r>
        <w:t>L’</w:t>
      </w:r>
      <w:r>
        <w:rPr>
          <w:b/>
          <w:bCs/>
        </w:rPr>
        <w:t xml:space="preserve">absence d’antibiothérapie </w:t>
      </w:r>
      <w:sdt>
        <w:sdtPr>
          <w:tag w:val="goog_rdk_2"/>
          <w:id w:val="1608962612"/>
        </w:sdtPr>
        <w:sdtContent>
          <w:r>
            <w:t>est la règle chez l’adulte sain (≠ BPCO).</w:t>
          </w:r>
        </w:sdtContent>
      </w:sdt>
    </w:p>
    <w:p w14:paraId="5A7FE1CB" w14:textId="77777777" w:rsidR="00116864" w:rsidRDefault="00116864" w:rsidP="00116864">
      <w:r>
        <w:t>Ne sont pas recommandés (et potentiellement délétères) : corticoïdes systémiques et/ou inhalés, anti-inflammatoires non stéroïdiens, mucolytiques, expectorants.</w:t>
      </w:r>
    </w:p>
    <w:p w14:paraId="77061C35" w14:textId="77777777" w:rsidR="00116864" w:rsidRDefault="00116864" w:rsidP="00116864">
      <w:r>
        <w:t>L’</w:t>
      </w:r>
      <w:r>
        <w:rPr>
          <w:b/>
          <w:bCs/>
        </w:rPr>
        <w:t>évolution</w:t>
      </w:r>
      <w:r>
        <w:t xml:space="preserve"> est </w:t>
      </w:r>
      <w:r>
        <w:rPr>
          <w:b/>
          <w:bCs/>
        </w:rPr>
        <w:t>spontanément favorable</w:t>
      </w:r>
      <w:r>
        <w:t xml:space="preserve"> avec disparition de la fièvre en 3 jours et des signes respiratoires en une dizaine de jours. La toux post-infectieuse peut durer jusqu’à trois semaines. En l’absence d’évolution favorable, reconsidérer le diagnostic. </w:t>
      </w:r>
    </w:p>
    <w:p w14:paraId="407519EF" w14:textId="77777777" w:rsidR="00116864" w:rsidRDefault="00116864" w:rsidP="00116864"/>
    <w:p w14:paraId="6770C941" w14:textId="77777777" w:rsidR="00116864" w:rsidRDefault="00116864" w:rsidP="00116864">
      <w:pPr>
        <w:pStyle w:val="titredepartie"/>
      </w:pPr>
      <w:r>
        <w:t xml:space="preserve">Partie 2 : Stratégie diagnostique devant une EXACERBATION AIGUË DE BPCO </w:t>
      </w:r>
    </w:p>
    <w:p w14:paraId="6CE59DE0" w14:textId="77777777" w:rsidR="00116864" w:rsidRDefault="00116864" w:rsidP="00116864">
      <w:r>
        <w:t>Voir l’item 209 (BPCO, paragraphe Exacerbation de BPCO).</w:t>
      </w:r>
    </w:p>
    <w:p w14:paraId="3FE67D5B" w14:textId="77777777" w:rsidR="00116864" w:rsidRDefault="00116864" w:rsidP="00116864">
      <w:r>
        <w:t>Pour les exacerbations infectieuses des autres maladies chroniques des voies aériennes, voir item ECN 188 (Asthme de l’adulte) et item 204 (Toux chronique de l’adulte, paragraphe Bronchiectasies).</w:t>
      </w:r>
    </w:p>
    <w:p w14:paraId="0863E3F4" w14:textId="77777777" w:rsidR="00116864" w:rsidRDefault="00116864" w:rsidP="00116864"/>
    <w:p w14:paraId="7B2CBD96" w14:textId="66309AC1" w:rsidR="00116864" w:rsidRDefault="00116864" w:rsidP="00116864">
      <w:pPr>
        <w:pStyle w:val="titredepartie"/>
      </w:pPr>
      <w:r>
        <w:t xml:space="preserve">Partie </w:t>
      </w:r>
      <w:r w:rsidR="00EE71FB">
        <w:t>3 :</w:t>
      </w:r>
      <w:r>
        <w:t xml:space="preserve"> stratégie diagnostique devant une PNEUMONIE AIGUË COMMUNAUTAIRE (PAC)</w:t>
      </w:r>
    </w:p>
    <w:p w14:paraId="7E721B4D" w14:textId="77777777" w:rsidR="00116864" w:rsidRDefault="00116864" w:rsidP="00116864">
      <w:r>
        <w:t xml:space="preserve">Infection du </w:t>
      </w:r>
      <w:r>
        <w:rPr>
          <w:b/>
          <w:bCs/>
        </w:rPr>
        <w:t>parenchyme pulmonaire</w:t>
      </w:r>
      <w:r>
        <w:t>, d’acquisition communautaire.</w:t>
      </w:r>
    </w:p>
    <w:p w14:paraId="7A8E43E4" w14:textId="77777777" w:rsidR="00116864" w:rsidRDefault="00116864" w:rsidP="00116864"/>
    <w:p w14:paraId="3ECF89D3" w14:textId="77777777" w:rsidR="00116864" w:rsidRDefault="00116864" w:rsidP="00116864">
      <w:pPr>
        <w:pStyle w:val="titredesous-partie"/>
        <w:rPr>
          <w:i/>
          <w:iCs/>
        </w:rPr>
      </w:pPr>
      <w:r>
        <w:t>MOTIF DE CONSULTATION/PRISE EN CHARGE</w:t>
      </w:r>
      <w:r>
        <w:rPr>
          <w:i/>
          <w:iCs/>
        </w:rPr>
        <w:t xml:space="preserve"> </w:t>
      </w:r>
    </w:p>
    <w:p w14:paraId="3AE73134" w14:textId="77777777" w:rsidR="00116864" w:rsidRDefault="00116864" w:rsidP="00116864">
      <w:r>
        <w:t>Le symptôme/motif de consultation peut être aussi une toux avec expectoration apparues sur quelques jours, mais cela peut être aussi une douleur thoracique, une dyspnée ou de la fièvre élevée.</w:t>
      </w:r>
    </w:p>
    <w:p w14:paraId="525771A7" w14:textId="77777777" w:rsidR="00116864" w:rsidRDefault="00116864" w:rsidP="00116864"/>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1EB98E00" w14:textId="77777777" w:rsidTr="00CA103D">
        <w:trPr>
          <w:trHeight w:val="1210"/>
        </w:trPr>
        <w:tc>
          <w:tcPr>
            <w:tcW w:w="9067" w:type="dxa"/>
            <w:vAlign w:val="center"/>
          </w:tcPr>
          <w:p w14:paraId="7FB004BB" w14:textId="77777777" w:rsidR="00116864" w:rsidRPr="00116864" w:rsidRDefault="00116864" w:rsidP="00116864">
            <w:pPr>
              <w:rPr>
                <w:sz w:val="22"/>
                <w:szCs w:val="22"/>
              </w:rPr>
            </w:pPr>
            <w:r w:rsidRPr="00116864">
              <w:rPr>
                <w:noProof/>
                <w:sz w:val="28"/>
                <w:szCs w:val="28"/>
              </w:rPr>
              <w:drawing>
                <wp:anchor distT="0" distB="0" distL="114300" distR="114300" simplePos="0" relativeHeight="251707392" behindDoc="0" locked="0" layoutInCell="1" hidden="0" allowOverlap="1" wp14:anchorId="293714AC" wp14:editId="4120D138">
                  <wp:simplePos x="0" y="0"/>
                  <wp:positionH relativeFrom="column">
                    <wp:posOffset>47626</wp:posOffset>
                  </wp:positionH>
                  <wp:positionV relativeFrom="paragraph">
                    <wp:posOffset>0</wp:posOffset>
                  </wp:positionV>
                  <wp:extent cx="656590" cy="665480"/>
                  <wp:effectExtent l="0" t="0" r="0" b="0"/>
                  <wp:wrapSquare wrapText="bothSides" distT="0" distB="0" distL="114300" distR="11430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656590" cy="665480"/>
                          </a:xfrm>
                          <a:prstGeom prst="rect">
                            <a:avLst/>
                          </a:prstGeom>
                          <a:ln/>
                        </pic:spPr>
                      </pic:pic>
                    </a:graphicData>
                  </a:graphic>
                </wp:anchor>
              </w:drawing>
            </w:r>
          </w:p>
          <w:p w14:paraId="40913C0D" w14:textId="77777777" w:rsidR="00116864" w:rsidRDefault="00116864" w:rsidP="00116864">
            <w:r>
              <w:t>Une bronchite aiguë ou une pneumopathie peuvent avoir un même début sur un ECOS. Pensez à bien poursuivre le diagnostic analytique avant de conclure.</w:t>
            </w:r>
          </w:p>
        </w:tc>
      </w:tr>
    </w:tbl>
    <w:p w14:paraId="4F895038" w14:textId="77777777" w:rsidR="00116864" w:rsidRDefault="00116864" w:rsidP="00116864"/>
    <w:p w14:paraId="61D7535A" w14:textId="77777777" w:rsidR="00116864" w:rsidRDefault="00116864" w:rsidP="00116864">
      <w:pPr>
        <w:pStyle w:val="titredesous-partie"/>
      </w:pPr>
      <w:r>
        <w:t>TERRAIN ET ATCD</w:t>
      </w:r>
    </w:p>
    <w:p w14:paraId="1CA589D3" w14:textId="77777777" w:rsidR="00116864" w:rsidRDefault="00116864" w:rsidP="00116864">
      <w:r>
        <w:lastRenderedPageBreak/>
        <w:t>Tout le monde, de tout âge, peut être touché. Il faudra bien vérifier que le malade ne présente pas d’autres maladies chroniques, car cela change le pronostic.</w:t>
      </w:r>
    </w:p>
    <w:p w14:paraId="15A52D3C" w14:textId="77777777" w:rsidR="00116864" w:rsidRDefault="00116864" w:rsidP="00116864"/>
    <w:p w14:paraId="7CC51881" w14:textId="77777777" w:rsidR="00116864" w:rsidRPr="00116864" w:rsidRDefault="00116864" w:rsidP="00116864">
      <w:pPr>
        <w:rPr>
          <w:b/>
          <w:bCs/>
        </w:rPr>
      </w:pPr>
      <w:r w:rsidRPr="00116864">
        <w:rPr>
          <w:b/>
          <w:bCs/>
        </w:rPr>
        <w:t>HDM</w:t>
      </w:r>
    </w:p>
    <w:p w14:paraId="304A1888" w14:textId="77777777" w:rsidR="00116864" w:rsidRDefault="00116864" w:rsidP="00116864">
      <w:r>
        <w:t>L’histoire peut être identique à une bronchite : début aigu, de quelques heures à quelques jours, parfois précédée d’un contage infectieux viral, ou de symptômes viraux chez le malade.</w:t>
      </w:r>
    </w:p>
    <w:p w14:paraId="259BE310" w14:textId="77777777" w:rsidR="00116864" w:rsidRDefault="00116864" w:rsidP="00116864"/>
    <w:p w14:paraId="6862A57E" w14:textId="77777777" w:rsidR="00116864" w:rsidRDefault="00116864" w:rsidP="00116864">
      <w:r>
        <w:t xml:space="preserve">Il y a aussi un caractère </w:t>
      </w:r>
      <w:r>
        <w:rPr>
          <w:b/>
          <w:bCs/>
        </w:rPr>
        <w:t>épidémique</w:t>
      </w:r>
      <w:r>
        <w:t xml:space="preserve"> en période hivernale.</w:t>
      </w:r>
    </w:p>
    <w:p w14:paraId="2B73B3F5" w14:textId="77777777" w:rsidR="00116864" w:rsidRDefault="00116864" w:rsidP="00116864"/>
    <w:p w14:paraId="10CB8809" w14:textId="77777777" w:rsidR="00116864" w:rsidRDefault="00116864" w:rsidP="00116864">
      <w:pPr>
        <w:pStyle w:val="titredesous-partie"/>
      </w:pPr>
      <w:r>
        <w:t>EXAMEN CLINIQUE</w:t>
      </w:r>
    </w:p>
    <w:p w14:paraId="6B2E866D" w14:textId="77777777" w:rsidR="00116864" w:rsidRDefault="00116864" w:rsidP="00116864">
      <w:r>
        <w:rPr>
          <w:b/>
          <w:bCs/>
        </w:rPr>
        <w:t>Signes généraux</w:t>
      </w:r>
      <w:r>
        <w:t xml:space="preserve"> (fièvre, asthénie), </w:t>
      </w:r>
    </w:p>
    <w:p w14:paraId="72E7F689" w14:textId="77777777" w:rsidR="00116864" w:rsidRDefault="00116864" w:rsidP="00116864"/>
    <w:p w14:paraId="47E9D82F" w14:textId="77777777" w:rsidR="00116864" w:rsidRDefault="00116864" w:rsidP="00116864">
      <w:r>
        <w:t>Signes fonctionnels respiratoires :</w:t>
      </w:r>
    </w:p>
    <w:p w14:paraId="71176AFF" w14:textId="77777777" w:rsidR="00116864" w:rsidRDefault="00116864" w:rsidP="00116864">
      <w:r>
        <w:t>- Toux.</w:t>
      </w:r>
    </w:p>
    <w:p w14:paraId="2A70B65E" w14:textId="77777777" w:rsidR="00116864" w:rsidRDefault="00116864" w:rsidP="00116864">
      <w:r>
        <w:t>- Expectorations purulentes.</w:t>
      </w:r>
    </w:p>
    <w:p w14:paraId="41110632" w14:textId="77777777" w:rsidR="00116864" w:rsidRDefault="00116864" w:rsidP="00116864">
      <w:r>
        <w:t>- Dyspnée.</w:t>
      </w:r>
    </w:p>
    <w:p w14:paraId="45278208" w14:textId="77777777" w:rsidR="00116864" w:rsidRDefault="00116864" w:rsidP="00116864">
      <w:r>
        <w:t>- Douleur thoracique si réaction pleurale.</w:t>
      </w:r>
    </w:p>
    <w:p w14:paraId="17B44CE4" w14:textId="77777777" w:rsidR="00116864" w:rsidRDefault="00116864" w:rsidP="00116864"/>
    <w:p w14:paraId="7AF69473" w14:textId="77777777" w:rsidR="00116864" w:rsidRDefault="00116864" w:rsidP="00116864">
      <w:r>
        <w:rPr>
          <w:b/>
          <w:bCs/>
        </w:rPr>
        <w:t>Auscultation </w:t>
      </w:r>
      <w:r>
        <w:t xml:space="preserve">: </w:t>
      </w:r>
      <w:r>
        <w:rPr>
          <w:u w:val="single"/>
        </w:rPr>
        <w:t>foyer de crépitants localisés</w:t>
      </w:r>
      <w:r>
        <w:t xml:space="preserve"> (témoins d’un syndrome de condensation alvéolaire).</w:t>
      </w:r>
    </w:p>
    <w:p w14:paraId="60AA06DF" w14:textId="77777777" w:rsidR="00116864" w:rsidRDefault="00116864" w:rsidP="00116864">
      <w:r>
        <w:t>Mais on peut avoir : une diminution du murmure vésiculaire, un souffle tubaire, une augmentation de la transmission des vibrations vocales, voire d’un syndrome pleural (abolition du murmure vésiculaire, matité à la percussion).</w:t>
      </w:r>
    </w:p>
    <w:p w14:paraId="75D68608" w14:textId="77777777" w:rsidR="00116864" w:rsidRDefault="00116864" w:rsidP="00116864">
      <w:r>
        <w:t>ATTENTION : l’auscultation peut être normale.</w:t>
      </w:r>
    </w:p>
    <w:p w14:paraId="41E0C5C3" w14:textId="77777777" w:rsidR="00116864" w:rsidRDefault="00116864" w:rsidP="00116864"/>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5241FAEB" w14:textId="77777777" w:rsidTr="00CA103D">
        <w:trPr>
          <w:trHeight w:val="1210"/>
        </w:trPr>
        <w:tc>
          <w:tcPr>
            <w:tcW w:w="9067" w:type="dxa"/>
            <w:vAlign w:val="center"/>
          </w:tcPr>
          <w:p w14:paraId="670F9032" w14:textId="77777777" w:rsidR="00116864" w:rsidRDefault="00116864" w:rsidP="00116864">
            <w:pPr>
              <w:rPr>
                <w:sz w:val="16"/>
                <w:szCs w:val="16"/>
              </w:rPr>
            </w:pPr>
            <w:r>
              <w:rPr>
                <w:noProof/>
              </w:rPr>
              <w:drawing>
                <wp:anchor distT="0" distB="0" distL="114300" distR="114300" simplePos="0" relativeHeight="251708416" behindDoc="0" locked="0" layoutInCell="1" hidden="0" allowOverlap="1" wp14:anchorId="230716CE" wp14:editId="62029EEC">
                  <wp:simplePos x="0" y="0"/>
                  <wp:positionH relativeFrom="column">
                    <wp:posOffset>47626</wp:posOffset>
                  </wp:positionH>
                  <wp:positionV relativeFrom="paragraph">
                    <wp:posOffset>0</wp:posOffset>
                  </wp:positionV>
                  <wp:extent cx="656590" cy="665480"/>
                  <wp:effectExtent l="0" t="0" r="0" b="0"/>
                  <wp:wrapSquare wrapText="bothSides" distT="0" distB="0" distL="114300" distR="114300"/>
                  <wp:docPr id="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656590" cy="665480"/>
                          </a:xfrm>
                          <a:prstGeom prst="rect">
                            <a:avLst/>
                          </a:prstGeom>
                          <a:ln/>
                        </pic:spPr>
                      </pic:pic>
                    </a:graphicData>
                  </a:graphic>
                </wp:anchor>
              </w:drawing>
            </w:r>
          </w:p>
          <w:p w14:paraId="5B1BBD82" w14:textId="77777777" w:rsidR="00116864" w:rsidRDefault="00116864" w:rsidP="00116864">
            <w:r>
              <w:t>Si vous êtes sur un ECOS de Pneumonie aiguë, pensez toujours à vérifier l’absence de signes de détresse respiratoire aiguë avant de continuer l’examen clinique. La prise en charge de la détresse respiratoire aiguë prendra alors la priorité.</w:t>
            </w:r>
          </w:p>
        </w:tc>
      </w:tr>
    </w:tbl>
    <w:p w14:paraId="4843E947" w14:textId="77777777" w:rsidR="00116864" w:rsidRDefault="00116864" w:rsidP="00116864"/>
    <w:p w14:paraId="705935D0" w14:textId="77777777" w:rsidR="00116864" w:rsidRDefault="00116864" w:rsidP="00116864">
      <w:r>
        <w:t>Les signes respiratoires pourront être accompagnés de signes extra-respiratoires qu’il sera important de rechercher, car ils sont différents selon les germes et pourront guider sur la suspicion microbiologique. Ils sont résumés dans le tableau 4.</w:t>
      </w:r>
    </w:p>
    <w:p w14:paraId="2972516B" w14:textId="77777777" w:rsidR="00116864" w:rsidRDefault="00116864" w:rsidP="00116864"/>
    <w:p w14:paraId="21AA3C3B" w14:textId="77777777" w:rsidR="00116864" w:rsidRDefault="00116864" w:rsidP="00116864">
      <w:pPr>
        <w:pStyle w:val="titredesous-partie"/>
      </w:pPr>
      <w:r>
        <w:t>EXAMENS COMPLÉMENTAIRES</w:t>
      </w:r>
    </w:p>
    <w:p w14:paraId="1AD56C6B" w14:textId="77777777" w:rsidR="00116864" w:rsidRDefault="00116864" w:rsidP="00116864">
      <w:pPr>
        <w:pStyle w:val="Titre2"/>
      </w:pPr>
      <w:r>
        <w:t>Imagerie ++</w:t>
      </w:r>
    </w:p>
    <w:p w14:paraId="08ACF534" w14:textId="77777777" w:rsidR="00116864" w:rsidRDefault="00116864" w:rsidP="00116864">
      <w:r>
        <w:t>Une imagerie thoracique de confirmation (</w:t>
      </w:r>
      <w:r>
        <w:rPr>
          <w:b/>
          <w:bCs/>
        </w:rPr>
        <w:t>radiographie thoracique de face</w:t>
      </w:r>
      <w:r>
        <w:t xml:space="preserve"> ou </w:t>
      </w:r>
      <w:r>
        <w:rPr>
          <w:b/>
          <w:bCs/>
        </w:rPr>
        <w:t>échographie thoracique</w:t>
      </w:r>
      <w:r>
        <w:t>) est systématique pour affirmer le diagnostic positif de PAC.</w:t>
      </w:r>
    </w:p>
    <w:p w14:paraId="6E47856F" w14:textId="77777777" w:rsidR="00116864" w:rsidRDefault="00116864" w:rsidP="00116864"/>
    <w:p w14:paraId="48D6E058" w14:textId="77777777" w:rsidR="00116864" w:rsidRDefault="00116864" w:rsidP="00116864">
      <w:r>
        <w:t xml:space="preserve">La </w:t>
      </w:r>
      <w:r>
        <w:rPr>
          <w:b/>
          <w:bCs/>
        </w:rPr>
        <w:t xml:space="preserve">radiographie </w:t>
      </w:r>
      <w:r>
        <w:t>thoracique</w:t>
      </w:r>
      <w:r>
        <w:rPr>
          <w:b/>
          <w:bCs/>
        </w:rPr>
        <w:t xml:space="preserve"> </w:t>
      </w:r>
      <w:r>
        <w:t>met en évidence : (figure 1)</w:t>
      </w:r>
    </w:p>
    <w:p w14:paraId="766974E5" w14:textId="77777777" w:rsidR="00116864" w:rsidRDefault="00116864" w:rsidP="00116864">
      <w:r>
        <w:t>- Une opacité systématisée de type syndrome alvéolaire (rappel : opacité confluente à bords flous avec bronchogramme aérien).</w:t>
      </w:r>
    </w:p>
    <w:p w14:paraId="46B668BB" w14:textId="77777777" w:rsidR="00116864" w:rsidRDefault="00116864" w:rsidP="00116864">
      <w:r>
        <w:t>- Ou des opacités infiltratives uni ou bilatérales non systématisées.</w:t>
      </w:r>
    </w:p>
    <w:p w14:paraId="5EDCAB5E" w14:textId="77777777" w:rsidR="00116864" w:rsidRDefault="00116864" w:rsidP="00116864"/>
    <w:p w14:paraId="70DF5015" w14:textId="779E5491" w:rsidR="00116864" w:rsidRDefault="00116864" w:rsidP="00116864">
      <w:pPr>
        <w:pStyle w:val="lgende"/>
      </w:pPr>
      <w:r>
        <w:t xml:space="preserve">Figure 1 : Radiographie de thorax de face montrant une pneumonie : opacité alvéolaire systématisée segmentaire lobaire supérieure droite. </w:t>
      </w:r>
    </w:p>
    <w:p w14:paraId="42103C33" w14:textId="77777777" w:rsidR="00116864" w:rsidRDefault="00116864" w:rsidP="00116864">
      <w:pPr>
        <w:jc w:val="center"/>
      </w:pPr>
      <w:r>
        <w:rPr>
          <w:noProof/>
        </w:rPr>
        <w:lastRenderedPageBreak/>
        <w:drawing>
          <wp:inline distT="0" distB="0" distL="0" distR="0" wp14:anchorId="1997A585" wp14:editId="69B5945D">
            <wp:extent cx="3084830" cy="2727325"/>
            <wp:effectExtent l="0" t="0" r="0" b="0"/>
            <wp:docPr id="52"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5"/>
                    <a:srcRect/>
                    <a:stretch>
                      <a:fillRect/>
                    </a:stretch>
                  </pic:blipFill>
                  <pic:spPr>
                    <a:xfrm>
                      <a:off x="0" y="0"/>
                      <a:ext cx="3084830" cy="2727325"/>
                    </a:xfrm>
                    <a:prstGeom prst="rect">
                      <a:avLst/>
                    </a:prstGeom>
                    <a:ln/>
                  </pic:spPr>
                </pic:pic>
              </a:graphicData>
            </a:graphic>
          </wp:inline>
        </w:drawing>
      </w:r>
    </w:p>
    <w:p w14:paraId="03E25310" w14:textId="1472AA94" w:rsidR="00116864" w:rsidRDefault="00116864" w:rsidP="00116864">
      <w:r>
        <w:rPr>
          <w:noProof/>
        </w:rPr>
        <w:drawing>
          <wp:anchor distT="0" distB="0" distL="114300" distR="114300" simplePos="0" relativeHeight="251709440" behindDoc="0" locked="0" layoutInCell="1" hidden="0" allowOverlap="1" wp14:anchorId="7609A4B3" wp14:editId="25958F78">
            <wp:simplePos x="0" y="0"/>
            <wp:positionH relativeFrom="column">
              <wp:posOffset>-266369</wp:posOffset>
            </wp:positionH>
            <wp:positionV relativeFrom="paragraph">
              <wp:posOffset>154305</wp:posOffset>
            </wp:positionV>
            <wp:extent cx="153670" cy="137160"/>
            <wp:effectExtent l="0" t="0" r="0" b="0"/>
            <wp:wrapSquare wrapText="bothSides" distT="0" distB="0" distL="114300" distR="114300"/>
            <wp:docPr id="4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C993AD2" w14:textId="76FE4A3B" w:rsidR="00116864" w:rsidRPr="00116864" w:rsidRDefault="00116864" w:rsidP="00116864">
      <w:pPr>
        <w:rPr>
          <w:color w:val="0070C0"/>
        </w:rPr>
      </w:pPr>
      <w:r w:rsidRPr="00116864">
        <w:rPr>
          <w:b/>
          <w:bCs/>
          <w:color w:val="0070C0"/>
        </w:rPr>
        <w:t>L’échographie thoracique</w:t>
      </w:r>
      <w:r w:rsidRPr="00116864">
        <w:rPr>
          <w:color w:val="0070C0"/>
        </w:rPr>
        <w:t xml:space="preserve"> peut être proposée en alternative à la radiographie de thorax sous réserve d’une formation préalable de l’opérateur. Elle permet :</w:t>
      </w:r>
    </w:p>
    <w:p w14:paraId="3D7251FF" w14:textId="77777777" w:rsidR="00116864" w:rsidRPr="00116864" w:rsidRDefault="00116864" w:rsidP="00116864">
      <w:pPr>
        <w:rPr>
          <w:color w:val="0070C0"/>
        </w:rPr>
      </w:pPr>
      <w:r w:rsidRPr="00116864">
        <w:rPr>
          <w:color w:val="0070C0"/>
        </w:rPr>
        <w:t>- De confirmer le diagnostic de PAC.</w:t>
      </w:r>
    </w:p>
    <w:p w14:paraId="65C076F4" w14:textId="77777777" w:rsidR="00116864" w:rsidRPr="00116864" w:rsidRDefault="00116864" w:rsidP="00116864">
      <w:pPr>
        <w:rPr>
          <w:color w:val="0070C0"/>
        </w:rPr>
      </w:pPr>
      <w:r w:rsidRPr="00116864">
        <w:rPr>
          <w:color w:val="0070C0"/>
        </w:rPr>
        <w:t>- D’aider au diagnostic d’épanchement pleural associé.</w:t>
      </w:r>
    </w:p>
    <w:p w14:paraId="23A06E3F" w14:textId="77777777" w:rsidR="00116864" w:rsidRPr="00116864" w:rsidRDefault="00116864" w:rsidP="00116864">
      <w:pPr>
        <w:rPr>
          <w:color w:val="0070C0"/>
        </w:rPr>
      </w:pPr>
    </w:p>
    <w:p w14:paraId="5CB2272C" w14:textId="77777777" w:rsidR="00116864" w:rsidRPr="00116864" w:rsidRDefault="00116864" w:rsidP="00116864">
      <w:pPr>
        <w:rPr>
          <w:color w:val="0070C0"/>
        </w:rPr>
      </w:pPr>
      <w:r w:rsidRPr="00116864">
        <w:rPr>
          <w:b/>
          <w:bCs/>
          <w:color w:val="0070C0"/>
        </w:rPr>
        <w:t>La TDM thoracique</w:t>
      </w:r>
      <w:r w:rsidRPr="00116864">
        <w:rPr>
          <w:color w:val="0070C0"/>
        </w:rPr>
        <w:t xml:space="preserve"> n’est pas indiquée en 1</w:t>
      </w:r>
      <w:r w:rsidRPr="00116864">
        <w:rPr>
          <w:color w:val="0070C0"/>
          <w:vertAlign w:val="superscript"/>
        </w:rPr>
        <w:t>re</w:t>
      </w:r>
      <w:r w:rsidRPr="00116864">
        <w:rPr>
          <w:color w:val="0070C0"/>
        </w:rPr>
        <w:t xml:space="preserve"> intention. Cependant, elle peut être utile pour le diagnostic positif (doute diagnostique persistant à l’issue de l’évaluation clinique et radiologique initiale), pour le diagnostic étiologique (terrain particulier, par exemple immunodépression), pour la recherche de complication (épanchement pleural, excavation, tumeur) pour écarter un diagnostic différentiel (embolie pulmonaire).</w:t>
      </w:r>
    </w:p>
    <w:p w14:paraId="3995BD58" w14:textId="77777777" w:rsidR="00116864" w:rsidRDefault="00116864" w:rsidP="00116864"/>
    <w:p w14:paraId="408DA432" w14:textId="77777777" w:rsidR="00116864" w:rsidRDefault="00116864" w:rsidP="00D946B7">
      <w:pPr>
        <w:pStyle w:val="Titre2"/>
      </w:pPr>
      <w:r>
        <w:t>Biologie</w:t>
      </w:r>
    </w:p>
    <w:p w14:paraId="14E0FA18" w14:textId="77777777" w:rsidR="00116864" w:rsidRDefault="00116864" w:rsidP="00116864">
      <w:r>
        <w:rPr>
          <w:u w:val="single"/>
        </w:rPr>
        <w:t>PAC ambulatoire</w:t>
      </w:r>
      <w:r>
        <w:t> : pas de biologie.</w:t>
      </w:r>
    </w:p>
    <w:p w14:paraId="15E71BBA" w14:textId="77777777" w:rsidR="00116864" w:rsidRDefault="00116864" w:rsidP="00116864">
      <w:r>
        <w:t xml:space="preserve">PAC hospitalisée : </w:t>
      </w:r>
    </w:p>
    <w:p w14:paraId="5E1F5A1A" w14:textId="77777777" w:rsidR="00116864" w:rsidRDefault="00116864" w:rsidP="00116864">
      <w:r>
        <w:t>- Bilan rénal.</w:t>
      </w:r>
    </w:p>
    <w:p w14:paraId="73D085BD" w14:textId="77777777" w:rsidR="00116864" w:rsidRDefault="00116864" w:rsidP="00116864">
      <w:r>
        <w:t>- Bilan hépatique.</w:t>
      </w:r>
    </w:p>
    <w:p w14:paraId="21A78BE3" w14:textId="77777777" w:rsidR="00116864" w:rsidRDefault="00116864" w:rsidP="00116864">
      <w:r>
        <w:t>- Bilan de la coagulation.</w:t>
      </w:r>
    </w:p>
    <w:p w14:paraId="33AE506B" w14:textId="77777777" w:rsidR="00116864" w:rsidRDefault="00116864" w:rsidP="00116864">
      <w:r>
        <w:t xml:space="preserve">= Évaluation de la gravité et dans certains cas à l’orientation étiologique (hépatites et néphrites avec bactéries intracellulaires). </w:t>
      </w:r>
    </w:p>
    <w:p w14:paraId="414FE141" w14:textId="77777777" w:rsidR="00116864" w:rsidRDefault="00116864" w:rsidP="00116864"/>
    <w:p w14:paraId="30813FEC" w14:textId="77777777" w:rsidR="00116864" w:rsidRDefault="00116864" w:rsidP="00116864">
      <w:r>
        <w:t>- La gazométrie artérielle si SpO</w:t>
      </w:r>
      <w:r>
        <w:rPr>
          <w:vertAlign w:val="subscript"/>
        </w:rPr>
        <w:t>2</w:t>
      </w:r>
      <w:r>
        <w:t xml:space="preserve"> basse ou mauvaise tolérance.</w:t>
      </w:r>
    </w:p>
    <w:p w14:paraId="697E1B3F" w14:textId="77777777" w:rsidR="00116864" w:rsidRDefault="00116864" w:rsidP="00116864">
      <w:r>
        <w:t xml:space="preserve">= Évaluation de la gravité de l’hypoxémie, recherche d’une hypercapnie et d’une </w:t>
      </w:r>
      <w:proofErr w:type="spellStart"/>
      <w:r>
        <w:t>hyperlactatémie</w:t>
      </w:r>
      <w:proofErr w:type="spellEnd"/>
      <w:r>
        <w:t xml:space="preserve">. </w:t>
      </w:r>
    </w:p>
    <w:p w14:paraId="25E829EA" w14:textId="77777777" w:rsidR="00116864" w:rsidRDefault="00116864" w:rsidP="00116864"/>
    <w:p w14:paraId="569CAA4F" w14:textId="77777777" w:rsidR="00116864" w:rsidRDefault="00116864" w:rsidP="00116864">
      <w:r>
        <w:t>- Une sérologie VIH.</w:t>
      </w:r>
    </w:p>
    <w:p w14:paraId="533E6A4C" w14:textId="77777777" w:rsidR="00116864" w:rsidRDefault="00116864" w:rsidP="00116864">
      <w:r>
        <w:t xml:space="preserve">- Électrophorèse des protides sériques à la recherche d’une hypogammaglobulinémie. </w:t>
      </w:r>
    </w:p>
    <w:p w14:paraId="1C80B808" w14:textId="77777777" w:rsidR="00116864" w:rsidRDefault="00116864" w:rsidP="00116864"/>
    <w:p w14:paraId="1120DD41" w14:textId="77777777" w:rsidR="00116864" w:rsidRDefault="00116864" w:rsidP="00D946B7">
      <w:pPr>
        <w:pStyle w:val="Titre2"/>
      </w:pPr>
      <w:r>
        <w:t>Microbiologie</w:t>
      </w:r>
    </w:p>
    <w:p w14:paraId="34D4D1FE" w14:textId="77777777" w:rsidR="00116864" w:rsidRDefault="00116864" w:rsidP="00116864">
      <w:r>
        <w:t>La recherche microbiologique est indiquée uniquement en cas de PAC hospitalisée.</w:t>
      </w:r>
    </w:p>
    <w:p w14:paraId="6388CCC5" w14:textId="77777777" w:rsidR="00116864" w:rsidRDefault="00116864" w:rsidP="00116864"/>
    <w:p w14:paraId="1224970F" w14:textId="77777777" w:rsidR="00116864" w:rsidRDefault="00116864" w:rsidP="00116864">
      <w:r>
        <w:t>La documentation microbiologique des PAC est rare, même lorsque les prélèvements sont réalisés avant toute antibiothérapie.</w:t>
      </w:r>
    </w:p>
    <w:p w14:paraId="20C3C6BC" w14:textId="77777777" w:rsidR="00116864" w:rsidRDefault="00116864" w:rsidP="00116864">
      <w:r>
        <w:rPr>
          <w:noProof/>
        </w:rPr>
        <w:drawing>
          <wp:anchor distT="0" distB="0" distL="114300" distR="114300" simplePos="0" relativeHeight="251710464" behindDoc="0" locked="0" layoutInCell="1" hidden="0" allowOverlap="1" wp14:anchorId="07FB45FA" wp14:editId="4DB83DFE">
            <wp:simplePos x="0" y="0"/>
            <wp:positionH relativeFrom="column">
              <wp:posOffset>-247649</wp:posOffset>
            </wp:positionH>
            <wp:positionV relativeFrom="paragraph">
              <wp:posOffset>149225</wp:posOffset>
            </wp:positionV>
            <wp:extent cx="153670" cy="137160"/>
            <wp:effectExtent l="0" t="0" r="0" b="0"/>
            <wp:wrapSquare wrapText="bothSides" distT="0" distB="0" distL="114300" distR="114300"/>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1ABDB30" w14:textId="77777777" w:rsidR="00116864" w:rsidRPr="00D946B7" w:rsidRDefault="00116864" w:rsidP="00116864">
      <w:pPr>
        <w:rPr>
          <w:color w:val="0070C0"/>
        </w:rPr>
      </w:pPr>
      <w:r w:rsidRPr="00D946B7">
        <w:rPr>
          <w:color w:val="0070C0"/>
        </w:rPr>
        <w:t>L’indication des examens microbiologiques dépend de la gravité de la PAC (cf. Tableau 1).</w:t>
      </w:r>
    </w:p>
    <w:p w14:paraId="09047F75" w14:textId="77777777" w:rsidR="00116864" w:rsidRPr="00D946B7" w:rsidRDefault="00116864" w:rsidP="00116864">
      <w:pPr>
        <w:rPr>
          <w:color w:val="0070C0"/>
        </w:rPr>
      </w:pPr>
    </w:p>
    <w:p w14:paraId="0C9A55C4" w14:textId="77777777" w:rsidR="00116864" w:rsidRPr="00D946B7" w:rsidRDefault="00116864" w:rsidP="00116864">
      <w:pPr>
        <w:rPr>
          <w:color w:val="0070C0"/>
        </w:rPr>
      </w:pPr>
      <w:r w:rsidRPr="00D946B7">
        <w:rPr>
          <w:color w:val="0070C0"/>
        </w:rPr>
        <w:t xml:space="preserve">Ils sont </w:t>
      </w:r>
      <w:r w:rsidRPr="00D946B7">
        <w:rPr>
          <w:b/>
          <w:bCs/>
          <w:color w:val="0070C0"/>
        </w:rPr>
        <w:t>à réaliser</w:t>
      </w:r>
      <w:r w:rsidRPr="00D946B7">
        <w:rPr>
          <w:color w:val="0070C0"/>
        </w:rPr>
        <w:t xml:space="preserve"> de préférence</w:t>
      </w:r>
      <w:r w:rsidRPr="00D946B7">
        <w:rPr>
          <w:b/>
          <w:bCs/>
          <w:color w:val="0070C0"/>
        </w:rPr>
        <w:t xml:space="preserve"> avant </w:t>
      </w:r>
      <w:r w:rsidRPr="00D946B7">
        <w:rPr>
          <w:color w:val="0070C0"/>
        </w:rPr>
        <w:t>d’initier l’</w:t>
      </w:r>
      <w:r w:rsidRPr="00D946B7">
        <w:rPr>
          <w:b/>
          <w:bCs/>
          <w:color w:val="0070C0"/>
        </w:rPr>
        <w:t>antibiothérapie (</w:t>
      </w:r>
      <w:r w:rsidRPr="00D946B7">
        <w:rPr>
          <w:color w:val="0070C0"/>
        </w:rPr>
        <w:t xml:space="preserve">la recherche d’antigènes solubles urinaires (légionelle &amp; pneumocoque) n’est en revanche pas décapitée par une antibiothérapie préalable). Si une documentation microbienne éventuelle permet d’adapter secondairement le traitement, </w:t>
      </w:r>
      <w:r w:rsidRPr="00D946B7">
        <w:rPr>
          <w:b/>
          <w:bCs/>
          <w:color w:val="0070C0"/>
        </w:rPr>
        <w:t>les investigations microbiologiques</w:t>
      </w:r>
      <w:r w:rsidRPr="00D946B7">
        <w:rPr>
          <w:color w:val="0070C0"/>
        </w:rPr>
        <w:t xml:space="preserve"> </w:t>
      </w:r>
      <w:r w:rsidRPr="00D946B7">
        <w:rPr>
          <w:b/>
          <w:bCs/>
          <w:color w:val="0070C0"/>
        </w:rPr>
        <w:t>ne doivent pas retarder l’antibiothérapie</w:t>
      </w:r>
      <w:r w:rsidRPr="00D946B7">
        <w:rPr>
          <w:color w:val="0070C0"/>
        </w:rPr>
        <w:t xml:space="preserve"> (on ne s’acharne pas à attendre, pour débuter l’antibiothérapie, un ECBC chez un malade qui ne crache pas</w:t>
      </w:r>
      <w:r w:rsidRPr="00D946B7">
        <w:rPr>
          <w:rFonts w:ascii="Arial" w:eastAsia="Arial" w:hAnsi="Arial" w:cs="Arial"/>
          <w:color w:val="0070C0"/>
        </w:rPr>
        <w:t> </w:t>
      </w:r>
      <w:r w:rsidRPr="00D946B7">
        <w:rPr>
          <w:color w:val="0070C0"/>
        </w:rPr>
        <w:t xml:space="preserve">!) </w:t>
      </w:r>
    </w:p>
    <w:p w14:paraId="17D904C4" w14:textId="77777777" w:rsidR="00116864" w:rsidRPr="00D946B7" w:rsidRDefault="00116864" w:rsidP="00116864">
      <w:pPr>
        <w:rPr>
          <w:color w:val="0070C0"/>
        </w:rPr>
      </w:pPr>
    </w:p>
    <w:p w14:paraId="7B988E65" w14:textId="77777777" w:rsidR="00116864" w:rsidRPr="00D946B7" w:rsidRDefault="00116864" w:rsidP="00116864">
      <w:pPr>
        <w:rPr>
          <w:color w:val="0070C0"/>
        </w:rPr>
      </w:pPr>
      <w:r w:rsidRPr="00D946B7">
        <w:rPr>
          <w:color w:val="0070C0"/>
        </w:rPr>
        <w:t>Les examens microbiologiques utiles pour le diagnostic étiologique de la PAC hospitalisée sont :</w:t>
      </w:r>
    </w:p>
    <w:p w14:paraId="269BA590" w14:textId="77777777" w:rsidR="00116864" w:rsidRPr="00D946B7" w:rsidRDefault="00116864" w:rsidP="00116864">
      <w:pPr>
        <w:rPr>
          <w:color w:val="0070C0"/>
        </w:rPr>
      </w:pPr>
      <w:r w:rsidRPr="00D946B7">
        <w:rPr>
          <w:color w:val="0070C0"/>
        </w:rPr>
        <w:t xml:space="preserve">- Hémocultures </w:t>
      </w:r>
      <w:proofErr w:type="spellStart"/>
      <w:r w:rsidRPr="00D946B7">
        <w:rPr>
          <w:color w:val="0070C0"/>
        </w:rPr>
        <w:t>aéro</w:t>
      </w:r>
      <w:proofErr w:type="spellEnd"/>
      <w:r w:rsidRPr="00D946B7">
        <w:rPr>
          <w:color w:val="0070C0"/>
        </w:rPr>
        <w:t>/anaérobies.</w:t>
      </w:r>
    </w:p>
    <w:p w14:paraId="3C2B5C4E" w14:textId="77777777" w:rsidR="00116864" w:rsidRPr="00D946B7" w:rsidRDefault="00116864" w:rsidP="00116864">
      <w:pPr>
        <w:rPr>
          <w:color w:val="0070C0"/>
        </w:rPr>
      </w:pPr>
      <w:r w:rsidRPr="00D946B7">
        <w:rPr>
          <w:color w:val="0070C0"/>
        </w:rPr>
        <w:t>- Antigénuries légionelle et pneumocoque.</w:t>
      </w:r>
    </w:p>
    <w:p w14:paraId="6680F1C1" w14:textId="77777777" w:rsidR="00116864" w:rsidRPr="00D946B7" w:rsidRDefault="00116864" w:rsidP="00116864">
      <w:pPr>
        <w:rPr>
          <w:color w:val="0070C0"/>
        </w:rPr>
      </w:pPr>
      <w:r w:rsidRPr="00D946B7">
        <w:rPr>
          <w:b/>
          <w:bCs/>
          <w:color w:val="0070C0"/>
        </w:rPr>
        <w:t xml:space="preserve">- Examen </w:t>
      </w:r>
      <w:proofErr w:type="spellStart"/>
      <w:r w:rsidRPr="00D946B7">
        <w:rPr>
          <w:b/>
          <w:bCs/>
          <w:color w:val="0070C0"/>
        </w:rPr>
        <w:t>Cyto-Bactériologique</w:t>
      </w:r>
      <w:proofErr w:type="spellEnd"/>
      <w:r w:rsidRPr="00D946B7">
        <w:rPr>
          <w:b/>
          <w:bCs/>
          <w:color w:val="0070C0"/>
        </w:rPr>
        <w:t xml:space="preserve"> des Crachats (ECBC) </w:t>
      </w:r>
      <w:r w:rsidRPr="00D946B7">
        <w:rPr>
          <w:color w:val="0070C0"/>
        </w:rPr>
        <w:t>: interprétable si critères cytologiques de qualité respectés (PNN &gt; 25/champ, cellules épithéliales &lt; 10/champ).</w:t>
      </w:r>
    </w:p>
    <w:p w14:paraId="7BC755A5" w14:textId="22DC7022" w:rsidR="00116864" w:rsidRPr="00D946B7" w:rsidRDefault="00116864" w:rsidP="00116864">
      <w:pPr>
        <w:rPr>
          <w:color w:val="0070C0"/>
        </w:rPr>
      </w:pPr>
      <w:r w:rsidRPr="00D946B7">
        <w:rPr>
          <w:b/>
          <w:bCs/>
          <w:color w:val="0070C0"/>
        </w:rPr>
        <w:t>- PCR virale quadriplex :</w:t>
      </w:r>
      <w:r w:rsidRPr="00D946B7">
        <w:rPr>
          <w:color w:val="0070C0"/>
        </w:rPr>
        <w:t xml:space="preserve"> réalis</w:t>
      </w:r>
      <w:r w:rsidR="00D67D58">
        <w:rPr>
          <w:color w:val="0070C0"/>
        </w:rPr>
        <w:t>able</w:t>
      </w:r>
      <w:r w:rsidRPr="00D946B7">
        <w:rPr>
          <w:color w:val="0070C0"/>
        </w:rPr>
        <w:t xml:space="preserve"> sur écouvillon nasopharyngé (et/ou sur prélèvement respiratoire profond, type crachat, aspiration bronchique, lavage broncho-alvéolaire) selon le contexte épidémique pour rechercher les principaux virus respiratoires (influenza A et B, virus respiratoire syncytial et SARS-CoV-2).</w:t>
      </w:r>
    </w:p>
    <w:p w14:paraId="292DA7A9" w14:textId="77777777" w:rsidR="00116864" w:rsidRPr="00D946B7" w:rsidRDefault="00116864" w:rsidP="00116864">
      <w:pPr>
        <w:rPr>
          <w:color w:val="0070C0"/>
        </w:rPr>
      </w:pPr>
      <w:r w:rsidRPr="00D946B7">
        <w:rPr>
          <w:color w:val="0070C0"/>
        </w:rPr>
        <w:t xml:space="preserve">- PCR multiplex syndromique : </w:t>
      </w:r>
    </w:p>
    <w:p w14:paraId="5785B6AA" w14:textId="77777777" w:rsidR="00116864" w:rsidRPr="00D946B7" w:rsidRDefault="00116864">
      <w:pPr>
        <w:pStyle w:val="Paragraphedeliste"/>
        <w:numPr>
          <w:ilvl w:val="0"/>
          <w:numId w:val="16"/>
        </w:numPr>
        <w:ind w:left="284" w:hanging="142"/>
        <w:rPr>
          <w:color w:val="0070C0"/>
        </w:rPr>
      </w:pPr>
      <w:r w:rsidRPr="00D946B7">
        <w:rPr>
          <w:color w:val="0070C0"/>
          <w:u w:val="single"/>
        </w:rPr>
        <w:t>Panel haut, réalisée sur un écouvillon nasopharyngé</w:t>
      </w:r>
      <w:r w:rsidRPr="00D946B7">
        <w:rPr>
          <w:color w:val="0070C0"/>
        </w:rPr>
        <w:t> : pour rechercher les principaux virus respiratoires (influenza, virus respiratoire syncytial, SARS-CoV-2,</w:t>
      </w:r>
      <w:r w:rsidRPr="00D946B7">
        <w:rPr>
          <w:b/>
          <w:bCs/>
          <w:color w:val="0070C0"/>
        </w:rPr>
        <w:t xml:space="preserve"> </w:t>
      </w:r>
      <w:r w:rsidRPr="00D946B7">
        <w:rPr>
          <w:color w:val="0070C0"/>
        </w:rPr>
        <w:t xml:space="preserve">rhinovirus, métapneumovirus humain, </w:t>
      </w:r>
      <w:proofErr w:type="spellStart"/>
      <w:r w:rsidRPr="00D946B7">
        <w:rPr>
          <w:color w:val="0070C0"/>
        </w:rPr>
        <w:t>parainfluenza</w:t>
      </w:r>
      <w:proofErr w:type="spellEnd"/>
      <w:r w:rsidRPr="00D946B7">
        <w:rPr>
          <w:color w:val="0070C0"/>
        </w:rPr>
        <w:t>, adénovirus…) ou une bactérie atypique (Mycoplasma pneumoniae, Chlamydia pneumoniae +/- Legionella pneumophila selon le type de panel haut utilisé).</w:t>
      </w:r>
    </w:p>
    <w:p w14:paraId="3FBD8168" w14:textId="77777777" w:rsidR="00116864" w:rsidRPr="00D946B7" w:rsidRDefault="00116864">
      <w:pPr>
        <w:pStyle w:val="Paragraphedeliste"/>
        <w:numPr>
          <w:ilvl w:val="0"/>
          <w:numId w:val="16"/>
        </w:numPr>
        <w:ind w:left="284" w:hanging="142"/>
        <w:rPr>
          <w:color w:val="0070C0"/>
        </w:rPr>
      </w:pPr>
      <w:r w:rsidRPr="00D946B7">
        <w:rPr>
          <w:color w:val="0070C0"/>
          <w:u w:val="single"/>
        </w:rPr>
        <w:t>Panel bas, réalisée sur un prélèvement profond</w:t>
      </w:r>
      <w:r w:rsidRPr="00D946B7">
        <w:rPr>
          <w:color w:val="0070C0"/>
        </w:rPr>
        <w:t xml:space="preserve"> (ECBC, aspiration bronchique, lavage broncho-alvéolaire) : panel plus large incluant, en plus des virus respiratoires et des bactéries atypiques, Legionella pneumophila et certaines bactéries cultivables responsables de pneumonie.</w:t>
      </w:r>
      <w:r w:rsidRPr="00D946B7">
        <w:rPr>
          <w:b/>
          <w:bCs/>
          <w:color w:val="0070C0"/>
        </w:rPr>
        <w:t xml:space="preserve"> </w:t>
      </w:r>
    </w:p>
    <w:p w14:paraId="641A50F7" w14:textId="77777777" w:rsidR="00116864" w:rsidRPr="00D946B7" w:rsidRDefault="00116864" w:rsidP="00116864">
      <w:pPr>
        <w:rPr>
          <w:color w:val="0070C0"/>
        </w:rPr>
      </w:pPr>
      <w:r w:rsidRPr="00D946B7">
        <w:rPr>
          <w:b/>
          <w:bCs/>
          <w:color w:val="0070C0"/>
        </w:rPr>
        <w:t>- PCR simplex pour bactéries atypiques </w:t>
      </w:r>
      <w:r w:rsidRPr="00D946B7">
        <w:rPr>
          <w:color w:val="0070C0"/>
        </w:rPr>
        <w:t>(Mycoplasma pneumoniae, Chlamydia pneumoniae, Legionella pneumophila).</w:t>
      </w:r>
    </w:p>
    <w:p w14:paraId="60A0F9EE" w14:textId="77777777" w:rsidR="00116864" w:rsidRPr="00D946B7" w:rsidRDefault="00116864" w:rsidP="00116864">
      <w:pPr>
        <w:rPr>
          <w:color w:val="0070C0"/>
        </w:rPr>
      </w:pPr>
      <w:r w:rsidRPr="00D946B7">
        <w:rPr>
          <w:color w:val="0070C0"/>
        </w:rPr>
        <w:t>- Analyse du liquide pleural en cas de pleurésie associée.</w:t>
      </w:r>
    </w:p>
    <w:p w14:paraId="1AA11660" w14:textId="77777777" w:rsidR="00116864" w:rsidRPr="00D946B7" w:rsidRDefault="00116864" w:rsidP="00116864">
      <w:pPr>
        <w:rPr>
          <w:color w:val="0070C0"/>
        </w:rPr>
      </w:pPr>
    </w:p>
    <w:p w14:paraId="30E41E78" w14:textId="77777777" w:rsidR="00116864" w:rsidRDefault="00116864" w:rsidP="00116864">
      <w:r>
        <w:t>Tableau 1 : Indication des principaux examens paracliniques au cours de la PAC.</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2410"/>
        <w:gridCol w:w="1276"/>
        <w:gridCol w:w="2977"/>
        <w:gridCol w:w="2409"/>
      </w:tblGrid>
      <w:tr w:rsidR="00116864" w:rsidRPr="00D946B7" w14:paraId="7C8E2CB1" w14:textId="77777777" w:rsidTr="00D946B7">
        <w:tc>
          <w:tcPr>
            <w:tcW w:w="2410" w:type="dxa"/>
            <w:shd w:val="clear" w:color="auto" w:fill="0070C0"/>
            <w:tcMar>
              <w:top w:w="0" w:type="dxa"/>
              <w:bottom w:w="0" w:type="dxa"/>
            </w:tcMar>
            <w:vAlign w:val="center"/>
          </w:tcPr>
          <w:p w14:paraId="3A71A0E9" w14:textId="77777777" w:rsidR="00116864" w:rsidRPr="00D946B7" w:rsidRDefault="00116864" w:rsidP="00D946B7">
            <w:pPr>
              <w:jc w:val="center"/>
              <w:rPr>
                <w:rFonts w:ascii="Calibri" w:hAnsi="Calibri" w:cs="Calibri"/>
                <w:color w:val="0070C0"/>
              </w:rPr>
            </w:pPr>
          </w:p>
        </w:tc>
        <w:tc>
          <w:tcPr>
            <w:tcW w:w="1276" w:type="dxa"/>
            <w:shd w:val="clear" w:color="auto" w:fill="0070C0"/>
            <w:tcMar>
              <w:top w:w="0" w:type="dxa"/>
              <w:bottom w:w="0" w:type="dxa"/>
            </w:tcMar>
            <w:vAlign w:val="center"/>
          </w:tcPr>
          <w:p w14:paraId="3436D0C7" w14:textId="77777777" w:rsidR="00116864" w:rsidRPr="00D946B7" w:rsidRDefault="00116864" w:rsidP="00D946B7">
            <w:pPr>
              <w:jc w:val="center"/>
              <w:rPr>
                <w:rFonts w:ascii="Calibri" w:hAnsi="Calibri" w:cs="Calibri"/>
                <w:b/>
                <w:bCs/>
                <w:color w:val="FFFFFF" w:themeColor="background1"/>
              </w:rPr>
            </w:pPr>
            <w:r w:rsidRPr="00D946B7">
              <w:rPr>
                <w:rFonts w:ascii="Calibri" w:hAnsi="Calibri" w:cs="Calibri"/>
                <w:b/>
                <w:bCs/>
                <w:color w:val="FFFFFF" w:themeColor="background1"/>
              </w:rPr>
              <w:t>Ambulatoire</w:t>
            </w:r>
          </w:p>
        </w:tc>
        <w:tc>
          <w:tcPr>
            <w:tcW w:w="2977" w:type="dxa"/>
            <w:shd w:val="clear" w:color="auto" w:fill="0070C0"/>
            <w:tcMar>
              <w:top w:w="0" w:type="dxa"/>
              <w:bottom w:w="0" w:type="dxa"/>
            </w:tcMar>
            <w:vAlign w:val="center"/>
          </w:tcPr>
          <w:p w14:paraId="35F43CBB" w14:textId="77777777" w:rsidR="00116864" w:rsidRPr="00D946B7" w:rsidRDefault="00116864" w:rsidP="00D946B7">
            <w:pPr>
              <w:jc w:val="center"/>
              <w:rPr>
                <w:rFonts w:ascii="Calibri" w:hAnsi="Calibri" w:cs="Calibri"/>
                <w:b/>
                <w:bCs/>
                <w:color w:val="FFFFFF" w:themeColor="background1"/>
              </w:rPr>
            </w:pPr>
            <w:r w:rsidRPr="00D946B7">
              <w:rPr>
                <w:rFonts w:ascii="Calibri" w:hAnsi="Calibri" w:cs="Calibri"/>
                <w:b/>
                <w:bCs/>
                <w:color w:val="FFFFFF" w:themeColor="background1"/>
              </w:rPr>
              <w:t>Hospitalisation conventionnelle</w:t>
            </w:r>
          </w:p>
        </w:tc>
        <w:tc>
          <w:tcPr>
            <w:tcW w:w="2409" w:type="dxa"/>
            <w:shd w:val="clear" w:color="auto" w:fill="0070C0"/>
            <w:tcMar>
              <w:top w:w="0" w:type="dxa"/>
              <w:bottom w:w="0" w:type="dxa"/>
            </w:tcMar>
            <w:vAlign w:val="center"/>
          </w:tcPr>
          <w:p w14:paraId="75CAB4FC" w14:textId="77777777" w:rsidR="00116864" w:rsidRPr="00D946B7" w:rsidRDefault="00116864" w:rsidP="00D946B7">
            <w:pPr>
              <w:jc w:val="center"/>
              <w:rPr>
                <w:rFonts w:ascii="Calibri" w:hAnsi="Calibri" w:cs="Calibri"/>
                <w:b/>
                <w:bCs/>
                <w:color w:val="FFFFFF" w:themeColor="background1"/>
              </w:rPr>
            </w:pPr>
            <w:r w:rsidRPr="00D946B7">
              <w:rPr>
                <w:rFonts w:ascii="Calibri" w:hAnsi="Calibri" w:cs="Calibri"/>
                <w:b/>
                <w:bCs/>
                <w:color w:val="FFFFFF" w:themeColor="background1"/>
              </w:rPr>
              <w:t>Soins intensifs réanimation</w:t>
            </w:r>
          </w:p>
        </w:tc>
      </w:tr>
      <w:tr w:rsidR="00116864" w:rsidRPr="00D946B7" w14:paraId="78B4488F" w14:textId="77777777" w:rsidTr="00D946B7">
        <w:tc>
          <w:tcPr>
            <w:tcW w:w="2410" w:type="dxa"/>
            <w:shd w:val="clear" w:color="auto" w:fill="F2F2F2"/>
            <w:tcMar>
              <w:top w:w="0" w:type="dxa"/>
              <w:bottom w:w="0" w:type="dxa"/>
            </w:tcMar>
            <w:vAlign w:val="center"/>
          </w:tcPr>
          <w:p w14:paraId="755579F5"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Hémocultures</w:t>
            </w:r>
          </w:p>
        </w:tc>
        <w:tc>
          <w:tcPr>
            <w:tcW w:w="1276" w:type="dxa"/>
            <w:shd w:val="clear" w:color="auto" w:fill="F2F2F2"/>
            <w:tcMar>
              <w:top w:w="0" w:type="dxa"/>
              <w:bottom w:w="0" w:type="dxa"/>
            </w:tcMar>
            <w:vAlign w:val="center"/>
          </w:tcPr>
          <w:p w14:paraId="6B34AF5A"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977" w:type="dxa"/>
            <w:shd w:val="clear" w:color="auto" w:fill="F2F2F2"/>
            <w:tcMar>
              <w:top w:w="0" w:type="dxa"/>
              <w:bottom w:w="0" w:type="dxa"/>
            </w:tcMar>
            <w:vAlign w:val="center"/>
          </w:tcPr>
          <w:p w14:paraId="5F37F991"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016E22D8"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(Terrain particulier, évolution défavorable)</w:t>
            </w:r>
          </w:p>
        </w:tc>
        <w:tc>
          <w:tcPr>
            <w:tcW w:w="2409" w:type="dxa"/>
            <w:shd w:val="clear" w:color="auto" w:fill="F2F2F2"/>
            <w:tcMar>
              <w:top w:w="0" w:type="dxa"/>
              <w:bottom w:w="0" w:type="dxa"/>
            </w:tcMar>
            <w:vAlign w:val="center"/>
          </w:tcPr>
          <w:p w14:paraId="793B72E9"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r>
      <w:tr w:rsidR="00116864" w:rsidRPr="00D946B7" w14:paraId="4C55EDBD" w14:textId="77777777" w:rsidTr="00D946B7">
        <w:tc>
          <w:tcPr>
            <w:tcW w:w="2410" w:type="dxa"/>
            <w:tcMar>
              <w:top w:w="0" w:type="dxa"/>
              <w:bottom w:w="0" w:type="dxa"/>
            </w:tcMar>
            <w:vAlign w:val="center"/>
          </w:tcPr>
          <w:p w14:paraId="37507B54"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ECBC</w:t>
            </w:r>
          </w:p>
        </w:tc>
        <w:tc>
          <w:tcPr>
            <w:tcW w:w="1276" w:type="dxa"/>
            <w:tcMar>
              <w:top w:w="0" w:type="dxa"/>
              <w:bottom w:w="0" w:type="dxa"/>
            </w:tcMar>
            <w:vAlign w:val="center"/>
          </w:tcPr>
          <w:p w14:paraId="25981637"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977" w:type="dxa"/>
            <w:tcMar>
              <w:top w:w="0" w:type="dxa"/>
              <w:bottom w:w="0" w:type="dxa"/>
            </w:tcMar>
            <w:vAlign w:val="center"/>
          </w:tcPr>
          <w:p w14:paraId="56990782"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47C1E3A9"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(Terrain particulier, évolution défavorable)</w:t>
            </w:r>
          </w:p>
        </w:tc>
        <w:tc>
          <w:tcPr>
            <w:tcW w:w="2409" w:type="dxa"/>
            <w:tcMar>
              <w:top w:w="0" w:type="dxa"/>
              <w:bottom w:w="0" w:type="dxa"/>
            </w:tcMar>
            <w:vAlign w:val="center"/>
          </w:tcPr>
          <w:p w14:paraId="7447B7A3"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7E5CE1F8"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(Ou prélèvement respiratoire profond</w:t>
            </w:r>
            <w:r w:rsidRPr="00D946B7">
              <w:rPr>
                <w:rFonts w:ascii="Calibri" w:hAnsi="Calibri" w:cs="Calibri"/>
                <w:color w:val="0070C0"/>
                <w:vertAlign w:val="superscript"/>
              </w:rPr>
              <w:footnoteReference w:id="1"/>
            </w:r>
            <w:r w:rsidRPr="00D946B7">
              <w:rPr>
                <w:rFonts w:ascii="Calibri" w:hAnsi="Calibri" w:cs="Calibri"/>
                <w:color w:val="0070C0"/>
              </w:rPr>
              <w:t>)</w:t>
            </w:r>
          </w:p>
        </w:tc>
      </w:tr>
      <w:tr w:rsidR="00116864" w:rsidRPr="00D946B7" w14:paraId="796237AF" w14:textId="77777777" w:rsidTr="00D946B7">
        <w:tc>
          <w:tcPr>
            <w:tcW w:w="2410" w:type="dxa"/>
            <w:shd w:val="clear" w:color="auto" w:fill="F2F2F2"/>
            <w:tcMar>
              <w:top w:w="0" w:type="dxa"/>
              <w:bottom w:w="0" w:type="dxa"/>
            </w:tcMar>
            <w:vAlign w:val="center"/>
          </w:tcPr>
          <w:p w14:paraId="178E553D"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Antigénurie pneumocoque</w:t>
            </w:r>
          </w:p>
        </w:tc>
        <w:tc>
          <w:tcPr>
            <w:tcW w:w="1276" w:type="dxa"/>
            <w:shd w:val="clear" w:color="auto" w:fill="F2F2F2"/>
            <w:tcMar>
              <w:top w:w="0" w:type="dxa"/>
              <w:bottom w:w="0" w:type="dxa"/>
            </w:tcMar>
            <w:vAlign w:val="center"/>
          </w:tcPr>
          <w:p w14:paraId="4A68B603"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977" w:type="dxa"/>
            <w:shd w:val="clear" w:color="auto" w:fill="F2F2F2"/>
            <w:tcMar>
              <w:top w:w="0" w:type="dxa"/>
              <w:bottom w:w="0" w:type="dxa"/>
            </w:tcMar>
            <w:vAlign w:val="center"/>
          </w:tcPr>
          <w:p w14:paraId="2E1B7B6A"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409" w:type="dxa"/>
            <w:shd w:val="clear" w:color="auto" w:fill="F2F2F2"/>
            <w:tcMar>
              <w:top w:w="0" w:type="dxa"/>
              <w:bottom w:w="0" w:type="dxa"/>
            </w:tcMar>
            <w:vAlign w:val="center"/>
          </w:tcPr>
          <w:p w14:paraId="6F5A61AE"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r>
      <w:tr w:rsidR="00116864" w:rsidRPr="00D946B7" w14:paraId="4D1F49C6" w14:textId="77777777" w:rsidTr="00D946B7">
        <w:tc>
          <w:tcPr>
            <w:tcW w:w="2410" w:type="dxa"/>
            <w:tcMar>
              <w:top w:w="0" w:type="dxa"/>
              <w:bottom w:w="0" w:type="dxa"/>
            </w:tcMar>
            <w:vAlign w:val="center"/>
          </w:tcPr>
          <w:p w14:paraId="47FF2EEF"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Antigénurie légionnelle</w:t>
            </w:r>
          </w:p>
        </w:tc>
        <w:tc>
          <w:tcPr>
            <w:tcW w:w="1276" w:type="dxa"/>
            <w:tcMar>
              <w:top w:w="0" w:type="dxa"/>
              <w:bottom w:w="0" w:type="dxa"/>
            </w:tcMar>
            <w:vAlign w:val="center"/>
          </w:tcPr>
          <w:p w14:paraId="23B85221"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977" w:type="dxa"/>
            <w:tcMar>
              <w:top w:w="0" w:type="dxa"/>
              <w:bottom w:w="0" w:type="dxa"/>
            </w:tcMar>
            <w:vAlign w:val="center"/>
          </w:tcPr>
          <w:p w14:paraId="71338484"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606FB58F"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lastRenderedPageBreak/>
              <w:t>(Suspicion diagnostique, contexte épidémique, terrain à risque)</w:t>
            </w:r>
          </w:p>
        </w:tc>
        <w:tc>
          <w:tcPr>
            <w:tcW w:w="2409" w:type="dxa"/>
            <w:tcMar>
              <w:top w:w="0" w:type="dxa"/>
              <w:bottom w:w="0" w:type="dxa"/>
            </w:tcMar>
            <w:vAlign w:val="center"/>
          </w:tcPr>
          <w:p w14:paraId="389527A9"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lastRenderedPageBreak/>
              <w:t>+</w:t>
            </w:r>
          </w:p>
        </w:tc>
      </w:tr>
      <w:tr w:rsidR="00116864" w:rsidRPr="00D946B7" w14:paraId="7CEE7009" w14:textId="77777777" w:rsidTr="00D946B7">
        <w:tc>
          <w:tcPr>
            <w:tcW w:w="2410" w:type="dxa"/>
            <w:shd w:val="clear" w:color="auto" w:fill="F2F2F2"/>
            <w:tcMar>
              <w:top w:w="0" w:type="dxa"/>
              <w:bottom w:w="0" w:type="dxa"/>
            </w:tcMar>
            <w:vAlign w:val="center"/>
          </w:tcPr>
          <w:p w14:paraId="445E006E"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PCR multiplex virale</w:t>
            </w:r>
          </w:p>
        </w:tc>
        <w:tc>
          <w:tcPr>
            <w:tcW w:w="1276" w:type="dxa"/>
            <w:shd w:val="clear" w:color="auto" w:fill="F2F2F2"/>
            <w:tcMar>
              <w:top w:w="0" w:type="dxa"/>
              <w:bottom w:w="0" w:type="dxa"/>
            </w:tcMar>
            <w:vAlign w:val="center"/>
          </w:tcPr>
          <w:p w14:paraId="65434B15"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977" w:type="dxa"/>
            <w:shd w:val="clear" w:color="auto" w:fill="F2F2F2"/>
            <w:tcMar>
              <w:top w:w="0" w:type="dxa"/>
              <w:bottom w:w="0" w:type="dxa"/>
            </w:tcMar>
            <w:vAlign w:val="center"/>
          </w:tcPr>
          <w:p w14:paraId="61A45DA3"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79A91D76"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(Période épidémique)</w:t>
            </w:r>
          </w:p>
        </w:tc>
        <w:tc>
          <w:tcPr>
            <w:tcW w:w="2409" w:type="dxa"/>
            <w:shd w:val="clear" w:color="auto" w:fill="F2F2F2"/>
            <w:tcMar>
              <w:top w:w="0" w:type="dxa"/>
              <w:bottom w:w="0" w:type="dxa"/>
            </w:tcMar>
            <w:vAlign w:val="center"/>
          </w:tcPr>
          <w:p w14:paraId="67DC439B"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081A8860"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(Période épidémique)</w:t>
            </w:r>
          </w:p>
        </w:tc>
      </w:tr>
      <w:tr w:rsidR="00116864" w:rsidRPr="00D946B7" w14:paraId="7F7BD924" w14:textId="77777777" w:rsidTr="00D946B7">
        <w:tc>
          <w:tcPr>
            <w:tcW w:w="2410" w:type="dxa"/>
            <w:tcMar>
              <w:top w:w="0" w:type="dxa"/>
              <w:bottom w:w="0" w:type="dxa"/>
            </w:tcMar>
            <w:vAlign w:val="center"/>
          </w:tcPr>
          <w:p w14:paraId="624D0D11"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PCR multiplex syndromique - panel haut</w:t>
            </w:r>
          </w:p>
        </w:tc>
        <w:tc>
          <w:tcPr>
            <w:tcW w:w="1276" w:type="dxa"/>
            <w:tcMar>
              <w:top w:w="0" w:type="dxa"/>
              <w:bottom w:w="0" w:type="dxa"/>
            </w:tcMar>
            <w:vAlign w:val="center"/>
          </w:tcPr>
          <w:p w14:paraId="40FB327F"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977" w:type="dxa"/>
            <w:tcMar>
              <w:top w:w="0" w:type="dxa"/>
              <w:bottom w:w="0" w:type="dxa"/>
            </w:tcMar>
            <w:vAlign w:val="center"/>
          </w:tcPr>
          <w:p w14:paraId="7FCD0C7F"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78656695"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(PCR virale négative, suspicion bactérie atypique)</w:t>
            </w:r>
          </w:p>
        </w:tc>
        <w:tc>
          <w:tcPr>
            <w:tcW w:w="2409" w:type="dxa"/>
            <w:tcMar>
              <w:top w:w="0" w:type="dxa"/>
              <w:bottom w:w="0" w:type="dxa"/>
            </w:tcMar>
            <w:vAlign w:val="center"/>
          </w:tcPr>
          <w:p w14:paraId="651D6B78"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34B0D8D9"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(PCR virale négative, suspicion bactérie atypique)</w:t>
            </w:r>
          </w:p>
        </w:tc>
      </w:tr>
      <w:tr w:rsidR="00116864" w:rsidRPr="00D946B7" w14:paraId="39033B61" w14:textId="77777777" w:rsidTr="00D946B7">
        <w:tc>
          <w:tcPr>
            <w:tcW w:w="2410" w:type="dxa"/>
            <w:shd w:val="clear" w:color="auto" w:fill="F2F2F2"/>
            <w:tcMar>
              <w:top w:w="0" w:type="dxa"/>
              <w:bottom w:w="0" w:type="dxa"/>
            </w:tcMar>
            <w:vAlign w:val="center"/>
          </w:tcPr>
          <w:p w14:paraId="4D4631E3"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PCR multiplex syndromique - panel bas</w:t>
            </w:r>
          </w:p>
        </w:tc>
        <w:tc>
          <w:tcPr>
            <w:tcW w:w="1276" w:type="dxa"/>
            <w:shd w:val="clear" w:color="auto" w:fill="F2F2F2"/>
            <w:tcMar>
              <w:top w:w="0" w:type="dxa"/>
              <w:bottom w:w="0" w:type="dxa"/>
            </w:tcMar>
            <w:vAlign w:val="center"/>
          </w:tcPr>
          <w:p w14:paraId="18F4BC64"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977" w:type="dxa"/>
            <w:shd w:val="clear" w:color="auto" w:fill="F2F2F2"/>
            <w:tcMar>
              <w:top w:w="0" w:type="dxa"/>
              <w:bottom w:w="0" w:type="dxa"/>
            </w:tcMar>
            <w:vAlign w:val="center"/>
          </w:tcPr>
          <w:p w14:paraId="7FEC0385"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409" w:type="dxa"/>
            <w:shd w:val="clear" w:color="auto" w:fill="F2F2F2"/>
            <w:tcMar>
              <w:top w:w="0" w:type="dxa"/>
              <w:bottom w:w="0" w:type="dxa"/>
            </w:tcMar>
            <w:vAlign w:val="center"/>
          </w:tcPr>
          <w:p w14:paraId="1C4FF231"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420AF26E"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(Antibiothérapie large</w:t>
            </w:r>
            <w:r w:rsidRPr="00D946B7">
              <w:rPr>
                <w:rFonts w:ascii="Calibri" w:hAnsi="Calibri" w:cs="Calibri"/>
                <w:color w:val="0070C0"/>
                <w:vertAlign w:val="superscript"/>
              </w:rPr>
              <w:footnoteReference w:id="2"/>
            </w:r>
            <w:r w:rsidRPr="00D946B7">
              <w:rPr>
                <w:rFonts w:ascii="Calibri" w:hAnsi="Calibri" w:cs="Calibri"/>
                <w:color w:val="0070C0"/>
              </w:rPr>
              <w:t>, suspicion bactérie atypique)</w:t>
            </w:r>
          </w:p>
        </w:tc>
      </w:tr>
      <w:tr w:rsidR="00116864" w:rsidRPr="00D946B7" w14:paraId="76C7D1C2" w14:textId="77777777" w:rsidTr="00D946B7">
        <w:tc>
          <w:tcPr>
            <w:tcW w:w="2410" w:type="dxa"/>
            <w:tcMar>
              <w:top w:w="0" w:type="dxa"/>
              <w:bottom w:w="0" w:type="dxa"/>
            </w:tcMar>
            <w:vAlign w:val="center"/>
          </w:tcPr>
          <w:p w14:paraId="4C09D4C6"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PCR simplex bactéries atypiques</w:t>
            </w:r>
          </w:p>
        </w:tc>
        <w:tc>
          <w:tcPr>
            <w:tcW w:w="1276" w:type="dxa"/>
            <w:tcMar>
              <w:top w:w="0" w:type="dxa"/>
              <w:bottom w:w="0" w:type="dxa"/>
            </w:tcMar>
            <w:vAlign w:val="center"/>
          </w:tcPr>
          <w:p w14:paraId="30349648"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tc>
        <w:tc>
          <w:tcPr>
            <w:tcW w:w="2977" w:type="dxa"/>
            <w:tcMar>
              <w:top w:w="0" w:type="dxa"/>
              <w:bottom w:w="0" w:type="dxa"/>
            </w:tcMar>
            <w:vAlign w:val="center"/>
          </w:tcPr>
          <w:p w14:paraId="6C7626A3"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0BB53D4B"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(Contexte épidémique, terrain à risque)</w:t>
            </w:r>
          </w:p>
        </w:tc>
        <w:tc>
          <w:tcPr>
            <w:tcW w:w="2409" w:type="dxa"/>
            <w:tcMar>
              <w:top w:w="0" w:type="dxa"/>
              <w:bottom w:w="0" w:type="dxa"/>
            </w:tcMar>
            <w:vAlign w:val="center"/>
          </w:tcPr>
          <w:p w14:paraId="42FD264F"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w:t>
            </w:r>
          </w:p>
          <w:p w14:paraId="04B38A28"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(Contexte épidémique, terrain à risque)</w:t>
            </w:r>
          </w:p>
        </w:tc>
      </w:tr>
      <w:tr w:rsidR="00116864" w:rsidRPr="00D946B7" w14:paraId="21B6256D" w14:textId="77777777" w:rsidTr="00D946B7">
        <w:tc>
          <w:tcPr>
            <w:tcW w:w="2410" w:type="dxa"/>
            <w:shd w:val="clear" w:color="auto" w:fill="F2F2F2"/>
            <w:tcMar>
              <w:top w:w="0" w:type="dxa"/>
              <w:bottom w:w="0" w:type="dxa"/>
            </w:tcMar>
            <w:vAlign w:val="center"/>
          </w:tcPr>
          <w:p w14:paraId="6AC6E647"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Liquide pleural</w:t>
            </w:r>
          </w:p>
        </w:tc>
        <w:tc>
          <w:tcPr>
            <w:tcW w:w="1276" w:type="dxa"/>
            <w:shd w:val="clear" w:color="auto" w:fill="F2F2F2"/>
            <w:tcMar>
              <w:top w:w="0" w:type="dxa"/>
              <w:bottom w:w="0" w:type="dxa"/>
            </w:tcMar>
            <w:vAlign w:val="center"/>
          </w:tcPr>
          <w:p w14:paraId="6B7D13B9" w14:textId="77777777" w:rsidR="00116864" w:rsidRPr="00D946B7" w:rsidRDefault="00116864" w:rsidP="00D946B7">
            <w:pPr>
              <w:jc w:val="center"/>
              <w:rPr>
                <w:rFonts w:ascii="Calibri" w:hAnsi="Calibri" w:cs="Calibri"/>
                <w:color w:val="0070C0"/>
              </w:rPr>
            </w:pPr>
          </w:p>
        </w:tc>
        <w:tc>
          <w:tcPr>
            <w:tcW w:w="2977" w:type="dxa"/>
            <w:shd w:val="clear" w:color="auto" w:fill="F2F2F2"/>
            <w:tcMar>
              <w:top w:w="0" w:type="dxa"/>
              <w:bottom w:w="0" w:type="dxa"/>
            </w:tcMar>
            <w:vAlign w:val="center"/>
          </w:tcPr>
          <w:p w14:paraId="386A89A2"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Si épanchement</w:t>
            </w:r>
          </w:p>
        </w:tc>
        <w:tc>
          <w:tcPr>
            <w:tcW w:w="2409" w:type="dxa"/>
            <w:shd w:val="clear" w:color="auto" w:fill="F2F2F2"/>
            <w:tcMar>
              <w:top w:w="0" w:type="dxa"/>
              <w:bottom w:w="0" w:type="dxa"/>
            </w:tcMar>
            <w:vAlign w:val="center"/>
          </w:tcPr>
          <w:p w14:paraId="6A2ED534" w14:textId="77777777" w:rsidR="00116864" w:rsidRPr="00D946B7" w:rsidRDefault="00116864" w:rsidP="00D946B7">
            <w:pPr>
              <w:jc w:val="center"/>
              <w:rPr>
                <w:rFonts w:ascii="Calibri" w:hAnsi="Calibri" w:cs="Calibri"/>
                <w:color w:val="0070C0"/>
              </w:rPr>
            </w:pPr>
            <w:r w:rsidRPr="00D946B7">
              <w:rPr>
                <w:rFonts w:ascii="Calibri" w:hAnsi="Calibri" w:cs="Calibri"/>
                <w:color w:val="0070C0"/>
              </w:rPr>
              <w:t>Si épanchement</w:t>
            </w:r>
          </w:p>
        </w:tc>
      </w:tr>
    </w:tbl>
    <w:p w14:paraId="63C691E6" w14:textId="77777777" w:rsidR="00116864" w:rsidRDefault="00116864" w:rsidP="00116864"/>
    <w:p w14:paraId="53D81373" w14:textId="2F2095E7" w:rsidR="00116864" w:rsidRDefault="00D946B7" w:rsidP="00D946B7">
      <w:pPr>
        <w:pStyle w:val="titredepartie"/>
      </w:pPr>
      <w:r w:rsidRPr="00D946B7">
        <w:t>TRAITEMENTS ET PRISE EN CHARGE</w:t>
      </w:r>
    </w:p>
    <w:p w14:paraId="236EF606" w14:textId="77777777" w:rsidR="00116864" w:rsidRDefault="00116864" w:rsidP="00116864">
      <w:r>
        <w:t>Le choix du traitement d’une PAC sera probabiliste, c’est-à-dire qu’il n’attendra pas une confirmation microbiologique pour être débuté.</w:t>
      </w:r>
    </w:p>
    <w:p w14:paraId="72E11673" w14:textId="77777777" w:rsidR="00116864" w:rsidRDefault="00116864" w:rsidP="00116864"/>
    <w:p w14:paraId="4027248D" w14:textId="77777777" w:rsidR="00116864" w:rsidRDefault="00116864" w:rsidP="00116864">
      <w:r>
        <w:t xml:space="preserve">Mais cette décision se prendra en 3 étapes qui guideront le choix </w:t>
      </w:r>
      <w:sdt>
        <w:sdtPr>
          <w:tag w:val="goog_rdk_3"/>
          <w:id w:val="-38251431"/>
        </w:sdtPr>
        <w:sdtContent>
          <w:r>
            <w:t xml:space="preserve">1) </w:t>
          </w:r>
        </w:sdtContent>
      </w:sdt>
      <w:r>
        <w:t>du lieu de traitement et 2) de l’anti-infectieux administré :</w:t>
      </w:r>
    </w:p>
    <w:p w14:paraId="38B208EB" w14:textId="77777777" w:rsidR="00116864" w:rsidRDefault="00116864" w:rsidP="00116864">
      <w:r>
        <w:t>Étape 1 : Évaluation de la gravité et choix du lieu de prise en charge.</w:t>
      </w:r>
    </w:p>
    <w:p w14:paraId="210CF517" w14:textId="77777777" w:rsidR="00116864" w:rsidRDefault="00116864" w:rsidP="00116864">
      <w:r>
        <w:t>Étape 2 : Recherche d’une forme clinique de PAC et suspicion microbiologique.</w:t>
      </w:r>
    </w:p>
    <w:p w14:paraId="09234568" w14:textId="77777777" w:rsidR="00116864" w:rsidRDefault="00116864" w:rsidP="00116864">
      <w:r>
        <w:t>Étape 3 : Choix de l’antibiotique (si besoin).</w:t>
      </w:r>
    </w:p>
    <w:p w14:paraId="292A564A" w14:textId="77777777" w:rsidR="00116864" w:rsidRDefault="00116864" w:rsidP="00116864"/>
    <w:p w14:paraId="3962387D" w14:textId="4FCF2DAC" w:rsidR="00116864" w:rsidRPr="00D946B7" w:rsidRDefault="00116864" w:rsidP="00D946B7">
      <w:pPr>
        <w:pStyle w:val="titredesous-partie"/>
      </w:pPr>
      <w:r>
        <w:t>ÉTAPE 1 : Évaluation de la gravité</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318A2211" w14:textId="77777777" w:rsidTr="00CA103D">
        <w:trPr>
          <w:trHeight w:val="1210"/>
        </w:trPr>
        <w:tc>
          <w:tcPr>
            <w:tcW w:w="9067" w:type="dxa"/>
            <w:vAlign w:val="center"/>
          </w:tcPr>
          <w:p w14:paraId="081DF425" w14:textId="77777777" w:rsidR="00116864" w:rsidRDefault="00116864" w:rsidP="00116864">
            <w:pPr>
              <w:rPr>
                <w:sz w:val="16"/>
                <w:szCs w:val="16"/>
              </w:rPr>
            </w:pPr>
            <w:r>
              <w:rPr>
                <w:noProof/>
              </w:rPr>
              <w:drawing>
                <wp:anchor distT="0" distB="0" distL="114300" distR="114300" simplePos="0" relativeHeight="251711488" behindDoc="0" locked="0" layoutInCell="1" hidden="0" allowOverlap="1" wp14:anchorId="302F1FA0" wp14:editId="1ADD1B9D">
                  <wp:simplePos x="0" y="0"/>
                  <wp:positionH relativeFrom="column">
                    <wp:posOffset>47626</wp:posOffset>
                  </wp:positionH>
                  <wp:positionV relativeFrom="paragraph">
                    <wp:posOffset>0</wp:posOffset>
                  </wp:positionV>
                  <wp:extent cx="656590" cy="665480"/>
                  <wp:effectExtent l="0" t="0" r="0" b="0"/>
                  <wp:wrapSquare wrapText="bothSides" distT="0" distB="0" distL="114300" distR="114300"/>
                  <wp:docPr id="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656590" cy="665480"/>
                          </a:xfrm>
                          <a:prstGeom prst="rect">
                            <a:avLst/>
                          </a:prstGeom>
                          <a:ln/>
                        </pic:spPr>
                      </pic:pic>
                    </a:graphicData>
                  </a:graphic>
                </wp:anchor>
              </w:drawing>
            </w:r>
          </w:p>
          <w:p w14:paraId="002BF607" w14:textId="77777777" w:rsidR="00116864" w:rsidRDefault="00116864" w:rsidP="00116864">
            <w:r>
              <w:t>Si vous êtes sur un ECOS de Pneumonie aiguë, pensez toujours à vérifier l’absence de signes de détresse respiratoire aiguë, puis en l’absence de DRA, l’évaluation de la gravité initiale avec le score CRB65.</w:t>
            </w:r>
          </w:p>
        </w:tc>
      </w:tr>
    </w:tbl>
    <w:p w14:paraId="1B49B082" w14:textId="77777777" w:rsidR="00116864" w:rsidRDefault="00116864" w:rsidP="00116864"/>
    <w:p w14:paraId="75053447" w14:textId="77777777" w:rsidR="00116864" w:rsidRDefault="00116864" w:rsidP="00116864">
      <w:r>
        <w:t>L’évaluation initiale de la gravité est fondamentale, car elle détermine :</w:t>
      </w:r>
    </w:p>
    <w:p w14:paraId="63B38BD1" w14:textId="77777777" w:rsidR="00116864" w:rsidRDefault="00116864" w:rsidP="00116864">
      <w:r>
        <w:t>- L’orientation du patient (ambulatoire, hospitalisation conventionnelle, hospitalisation en soins intensifs/réanimation</w:t>
      </w:r>
      <w:r>
        <w:rPr>
          <w:rFonts w:ascii="Arial" w:eastAsia="Arial" w:hAnsi="Arial" w:cs="Arial"/>
        </w:rPr>
        <w:t> </w:t>
      </w:r>
      <w:r>
        <w:t>?).</w:t>
      </w:r>
    </w:p>
    <w:p w14:paraId="7A07ACDC" w14:textId="77777777" w:rsidR="00116864" w:rsidRDefault="00116864" w:rsidP="00116864">
      <w:r>
        <w:t>- La réalisation de certains examens paracliniques (tableau 1).</w:t>
      </w:r>
    </w:p>
    <w:p w14:paraId="137F6F42" w14:textId="77777777" w:rsidR="00116864" w:rsidRDefault="00116864" w:rsidP="00116864">
      <w:r>
        <w:rPr>
          <w:b/>
          <w:bCs/>
        </w:rPr>
        <w:t xml:space="preserve">- </w:t>
      </w:r>
      <w:r>
        <w:t>Les modalités de l’</w:t>
      </w:r>
      <w:r>
        <w:rPr>
          <w:b/>
          <w:bCs/>
        </w:rPr>
        <w:t>antibiothérapie</w:t>
      </w:r>
      <w:r>
        <w:t>.</w:t>
      </w:r>
    </w:p>
    <w:p w14:paraId="1ADBE9DB" w14:textId="77777777" w:rsidR="00116864" w:rsidRDefault="00116864" w:rsidP="00116864"/>
    <w:p w14:paraId="01A736DA" w14:textId="77777777" w:rsidR="00116864" w:rsidRDefault="00116864" w:rsidP="00116864">
      <w:r w:rsidRPr="00D946B7">
        <w:rPr>
          <w:u w:val="single"/>
        </w:rPr>
        <w:t>OUTIL 1</w:t>
      </w:r>
      <w:r>
        <w:t xml:space="preserve"> : </w:t>
      </w:r>
    </w:p>
    <w:p w14:paraId="06EFF6D5" w14:textId="77777777" w:rsidR="00116864" w:rsidRDefault="00116864" w:rsidP="00116864">
      <w:r>
        <w:t xml:space="preserve">Le score CRB 65 (tableau 2), représente un outil facilement utilisable en ville, car il ne prend en compte que des critères de gravité cliniques. </w:t>
      </w:r>
    </w:p>
    <w:p w14:paraId="3EDCEE3F" w14:textId="77777777" w:rsidR="00116864" w:rsidRDefault="00116864" w:rsidP="00116864"/>
    <w:p w14:paraId="3CACB3F3" w14:textId="77777777" w:rsidR="00116864" w:rsidRDefault="00116864" w:rsidP="00D946B7">
      <w:pPr>
        <w:pStyle w:val="lgende"/>
      </w:pPr>
      <w:r>
        <w:t>Tableau 2 : Score CRB 65.</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000" w:firstRow="0" w:lastRow="0" w:firstColumn="0" w:lastColumn="0" w:noHBand="0" w:noVBand="0"/>
      </w:tblPr>
      <w:tblGrid>
        <w:gridCol w:w="4998"/>
        <w:gridCol w:w="4069"/>
      </w:tblGrid>
      <w:tr w:rsidR="00116864" w:rsidRPr="00D946B7" w14:paraId="523C199B" w14:textId="77777777" w:rsidTr="00CA103D">
        <w:tc>
          <w:tcPr>
            <w:tcW w:w="4998" w:type="dxa"/>
            <w:shd w:val="clear" w:color="auto" w:fill="D1D1D1" w:themeFill="background2" w:themeFillShade="E6"/>
          </w:tcPr>
          <w:p w14:paraId="48805754" w14:textId="77777777" w:rsidR="00116864" w:rsidRPr="00D946B7" w:rsidRDefault="00116864" w:rsidP="00D946B7">
            <w:pPr>
              <w:jc w:val="center"/>
              <w:rPr>
                <w:rFonts w:ascii="Calibri" w:hAnsi="Calibri" w:cs="Calibri"/>
                <w:b/>
                <w:bCs/>
              </w:rPr>
            </w:pPr>
            <w:r w:rsidRPr="00D946B7">
              <w:rPr>
                <w:rFonts w:ascii="Calibri" w:hAnsi="Calibri" w:cs="Calibri"/>
                <w:b/>
                <w:bCs/>
              </w:rPr>
              <w:t>Critères du score CRB 65</w:t>
            </w:r>
          </w:p>
        </w:tc>
        <w:tc>
          <w:tcPr>
            <w:tcW w:w="4069" w:type="dxa"/>
            <w:shd w:val="clear" w:color="auto" w:fill="D1D1D1" w:themeFill="background2" w:themeFillShade="E6"/>
          </w:tcPr>
          <w:p w14:paraId="7EA31A7D" w14:textId="77777777" w:rsidR="00116864" w:rsidRPr="00D946B7" w:rsidRDefault="00116864" w:rsidP="00D946B7">
            <w:pPr>
              <w:jc w:val="center"/>
              <w:rPr>
                <w:rFonts w:ascii="Calibri" w:hAnsi="Calibri" w:cs="Calibri"/>
                <w:b/>
                <w:bCs/>
              </w:rPr>
            </w:pPr>
            <w:r w:rsidRPr="00D946B7">
              <w:rPr>
                <w:rFonts w:ascii="Calibri" w:hAnsi="Calibri" w:cs="Calibri"/>
                <w:b/>
                <w:bCs/>
              </w:rPr>
              <w:t>Conduite à tenir</w:t>
            </w:r>
          </w:p>
        </w:tc>
      </w:tr>
      <w:tr w:rsidR="00116864" w:rsidRPr="00D946B7" w14:paraId="4AD68F67" w14:textId="77777777" w:rsidTr="00CA103D">
        <w:trPr>
          <w:trHeight w:val="1165"/>
        </w:trPr>
        <w:tc>
          <w:tcPr>
            <w:tcW w:w="4998" w:type="dxa"/>
            <w:vAlign w:val="center"/>
          </w:tcPr>
          <w:p w14:paraId="66AF343C" w14:textId="77777777" w:rsidR="00116864" w:rsidRPr="00D946B7" w:rsidRDefault="00116864" w:rsidP="00116864">
            <w:pPr>
              <w:rPr>
                <w:rFonts w:ascii="Calibri" w:hAnsi="Calibri" w:cs="Calibri"/>
              </w:rPr>
            </w:pPr>
            <w:r w:rsidRPr="00D946B7">
              <w:rPr>
                <w:rFonts w:ascii="Calibri" w:hAnsi="Calibri" w:cs="Calibri"/>
                <w:b/>
                <w:bCs/>
              </w:rPr>
              <w:t>C </w:t>
            </w:r>
            <w:r w:rsidRPr="00D946B7">
              <w:rPr>
                <w:rFonts w:ascii="Calibri" w:hAnsi="Calibri" w:cs="Calibri"/>
              </w:rPr>
              <w:t>: Confusion</w:t>
            </w:r>
          </w:p>
          <w:p w14:paraId="6A73D556" w14:textId="77777777" w:rsidR="00116864" w:rsidRPr="00D946B7" w:rsidRDefault="00116864" w:rsidP="00116864">
            <w:pPr>
              <w:rPr>
                <w:rFonts w:ascii="Calibri" w:hAnsi="Calibri" w:cs="Calibri"/>
              </w:rPr>
            </w:pPr>
            <w:r w:rsidRPr="00D946B7">
              <w:rPr>
                <w:rFonts w:ascii="Calibri" w:hAnsi="Calibri" w:cs="Calibri"/>
                <w:b/>
                <w:bCs/>
              </w:rPr>
              <w:t>R </w:t>
            </w:r>
            <w:r w:rsidRPr="00D946B7">
              <w:rPr>
                <w:rFonts w:ascii="Calibri" w:hAnsi="Calibri" w:cs="Calibri"/>
              </w:rPr>
              <w:t>: Fréquence respiratoire ≥ 30/min</w:t>
            </w:r>
          </w:p>
          <w:p w14:paraId="78CC2186" w14:textId="77777777" w:rsidR="00116864" w:rsidRPr="00D946B7" w:rsidRDefault="00116864" w:rsidP="00116864">
            <w:pPr>
              <w:rPr>
                <w:rFonts w:ascii="Calibri" w:hAnsi="Calibri" w:cs="Calibri"/>
              </w:rPr>
            </w:pPr>
            <w:r w:rsidRPr="00D946B7">
              <w:rPr>
                <w:rFonts w:ascii="Calibri" w:hAnsi="Calibri" w:cs="Calibri"/>
                <w:b/>
                <w:bCs/>
              </w:rPr>
              <w:t>B </w:t>
            </w:r>
            <w:r w:rsidRPr="00D946B7">
              <w:rPr>
                <w:rFonts w:ascii="Calibri" w:hAnsi="Calibri" w:cs="Calibri"/>
              </w:rPr>
              <w:t>: Pression artérielle systolique &lt; 90 </w:t>
            </w:r>
            <w:proofErr w:type="spellStart"/>
            <w:r w:rsidRPr="00D946B7">
              <w:rPr>
                <w:rFonts w:ascii="Calibri" w:hAnsi="Calibri" w:cs="Calibri"/>
              </w:rPr>
              <w:t>mmHg</w:t>
            </w:r>
            <w:proofErr w:type="spellEnd"/>
          </w:p>
          <w:p w14:paraId="4A2F175A" w14:textId="77777777" w:rsidR="00116864" w:rsidRPr="00D946B7" w:rsidRDefault="00116864" w:rsidP="00116864">
            <w:pPr>
              <w:rPr>
                <w:rFonts w:ascii="Calibri" w:hAnsi="Calibri" w:cs="Calibri"/>
              </w:rPr>
            </w:pPr>
            <w:r w:rsidRPr="00D946B7">
              <w:rPr>
                <w:rFonts w:ascii="Calibri" w:hAnsi="Calibri" w:cs="Calibri"/>
              </w:rPr>
              <w:t xml:space="preserve">      </w:t>
            </w:r>
            <w:proofErr w:type="gramStart"/>
            <w:r w:rsidRPr="00D946B7">
              <w:rPr>
                <w:rFonts w:ascii="Calibri" w:hAnsi="Calibri" w:cs="Calibri"/>
              </w:rPr>
              <w:t>ou</w:t>
            </w:r>
            <w:proofErr w:type="gramEnd"/>
            <w:r w:rsidRPr="00D946B7">
              <w:rPr>
                <w:rFonts w:ascii="Calibri" w:hAnsi="Calibri" w:cs="Calibri"/>
              </w:rPr>
              <w:t xml:space="preserve"> Pression artérielle diastolique ≤ 60 </w:t>
            </w:r>
            <w:proofErr w:type="spellStart"/>
            <w:r w:rsidRPr="00D946B7">
              <w:rPr>
                <w:rFonts w:ascii="Calibri" w:hAnsi="Calibri" w:cs="Calibri"/>
              </w:rPr>
              <w:t>mmHg</w:t>
            </w:r>
            <w:proofErr w:type="spellEnd"/>
          </w:p>
          <w:p w14:paraId="0B9FB356" w14:textId="77777777" w:rsidR="00116864" w:rsidRPr="00D946B7" w:rsidRDefault="00116864" w:rsidP="00116864">
            <w:pPr>
              <w:rPr>
                <w:rFonts w:ascii="Calibri" w:hAnsi="Calibri" w:cs="Calibri"/>
              </w:rPr>
            </w:pPr>
            <w:r w:rsidRPr="00D946B7">
              <w:rPr>
                <w:rFonts w:ascii="Calibri" w:hAnsi="Calibri" w:cs="Calibri"/>
                <w:b/>
                <w:bCs/>
              </w:rPr>
              <w:t>65 </w:t>
            </w:r>
            <w:r w:rsidRPr="00D946B7">
              <w:rPr>
                <w:rFonts w:ascii="Calibri" w:hAnsi="Calibri" w:cs="Calibri"/>
              </w:rPr>
              <w:t>: Âge* ≥ 65 ans</w:t>
            </w:r>
          </w:p>
        </w:tc>
        <w:tc>
          <w:tcPr>
            <w:tcW w:w="4069" w:type="dxa"/>
            <w:vAlign w:val="center"/>
          </w:tcPr>
          <w:p w14:paraId="08AFA357" w14:textId="77777777" w:rsidR="00116864" w:rsidRPr="00D946B7" w:rsidRDefault="00116864" w:rsidP="00116864">
            <w:pPr>
              <w:rPr>
                <w:rFonts w:ascii="Calibri" w:hAnsi="Calibri" w:cs="Calibri"/>
              </w:rPr>
            </w:pPr>
            <w:r w:rsidRPr="00D946B7">
              <w:rPr>
                <w:rFonts w:ascii="Calibri" w:hAnsi="Calibri" w:cs="Calibri"/>
              </w:rPr>
              <w:t>0 critère : traitement ambulatoire possible</w:t>
            </w:r>
          </w:p>
          <w:p w14:paraId="551A03D1" w14:textId="77777777" w:rsidR="00116864" w:rsidRPr="00D946B7" w:rsidRDefault="00116864" w:rsidP="00116864">
            <w:pPr>
              <w:rPr>
                <w:rFonts w:ascii="Calibri" w:hAnsi="Calibri" w:cs="Calibri"/>
              </w:rPr>
            </w:pPr>
          </w:p>
          <w:p w14:paraId="62114024" w14:textId="77777777" w:rsidR="00116864" w:rsidRPr="00D946B7" w:rsidRDefault="00116864" w:rsidP="00116864">
            <w:pPr>
              <w:rPr>
                <w:rFonts w:ascii="Calibri" w:hAnsi="Calibri" w:cs="Calibri"/>
              </w:rPr>
            </w:pPr>
            <w:r w:rsidRPr="00D946B7">
              <w:rPr>
                <w:rFonts w:ascii="Calibri" w:hAnsi="Calibri" w:cs="Calibri"/>
              </w:rPr>
              <w:t>≥ 1 critère : évaluation à l’hôpital</w:t>
            </w:r>
          </w:p>
        </w:tc>
      </w:tr>
      <w:tr w:rsidR="00116864" w:rsidRPr="00D946B7" w14:paraId="00C9B256" w14:textId="77777777" w:rsidTr="00CA103D">
        <w:tc>
          <w:tcPr>
            <w:tcW w:w="9067" w:type="dxa"/>
            <w:gridSpan w:val="2"/>
            <w:vAlign w:val="center"/>
          </w:tcPr>
          <w:p w14:paraId="24483298" w14:textId="77777777" w:rsidR="00116864" w:rsidRPr="00D946B7" w:rsidRDefault="00116864" w:rsidP="00116864">
            <w:pPr>
              <w:rPr>
                <w:rFonts w:ascii="Calibri" w:hAnsi="Calibri" w:cs="Calibri"/>
              </w:rPr>
            </w:pPr>
            <w:r w:rsidRPr="00D946B7">
              <w:rPr>
                <w:rFonts w:ascii="Calibri" w:hAnsi="Calibri" w:cs="Calibri"/>
                <w:b/>
                <w:bCs/>
              </w:rPr>
              <w:t>C</w:t>
            </w:r>
            <w:r w:rsidRPr="00D946B7">
              <w:rPr>
                <w:rFonts w:ascii="Calibri" w:hAnsi="Calibri" w:cs="Calibri"/>
              </w:rPr>
              <w:t xml:space="preserve"> pour confusion, </w:t>
            </w:r>
            <w:r w:rsidRPr="00D946B7">
              <w:rPr>
                <w:rFonts w:ascii="Calibri" w:hAnsi="Calibri" w:cs="Calibri"/>
                <w:b/>
                <w:bCs/>
              </w:rPr>
              <w:t>R</w:t>
            </w:r>
            <w:r w:rsidRPr="00D946B7">
              <w:rPr>
                <w:rFonts w:ascii="Calibri" w:hAnsi="Calibri" w:cs="Calibri"/>
              </w:rPr>
              <w:t xml:space="preserve"> pour respiratoire, </w:t>
            </w:r>
            <w:r w:rsidRPr="00D946B7">
              <w:rPr>
                <w:rFonts w:ascii="Calibri" w:hAnsi="Calibri" w:cs="Calibri"/>
                <w:b/>
                <w:bCs/>
              </w:rPr>
              <w:t>B</w:t>
            </w:r>
            <w:r w:rsidRPr="00D946B7">
              <w:rPr>
                <w:rFonts w:ascii="Calibri" w:hAnsi="Calibri" w:cs="Calibri"/>
              </w:rPr>
              <w:t xml:space="preserve"> pour </w:t>
            </w:r>
            <w:proofErr w:type="spellStart"/>
            <w:r w:rsidRPr="00D946B7">
              <w:rPr>
                <w:rFonts w:ascii="Calibri" w:hAnsi="Calibri" w:cs="Calibri"/>
              </w:rPr>
              <w:t>blood</w:t>
            </w:r>
            <w:proofErr w:type="spellEnd"/>
            <w:r w:rsidRPr="00D946B7">
              <w:rPr>
                <w:rFonts w:ascii="Calibri" w:hAnsi="Calibri" w:cs="Calibri"/>
              </w:rPr>
              <w:t xml:space="preserve"> pressure et </w:t>
            </w:r>
            <w:r w:rsidRPr="00D946B7">
              <w:rPr>
                <w:rFonts w:ascii="Calibri" w:hAnsi="Calibri" w:cs="Calibri"/>
                <w:b/>
                <w:bCs/>
              </w:rPr>
              <w:t>65</w:t>
            </w:r>
            <w:r w:rsidRPr="00D946B7">
              <w:rPr>
                <w:rFonts w:ascii="Calibri" w:hAnsi="Calibri" w:cs="Calibri"/>
              </w:rPr>
              <w:t xml:space="preserve"> pour 65 ans.</w:t>
            </w:r>
          </w:p>
        </w:tc>
      </w:tr>
      <w:tr w:rsidR="00116864" w:rsidRPr="00D946B7" w14:paraId="139B8EBD" w14:textId="77777777" w:rsidTr="00CA103D">
        <w:trPr>
          <w:trHeight w:val="291"/>
        </w:trPr>
        <w:tc>
          <w:tcPr>
            <w:tcW w:w="9067" w:type="dxa"/>
            <w:gridSpan w:val="2"/>
            <w:vAlign w:val="center"/>
          </w:tcPr>
          <w:p w14:paraId="54CB3ACC" w14:textId="77777777" w:rsidR="00116864" w:rsidRPr="00D946B7" w:rsidRDefault="00116864" w:rsidP="00116864">
            <w:pPr>
              <w:rPr>
                <w:rFonts w:ascii="Calibri" w:hAnsi="Calibri" w:cs="Calibri"/>
              </w:rPr>
            </w:pPr>
            <w:r w:rsidRPr="00D946B7">
              <w:rPr>
                <w:rFonts w:ascii="Calibri" w:hAnsi="Calibri" w:cs="Calibri"/>
              </w:rPr>
              <w:t>* Plus que l’âge civil, l’âge physiologique - notamment chez les patients sans comorbidité - est à prendre en compte</w:t>
            </w:r>
          </w:p>
        </w:tc>
      </w:tr>
    </w:tbl>
    <w:p w14:paraId="51BF9372" w14:textId="77777777" w:rsidR="00116864" w:rsidRDefault="00116864" w:rsidP="00116864"/>
    <w:p w14:paraId="3D884B64" w14:textId="77777777" w:rsidR="00116864" w:rsidRDefault="00116864" w:rsidP="00116864">
      <w:r w:rsidRPr="00D946B7">
        <w:rPr>
          <w:u w:val="single"/>
        </w:rPr>
        <w:t>OUTIL 2</w:t>
      </w:r>
      <w:r>
        <w:t xml:space="preserve"> : </w:t>
      </w:r>
    </w:p>
    <w:p w14:paraId="30C1000A" w14:textId="77777777" w:rsidR="00116864" w:rsidRDefault="00116864" w:rsidP="00116864">
      <w:r>
        <w:t>L’évaluation de la gravité de risque vital d’une PAC repose sur la recherche</w:t>
      </w:r>
    </w:p>
    <w:p w14:paraId="772B48C3" w14:textId="77777777" w:rsidR="00116864" w:rsidRDefault="00116864" w:rsidP="00116864">
      <w:r>
        <w:t>- De signes de gravité respiratoires (signes de détresse respiratoire – Item 359).</w:t>
      </w:r>
    </w:p>
    <w:p w14:paraId="52934578" w14:textId="77777777" w:rsidR="00116864" w:rsidRDefault="00116864" w:rsidP="00116864">
      <w:r>
        <w:t>- De signes de gravité du sepsis (défaillance hémodynamique ou retentissement sur d’autres organes : rein et système nerveux central notamment – Item 332).</w:t>
      </w:r>
    </w:p>
    <w:p w14:paraId="76DCE455" w14:textId="77777777" w:rsidR="00116864" w:rsidRDefault="00116864" w:rsidP="00116864">
      <w:r>
        <w:t>- De l’extension radiologique et de sa rapidité d’extension.</w:t>
      </w:r>
    </w:p>
    <w:p w14:paraId="1330859F" w14:textId="77777777" w:rsidR="00116864" w:rsidRDefault="00116864" w:rsidP="00116864">
      <w:r>
        <w:t>Ils sont résumés dans le tableau 3</w:t>
      </w:r>
    </w:p>
    <w:p w14:paraId="4782D83D" w14:textId="77777777" w:rsidR="00116864" w:rsidRDefault="00116864" w:rsidP="00116864"/>
    <w:p w14:paraId="01AE6DD6" w14:textId="77777777" w:rsidR="00116864" w:rsidRDefault="00116864" w:rsidP="00D946B7">
      <w:pPr>
        <w:pStyle w:val="lgende"/>
      </w:pPr>
      <w:r>
        <w:t>Tableau 3 : Critères de pneumonie grave justifiant l’orientation en soins intensifs ou réanimation.</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2093"/>
        <w:gridCol w:w="6974"/>
      </w:tblGrid>
      <w:tr w:rsidR="00116864" w:rsidRPr="00D946B7" w14:paraId="0AF21CCC" w14:textId="77777777" w:rsidTr="00CA103D">
        <w:tc>
          <w:tcPr>
            <w:tcW w:w="9067" w:type="dxa"/>
            <w:gridSpan w:val="2"/>
            <w:shd w:val="clear" w:color="auto" w:fill="D1D1D1" w:themeFill="background2" w:themeFillShade="E6"/>
          </w:tcPr>
          <w:p w14:paraId="1BB85DC5" w14:textId="77777777" w:rsidR="00116864" w:rsidRPr="00D946B7" w:rsidRDefault="00116864" w:rsidP="00D946B7">
            <w:pPr>
              <w:jc w:val="center"/>
              <w:rPr>
                <w:rFonts w:ascii="Calibri" w:hAnsi="Calibri" w:cs="Calibri"/>
                <w:b/>
                <w:bCs/>
              </w:rPr>
            </w:pPr>
            <w:r w:rsidRPr="00D946B7">
              <w:rPr>
                <w:rFonts w:ascii="Calibri" w:hAnsi="Calibri" w:cs="Calibri"/>
                <w:b/>
                <w:bCs/>
              </w:rPr>
              <w:t>Présence d’un critère majeur ou au moins 3 critères mineurs</w:t>
            </w:r>
          </w:p>
        </w:tc>
      </w:tr>
      <w:tr w:rsidR="00116864" w:rsidRPr="00D946B7" w14:paraId="296DB2A3" w14:textId="77777777" w:rsidTr="00CA103D">
        <w:tc>
          <w:tcPr>
            <w:tcW w:w="2093" w:type="dxa"/>
            <w:vMerge w:val="restart"/>
            <w:vAlign w:val="center"/>
          </w:tcPr>
          <w:p w14:paraId="05477A81" w14:textId="77777777" w:rsidR="00116864" w:rsidRPr="00D946B7" w:rsidRDefault="00116864" w:rsidP="00D946B7">
            <w:pPr>
              <w:jc w:val="center"/>
              <w:rPr>
                <w:rFonts w:ascii="Calibri" w:hAnsi="Calibri" w:cs="Calibri"/>
                <w:b/>
                <w:bCs/>
              </w:rPr>
            </w:pPr>
            <w:r w:rsidRPr="00D946B7">
              <w:rPr>
                <w:rFonts w:ascii="Calibri" w:hAnsi="Calibri" w:cs="Calibri"/>
                <w:b/>
                <w:bCs/>
              </w:rPr>
              <w:t>Critères majeurs</w:t>
            </w:r>
          </w:p>
        </w:tc>
        <w:tc>
          <w:tcPr>
            <w:tcW w:w="6974" w:type="dxa"/>
          </w:tcPr>
          <w:p w14:paraId="223369C7" w14:textId="77777777" w:rsidR="00116864" w:rsidRPr="00D946B7" w:rsidRDefault="00116864" w:rsidP="00116864">
            <w:pPr>
              <w:rPr>
                <w:rFonts w:ascii="Calibri" w:hAnsi="Calibri" w:cs="Calibri"/>
              </w:rPr>
            </w:pPr>
            <w:r w:rsidRPr="00D946B7">
              <w:rPr>
                <w:rFonts w:ascii="Calibri" w:hAnsi="Calibri" w:cs="Calibri"/>
              </w:rPr>
              <w:t xml:space="preserve">Choc septique </w:t>
            </w:r>
          </w:p>
        </w:tc>
      </w:tr>
      <w:tr w:rsidR="00116864" w:rsidRPr="00D946B7" w14:paraId="29675EE4" w14:textId="77777777" w:rsidTr="00CA103D">
        <w:tc>
          <w:tcPr>
            <w:tcW w:w="2093" w:type="dxa"/>
            <w:vMerge/>
            <w:vAlign w:val="center"/>
          </w:tcPr>
          <w:p w14:paraId="706AEBA8" w14:textId="77777777" w:rsidR="00116864" w:rsidRPr="00D946B7" w:rsidRDefault="00116864" w:rsidP="00D946B7">
            <w:pPr>
              <w:jc w:val="center"/>
              <w:rPr>
                <w:rFonts w:ascii="Calibri" w:hAnsi="Calibri" w:cs="Calibri"/>
                <w:b/>
                <w:bCs/>
              </w:rPr>
            </w:pPr>
          </w:p>
        </w:tc>
        <w:tc>
          <w:tcPr>
            <w:tcW w:w="6974" w:type="dxa"/>
          </w:tcPr>
          <w:p w14:paraId="50DF8112" w14:textId="77777777" w:rsidR="00116864" w:rsidRPr="00D946B7" w:rsidRDefault="00116864" w:rsidP="00116864">
            <w:pPr>
              <w:rPr>
                <w:rFonts w:ascii="Calibri" w:hAnsi="Calibri" w:cs="Calibri"/>
              </w:rPr>
            </w:pPr>
            <w:r w:rsidRPr="00D946B7">
              <w:rPr>
                <w:rFonts w:ascii="Calibri" w:hAnsi="Calibri" w:cs="Calibri"/>
              </w:rPr>
              <w:t>Détresse respiratoire nécessitant le recours à la ventilation mécanique</w:t>
            </w:r>
          </w:p>
        </w:tc>
      </w:tr>
      <w:tr w:rsidR="00116864" w:rsidRPr="00D946B7" w14:paraId="08BD3630" w14:textId="77777777" w:rsidTr="00CA103D">
        <w:tc>
          <w:tcPr>
            <w:tcW w:w="2093" w:type="dxa"/>
            <w:vMerge w:val="restart"/>
            <w:vAlign w:val="center"/>
          </w:tcPr>
          <w:p w14:paraId="7DB01203" w14:textId="77777777" w:rsidR="00116864" w:rsidRPr="00D946B7" w:rsidRDefault="00116864" w:rsidP="00D946B7">
            <w:pPr>
              <w:jc w:val="center"/>
              <w:rPr>
                <w:rFonts w:ascii="Calibri" w:hAnsi="Calibri" w:cs="Calibri"/>
                <w:b/>
                <w:bCs/>
              </w:rPr>
            </w:pPr>
            <w:r w:rsidRPr="00D946B7">
              <w:rPr>
                <w:rFonts w:ascii="Calibri" w:hAnsi="Calibri" w:cs="Calibri"/>
                <w:b/>
                <w:bCs/>
              </w:rPr>
              <w:t>Critères mineurs</w:t>
            </w:r>
          </w:p>
        </w:tc>
        <w:tc>
          <w:tcPr>
            <w:tcW w:w="6974" w:type="dxa"/>
          </w:tcPr>
          <w:p w14:paraId="66AFFE57" w14:textId="77777777" w:rsidR="00116864" w:rsidRPr="00D946B7" w:rsidRDefault="00116864" w:rsidP="00116864">
            <w:pPr>
              <w:rPr>
                <w:rFonts w:ascii="Calibri" w:hAnsi="Calibri" w:cs="Calibri"/>
              </w:rPr>
            </w:pPr>
            <w:r w:rsidRPr="00D946B7">
              <w:rPr>
                <w:rFonts w:ascii="Calibri" w:hAnsi="Calibri" w:cs="Calibri"/>
              </w:rPr>
              <w:t>Fréquence respiratoire ≥ 30 cycles/min</w:t>
            </w:r>
          </w:p>
        </w:tc>
      </w:tr>
      <w:tr w:rsidR="00116864" w:rsidRPr="00D946B7" w14:paraId="7BE35D4B" w14:textId="77777777" w:rsidTr="00CA103D">
        <w:tc>
          <w:tcPr>
            <w:tcW w:w="2093" w:type="dxa"/>
            <w:vMerge/>
            <w:vAlign w:val="center"/>
          </w:tcPr>
          <w:p w14:paraId="5DD47619" w14:textId="77777777" w:rsidR="00116864" w:rsidRPr="00D946B7" w:rsidRDefault="00116864" w:rsidP="00116864">
            <w:pPr>
              <w:rPr>
                <w:rFonts w:ascii="Calibri" w:hAnsi="Calibri" w:cs="Calibri"/>
              </w:rPr>
            </w:pPr>
          </w:p>
        </w:tc>
        <w:tc>
          <w:tcPr>
            <w:tcW w:w="6974" w:type="dxa"/>
          </w:tcPr>
          <w:p w14:paraId="3AC392CC" w14:textId="77777777" w:rsidR="00116864" w:rsidRPr="00D946B7" w:rsidRDefault="00116864" w:rsidP="00116864">
            <w:pPr>
              <w:rPr>
                <w:rFonts w:ascii="Calibri" w:hAnsi="Calibri" w:cs="Calibri"/>
              </w:rPr>
            </w:pPr>
            <w:r w:rsidRPr="00D946B7">
              <w:rPr>
                <w:rFonts w:ascii="Calibri" w:hAnsi="Calibri" w:cs="Calibri"/>
              </w:rPr>
              <w:t>PaO</w:t>
            </w:r>
            <w:r w:rsidRPr="00D946B7">
              <w:rPr>
                <w:rFonts w:ascii="Calibri" w:hAnsi="Calibri" w:cs="Calibri"/>
                <w:vertAlign w:val="subscript"/>
              </w:rPr>
              <w:t>2</w:t>
            </w:r>
            <w:r w:rsidRPr="00D946B7">
              <w:rPr>
                <w:rFonts w:ascii="Calibri" w:hAnsi="Calibri" w:cs="Calibri"/>
              </w:rPr>
              <w:t>/FIO</w:t>
            </w:r>
            <w:r w:rsidRPr="00D946B7">
              <w:rPr>
                <w:rFonts w:ascii="Calibri" w:hAnsi="Calibri" w:cs="Calibri"/>
                <w:vertAlign w:val="subscript"/>
              </w:rPr>
              <w:t>2</w:t>
            </w:r>
            <w:r w:rsidRPr="00D946B7">
              <w:rPr>
                <w:rFonts w:ascii="Calibri" w:hAnsi="Calibri" w:cs="Calibri"/>
              </w:rPr>
              <w:t xml:space="preserve"> ≤ 250 </w:t>
            </w:r>
            <w:proofErr w:type="spellStart"/>
            <w:r w:rsidRPr="00D946B7">
              <w:rPr>
                <w:rFonts w:ascii="Calibri" w:hAnsi="Calibri" w:cs="Calibri"/>
              </w:rPr>
              <w:t>mmHg</w:t>
            </w:r>
            <w:proofErr w:type="spellEnd"/>
          </w:p>
        </w:tc>
      </w:tr>
      <w:tr w:rsidR="00116864" w:rsidRPr="00D946B7" w14:paraId="53FD2E82" w14:textId="77777777" w:rsidTr="00CA103D">
        <w:tc>
          <w:tcPr>
            <w:tcW w:w="2093" w:type="dxa"/>
            <w:vMerge/>
            <w:vAlign w:val="center"/>
          </w:tcPr>
          <w:p w14:paraId="5C7F077F" w14:textId="77777777" w:rsidR="00116864" w:rsidRPr="00D946B7" w:rsidRDefault="00116864" w:rsidP="00116864">
            <w:pPr>
              <w:rPr>
                <w:rFonts w:ascii="Calibri" w:hAnsi="Calibri" w:cs="Calibri"/>
              </w:rPr>
            </w:pPr>
          </w:p>
        </w:tc>
        <w:tc>
          <w:tcPr>
            <w:tcW w:w="6974" w:type="dxa"/>
          </w:tcPr>
          <w:p w14:paraId="104F79B7" w14:textId="77777777" w:rsidR="00116864" w:rsidRPr="00D946B7" w:rsidRDefault="00116864" w:rsidP="00116864">
            <w:pPr>
              <w:rPr>
                <w:rFonts w:ascii="Calibri" w:hAnsi="Calibri" w:cs="Calibri"/>
              </w:rPr>
            </w:pPr>
            <w:r w:rsidRPr="00D946B7">
              <w:rPr>
                <w:rFonts w:ascii="Calibri" w:hAnsi="Calibri" w:cs="Calibri"/>
              </w:rPr>
              <w:t xml:space="preserve">Infiltrats </w:t>
            </w:r>
            <w:proofErr w:type="spellStart"/>
            <w:r w:rsidRPr="00D946B7">
              <w:rPr>
                <w:rFonts w:ascii="Calibri" w:hAnsi="Calibri" w:cs="Calibri"/>
              </w:rPr>
              <w:t>multilobaires</w:t>
            </w:r>
            <w:proofErr w:type="spellEnd"/>
            <w:r w:rsidRPr="00D946B7">
              <w:rPr>
                <w:rFonts w:ascii="Calibri" w:hAnsi="Calibri" w:cs="Calibri"/>
              </w:rPr>
              <w:t xml:space="preserve"> (</w:t>
            </w:r>
            <w:r w:rsidRPr="00D946B7">
              <w:rPr>
                <w:rFonts w:ascii="Calibri" w:hAnsi="Calibri" w:cs="Calibri"/>
                <w:i/>
                <w:iCs/>
              </w:rPr>
              <w:t>i.e.</w:t>
            </w:r>
            <w:r w:rsidRPr="00D946B7">
              <w:rPr>
                <w:rFonts w:ascii="Calibri" w:hAnsi="Calibri" w:cs="Calibri"/>
              </w:rPr>
              <w:t xml:space="preserve">, ≥ 2) </w:t>
            </w:r>
          </w:p>
        </w:tc>
      </w:tr>
      <w:tr w:rsidR="00116864" w:rsidRPr="00D946B7" w14:paraId="5913E187" w14:textId="77777777" w:rsidTr="00CA103D">
        <w:tc>
          <w:tcPr>
            <w:tcW w:w="2093" w:type="dxa"/>
            <w:vMerge/>
            <w:vAlign w:val="center"/>
          </w:tcPr>
          <w:p w14:paraId="32EE0094" w14:textId="77777777" w:rsidR="00116864" w:rsidRPr="00D946B7" w:rsidRDefault="00116864" w:rsidP="00116864">
            <w:pPr>
              <w:rPr>
                <w:rFonts w:ascii="Calibri" w:hAnsi="Calibri" w:cs="Calibri"/>
              </w:rPr>
            </w:pPr>
          </w:p>
        </w:tc>
        <w:tc>
          <w:tcPr>
            <w:tcW w:w="6974" w:type="dxa"/>
          </w:tcPr>
          <w:p w14:paraId="6F98EEF3" w14:textId="77777777" w:rsidR="00116864" w:rsidRPr="00D946B7" w:rsidRDefault="00116864" w:rsidP="00116864">
            <w:pPr>
              <w:rPr>
                <w:rFonts w:ascii="Calibri" w:hAnsi="Calibri" w:cs="Calibri"/>
              </w:rPr>
            </w:pPr>
            <w:r w:rsidRPr="00D946B7">
              <w:rPr>
                <w:rFonts w:ascii="Calibri" w:hAnsi="Calibri" w:cs="Calibri"/>
              </w:rPr>
              <w:t>Confusion/désorientation</w:t>
            </w:r>
          </w:p>
        </w:tc>
      </w:tr>
      <w:tr w:rsidR="00116864" w:rsidRPr="00D946B7" w14:paraId="00C482BC" w14:textId="77777777" w:rsidTr="00CA103D">
        <w:tc>
          <w:tcPr>
            <w:tcW w:w="2093" w:type="dxa"/>
            <w:vMerge/>
            <w:vAlign w:val="center"/>
          </w:tcPr>
          <w:p w14:paraId="6ABFDE9E" w14:textId="77777777" w:rsidR="00116864" w:rsidRPr="00D946B7" w:rsidRDefault="00116864" w:rsidP="00116864">
            <w:pPr>
              <w:rPr>
                <w:rFonts w:ascii="Calibri" w:hAnsi="Calibri" w:cs="Calibri"/>
              </w:rPr>
            </w:pPr>
          </w:p>
        </w:tc>
        <w:tc>
          <w:tcPr>
            <w:tcW w:w="6974" w:type="dxa"/>
          </w:tcPr>
          <w:p w14:paraId="5DCC46C9" w14:textId="77777777" w:rsidR="00116864" w:rsidRPr="00D946B7" w:rsidRDefault="00116864" w:rsidP="00116864">
            <w:pPr>
              <w:rPr>
                <w:rFonts w:ascii="Calibri" w:hAnsi="Calibri" w:cs="Calibri"/>
              </w:rPr>
            </w:pPr>
            <w:r w:rsidRPr="00D946B7">
              <w:rPr>
                <w:rFonts w:ascii="Calibri" w:hAnsi="Calibri" w:cs="Calibri"/>
              </w:rPr>
              <w:t>Urée plasmatique ≥ 3,3 </w:t>
            </w:r>
            <w:proofErr w:type="spellStart"/>
            <w:r w:rsidRPr="00D946B7">
              <w:rPr>
                <w:rFonts w:ascii="Calibri" w:hAnsi="Calibri" w:cs="Calibri"/>
              </w:rPr>
              <w:t>mmol</w:t>
            </w:r>
            <w:proofErr w:type="spellEnd"/>
            <w:r w:rsidRPr="00D946B7">
              <w:rPr>
                <w:rFonts w:ascii="Calibri" w:hAnsi="Calibri" w:cs="Calibri"/>
              </w:rPr>
              <w:t xml:space="preserve">/L </w:t>
            </w:r>
          </w:p>
        </w:tc>
      </w:tr>
      <w:tr w:rsidR="00116864" w:rsidRPr="00D946B7" w14:paraId="2C97B4D4" w14:textId="77777777" w:rsidTr="00CA103D">
        <w:tc>
          <w:tcPr>
            <w:tcW w:w="2093" w:type="dxa"/>
            <w:vMerge/>
            <w:vAlign w:val="center"/>
          </w:tcPr>
          <w:p w14:paraId="0DD8277D" w14:textId="77777777" w:rsidR="00116864" w:rsidRPr="00D946B7" w:rsidRDefault="00116864" w:rsidP="00116864">
            <w:pPr>
              <w:rPr>
                <w:rFonts w:ascii="Calibri" w:hAnsi="Calibri" w:cs="Calibri"/>
              </w:rPr>
            </w:pPr>
          </w:p>
        </w:tc>
        <w:tc>
          <w:tcPr>
            <w:tcW w:w="6974" w:type="dxa"/>
          </w:tcPr>
          <w:p w14:paraId="386F9AF0" w14:textId="77777777" w:rsidR="00116864" w:rsidRPr="00D946B7" w:rsidRDefault="00116864" w:rsidP="00116864">
            <w:pPr>
              <w:rPr>
                <w:rFonts w:ascii="Calibri" w:hAnsi="Calibri" w:cs="Calibri"/>
              </w:rPr>
            </w:pPr>
            <w:r w:rsidRPr="00D946B7">
              <w:rPr>
                <w:rFonts w:ascii="Calibri" w:hAnsi="Calibri" w:cs="Calibri"/>
              </w:rPr>
              <w:t>Leucopénie (leucocytes &lt; 4 000/mm</w:t>
            </w:r>
            <w:r w:rsidRPr="00D946B7">
              <w:rPr>
                <w:rFonts w:ascii="Calibri" w:hAnsi="Calibri" w:cs="Calibri"/>
                <w:vertAlign w:val="superscript"/>
              </w:rPr>
              <w:t>3</w:t>
            </w:r>
            <w:r w:rsidRPr="00D946B7">
              <w:rPr>
                <w:rFonts w:ascii="Calibri" w:hAnsi="Calibri" w:cs="Calibri"/>
              </w:rPr>
              <w:t>)</w:t>
            </w:r>
          </w:p>
        </w:tc>
      </w:tr>
      <w:tr w:rsidR="00116864" w:rsidRPr="00D946B7" w14:paraId="7025EF5D" w14:textId="77777777" w:rsidTr="00CA103D">
        <w:tc>
          <w:tcPr>
            <w:tcW w:w="2093" w:type="dxa"/>
            <w:vMerge/>
            <w:vAlign w:val="center"/>
          </w:tcPr>
          <w:p w14:paraId="5300FDAF" w14:textId="77777777" w:rsidR="00116864" w:rsidRPr="00D946B7" w:rsidRDefault="00116864" w:rsidP="00116864">
            <w:pPr>
              <w:rPr>
                <w:rFonts w:ascii="Calibri" w:hAnsi="Calibri" w:cs="Calibri"/>
              </w:rPr>
            </w:pPr>
          </w:p>
        </w:tc>
        <w:tc>
          <w:tcPr>
            <w:tcW w:w="6974" w:type="dxa"/>
          </w:tcPr>
          <w:p w14:paraId="68110627" w14:textId="77777777" w:rsidR="00116864" w:rsidRPr="00D946B7" w:rsidRDefault="00116864" w:rsidP="00116864">
            <w:pPr>
              <w:rPr>
                <w:rFonts w:ascii="Calibri" w:hAnsi="Calibri" w:cs="Calibri"/>
              </w:rPr>
            </w:pPr>
            <w:r w:rsidRPr="00D946B7">
              <w:rPr>
                <w:rFonts w:ascii="Calibri" w:hAnsi="Calibri" w:cs="Calibri"/>
              </w:rPr>
              <w:t>Thrombocytopénie (plaquettes &lt; 100 000/mm</w:t>
            </w:r>
            <w:r w:rsidRPr="00D946B7">
              <w:rPr>
                <w:rFonts w:ascii="Calibri" w:hAnsi="Calibri" w:cs="Calibri"/>
                <w:vertAlign w:val="superscript"/>
              </w:rPr>
              <w:t>3</w:t>
            </w:r>
            <w:r w:rsidRPr="00D946B7">
              <w:rPr>
                <w:rFonts w:ascii="Calibri" w:hAnsi="Calibri" w:cs="Calibri"/>
              </w:rPr>
              <w:t>) sans cause autre que la PAC</w:t>
            </w:r>
          </w:p>
        </w:tc>
      </w:tr>
      <w:tr w:rsidR="00116864" w:rsidRPr="00D946B7" w14:paraId="7BB14526" w14:textId="77777777" w:rsidTr="00CA103D">
        <w:tc>
          <w:tcPr>
            <w:tcW w:w="2093" w:type="dxa"/>
            <w:vMerge/>
            <w:vAlign w:val="center"/>
          </w:tcPr>
          <w:p w14:paraId="7A5CC3E2" w14:textId="77777777" w:rsidR="00116864" w:rsidRPr="00D946B7" w:rsidRDefault="00116864" w:rsidP="00116864">
            <w:pPr>
              <w:rPr>
                <w:rFonts w:ascii="Calibri" w:hAnsi="Calibri" w:cs="Calibri"/>
              </w:rPr>
            </w:pPr>
          </w:p>
        </w:tc>
        <w:tc>
          <w:tcPr>
            <w:tcW w:w="6974" w:type="dxa"/>
          </w:tcPr>
          <w:p w14:paraId="53D3B41B" w14:textId="77777777" w:rsidR="00116864" w:rsidRPr="00D946B7" w:rsidRDefault="00116864" w:rsidP="00116864">
            <w:pPr>
              <w:rPr>
                <w:rFonts w:ascii="Calibri" w:hAnsi="Calibri" w:cs="Calibri"/>
              </w:rPr>
            </w:pPr>
            <w:r w:rsidRPr="00D946B7">
              <w:rPr>
                <w:rFonts w:ascii="Calibri" w:hAnsi="Calibri" w:cs="Calibri"/>
              </w:rPr>
              <w:t>Hypothermie (température corporelle &lt; 36 °C)</w:t>
            </w:r>
          </w:p>
        </w:tc>
      </w:tr>
      <w:tr w:rsidR="00116864" w:rsidRPr="00D946B7" w14:paraId="78224F6A" w14:textId="77777777" w:rsidTr="00CA103D">
        <w:tc>
          <w:tcPr>
            <w:tcW w:w="2093" w:type="dxa"/>
            <w:vMerge/>
            <w:vAlign w:val="center"/>
          </w:tcPr>
          <w:p w14:paraId="5AB6BEBC" w14:textId="77777777" w:rsidR="00116864" w:rsidRPr="00D946B7" w:rsidRDefault="00116864" w:rsidP="00116864">
            <w:pPr>
              <w:rPr>
                <w:rFonts w:ascii="Calibri" w:hAnsi="Calibri" w:cs="Calibri"/>
              </w:rPr>
            </w:pPr>
          </w:p>
        </w:tc>
        <w:tc>
          <w:tcPr>
            <w:tcW w:w="6974" w:type="dxa"/>
          </w:tcPr>
          <w:p w14:paraId="2FC01CEC" w14:textId="77777777" w:rsidR="00116864" w:rsidRPr="00D946B7" w:rsidRDefault="00116864" w:rsidP="00116864">
            <w:pPr>
              <w:rPr>
                <w:rFonts w:ascii="Calibri" w:hAnsi="Calibri" w:cs="Calibri"/>
              </w:rPr>
            </w:pPr>
            <w:r w:rsidRPr="00D946B7">
              <w:rPr>
                <w:rFonts w:ascii="Calibri" w:hAnsi="Calibri" w:cs="Calibri"/>
              </w:rPr>
              <w:t>Hypotension nécessitant une expansion volémique</w:t>
            </w:r>
          </w:p>
        </w:tc>
      </w:tr>
    </w:tbl>
    <w:p w14:paraId="574D92DD" w14:textId="77777777" w:rsidR="00116864" w:rsidRDefault="00116864" w:rsidP="00116864"/>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20DE0ABB" w14:textId="77777777" w:rsidTr="00CA103D">
        <w:trPr>
          <w:trHeight w:val="60"/>
        </w:trPr>
        <w:tc>
          <w:tcPr>
            <w:tcW w:w="9067" w:type="dxa"/>
            <w:vAlign w:val="center"/>
          </w:tcPr>
          <w:p w14:paraId="5607FDC7" w14:textId="77777777" w:rsidR="00116864" w:rsidRDefault="00116864" w:rsidP="00116864">
            <w:pPr>
              <w:rPr>
                <w:sz w:val="16"/>
                <w:szCs w:val="16"/>
              </w:rPr>
            </w:pPr>
            <w:r>
              <w:t>La gravité à l’admission est certes le 1</w:t>
            </w:r>
            <w:r>
              <w:rPr>
                <w:vertAlign w:val="superscript"/>
              </w:rPr>
              <w:t>er</w:t>
            </w:r>
            <w:r>
              <w:t xml:space="preserve"> critère qui guide l’orientation du patient, mais le besoin d’hospitalisation n’est pas la situation la plus fréquente.</w:t>
            </w:r>
            <w:r>
              <w:rPr>
                <w:noProof/>
              </w:rPr>
              <w:drawing>
                <wp:anchor distT="0" distB="0" distL="114300" distR="114300" simplePos="0" relativeHeight="251712512" behindDoc="0" locked="0" layoutInCell="1" hidden="0" allowOverlap="1" wp14:anchorId="2F790B63" wp14:editId="51B69507">
                  <wp:simplePos x="0" y="0"/>
                  <wp:positionH relativeFrom="column">
                    <wp:posOffset>-631189</wp:posOffset>
                  </wp:positionH>
                  <wp:positionV relativeFrom="paragraph">
                    <wp:posOffset>-128269</wp:posOffset>
                  </wp:positionV>
                  <wp:extent cx="615950" cy="591820"/>
                  <wp:effectExtent l="0" t="0" r="0" b="0"/>
                  <wp:wrapSquare wrapText="bothSides" distT="0" distB="0" distL="114300" distR="114300"/>
                  <wp:docPr id="4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615950" cy="591820"/>
                          </a:xfrm>
                          <a:prstGeom prst="rect">
                            <a:avLst/>
                          </a:prstGeom>
                          <a:ln/>
                        </pic:spPr>
                      </pic:pic>
                    </a:graphicData>
                  </a:graphic>
                </wp:anchor>
              </w:drawing>
            </w:r>
          </w:p>
          <w:p w14:paraId="0B9F9ECD" w14:textId="77777777" w:rsidR="00116864" w:rsidRDefault="00116864" w:rsidP="00116864"/>
          <w:p w14:paraId="059BDA58" w14:textId="77777777" w:rsidR="00116864" w:rsidRDefault="00116864" w:rsidP="00116864">
            <w:r>
              <w:t>En pratique, on hospitalise un patient :</w:t>
            </w:r>
          </w:p>
          <w:p w14:paraId="47141A77" w14:textId="77777777" w:rsidR="00116864" w:rsidRDefault="00116864" w:rsidP="00116864">
            <w:r>
              <w:t>- Qui présente des signes de gravité et/</w:t>
            </w:r>
            <w:r>
              <w:rPr>
                <w:u w:val="single"/>
              </w:rPr>
              <w:t>ou</w:t>
            </w:r>
          </w:p>
          <w:p w14:paraId="69481F6B" w14:textId="77777777" w:rsidR="00116864" w:rsidRDefault="00116864" w:rsidP="00116864">
            <w:r>
              <w:t>- Chez qui il existe une incertitude diagnostique et/</w:t>
            </w:r>
            <w:r>
              <w:rPr>
                <w:u w:val="single"/>
              </w:rPr>
              <w:t>ou</w:t>
            </w:r>
          </w:p>
          <w:p w14:paraId="0EEA440F" w14:textId="77777777" w:rsidR="00116864" w:rsidRDefault="00116864" w:rsidP="00116864">
            <w:r>
              <w:t>- En échec de prise en charge au domicile et/</w:t>
            </w:r>
            <w:r>
              <w:rPr>
                <w:u w:val="single"/>
              </w:rPr>
              <w:t>ou</w:t>
            </w:r>
          </w:p>
          <w:p w14:paraId="4C41B469" w14:textId="77777777" w:rsidR="00116864" w:rsidRDefault="00116864" w:rsidP="00116864">
            <w:r>
              <w:t>- Qui risque de décompenser une pathologie chronique préexistante (comorbidité) et/</w:t>
            </w:r>
            <w:r>
              <w:rPr>
                <w:u w:val="single"/>
              </w:rPr>
              <w:t>ou</w:t>
            </w:r>
          </w:p>
          <w:p w14:paraId="0FB30C7E" w14:textId="77777777" w:rsidR="00116864" w:rsidRDefault="00116864" w:rsidP="00116864">
            <w:r>
              <w:t>- En cas de difficulté prévisible dans la prise orale des antibiotiques (inobservance thérapeutique prévisible, isolement et perte d’autonomie, intolérance digestive…)</w:t>
            </w:r>
          </w:p>
          <w:p w14:paraId="62F30A46" w14:textId="77777777" w:rsidR="00116864" w:rsidRDefault="00116864" w:rsidP="00116864">
            <w:pPr>
              <w:rPr>
                <w:i/>
                <w:iCs/>
                <w:color w:val="FF0000"/>
              </w:rPr>
            </w:pPr>
            <w:r>
              <w:t xml:space="preserve">Dans les cas douteux ou litigieux, une hospitalisation, même courte, dans un service d’urgence disposant d’un plateau technique adapté ou dans un service d’hospitalisation de courte durée doit </w:t>
            </w:r>
            <w:r>
              <w:lastRenderedPageBreak/>
              <w:t>être proposée, ce qui permettra une surveillance rapprochée de l’évolution et de la réponse au traitement antibiotique au cours des premières 48-72 h de prise en charge.</w:t>
            </w:r>
          </w:p>
        </w:tc>
      </w:tr>
    </w:tbl>
    <w:p w14:paraId="014E5F9C" w14:textId="77777777" w:rsidR="00116864" w:rsidRDefault="00116864" w:rsidP="00116864"/>
    <w:p w14:paraId="36B69593" w14:textId="77777777" w:rsidR="00116864" w:rsidRDefault="00116864" w:rsidP="00116864">
      <w:pPr>
        <w:rPr>
          <w:u w:val="single"/>
        </w:rPr>
      </w:pPr>
      <w:r>
        <w:br w:type="page"/>
      </w:r>
    </w:p>
    <w:p w14:paraId="10CF2145" w14:textId="57191EFE" w:rsidR="00D946B7" w:rsidRDefault="00D946B7" w:rsidP="00D946B7">
      <w:pPr>
        <w:spacing w:line="240" w:lineRule="auto"/>
        <w:rPr>
          <w:u w:val="single"/>
        </w:rPr>
      </w:pPr>
      <w:r>
        <w:rPr>
          <w:color w:val="0070C0"/>
        </w:rPr>
        <w:lastRenderedPageBreak/>
        <w:t xml:space="preserve">Figure </w:t>
      </w:r>
      <w:r w:rsidR="00D67D58">
        <w:rPr>
          <w:color w:val="0070C0"/>
        </w:rPr>
        <w:t>2</w:t>
      </w:r>
      <w:r>
        <w:rPr>
          <w:color w:val="0070C0"/>
        </w:rPr>
        <w:t> : Critères d’hospitalisation des PAC (adaptée des recommandations AFSSAPS 2010).</w:t>
      </w:r>
      <w:r>
        <w:rPr>
          <w:noProof/>
        </w:rPr>
        <w:drawing>
          <wp:anchor distT="0" distB="0" distL="114300" distR="114300" simplePos="0" relativeHeight="251752448" behindDoc="0" locked="0" layoutInCell="1" hidden="0" allowOverlap="1" wp14:anchorId="5061B259" wp14:editId="4F03E8DB">
            <wp:simplePos x="0" y="0"/>
            <wp:positionH relativeFrom="column">
              <wp:posOffset>-247649</wp:posOffset>
            </wp:positionH>
            <wp:positionV relativeFrom="paragraph">
              <wp:posOffset>9053</wp:posOffset>
            </wp:positionV>
            <wp:extent cx="153670" cy="137160"/>
            <wp:effectExtent l="0" t="0" r="0" b="0"/>
            <wp:wrapSquare wrapText="bothSides" distT="0" distB="0" distL="114300" distR="114300"/>
            <wp:docPr id="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753C2044" w14:textId="77777777" w:rsidR="00D946B7" w:rsidRDefault="00D946B7" w:rsidP="00D946B7">
      <w:pPr>
        <w:spacing w:line="276" w:lineRule="auto"/>
        <w:rPr>
          <w:color w:val="0070C0"/>
        </w:rPr>
      </w:pPr>
      <w:r>
        <w:rPr>
          <w:noProof/>
        </w:rPr>
        <mc:AlternateContent>
          <mc:Choice Requires="wps">
            <w:drawing>
              <wp:anchor distT="0" distB="0" distL="114300" distR="114300" simplePos="0" relativeHeight="251753472" behindDoc="0" locked="0" layoutInCell="1" hidden="0" allowOverlap="1" wp14:anchorId="6409024E" wp14:editId="3BDFE594">
                <wp:simplePos x="0" y="0"/>
                <wp:positionH relativeFrom="column">
                  <wp:posOffset>35284</wp:posOffset>
                </wp:positionH>
                <wp:positionV relativeFrom="paragraph">
                  <wp:posOffset>51767</wp:posOffset>
                </wp:positionV>
                <wp:extent cx="4644900" cy="3848432"/>
                <wp:effectExtent l="0" t="0" r="22860" b="19050"/>
                <wp:wrapNone/>
                <wp:docPr id="6" name="Rectangle 6"/>
                <wp:cNvGraphicFramePr/>
                <a:graphic xmlns:a="http://schemas.openxmlformats.org/drawingml/2006/main">
                  <a:graphicData uri="http://schemas.microsoft.com/office/word/2010/wordprocessingShape">
                    <wps:wsp>
                      <wps:cNvSpPr/>
                      <wps:spPr>
                        <a:xfrm>
                          <a:off x="0" y="0"/>
                          <a:ext cx="4644900" cy="3848432"/>
                        </a:xfrm>
                        <a:prstGeom prst="rect">
                          <a:avLst/>
                        </a:prstGeom>
                        <a:solidFill>
                          <a:srgbClr val="FFFFFF"/>
                        </a:solidFill>
                        <a:ln w="9525" cap="flat" cmpd="sng">
                          <a:solidFill>
                            <a:srgbClr val="000000"/>
                          </a:solidFill>
                          <a:prstDash val="dot"/>
                          <a:miter lim="8000"/>
                          <a:headEnd type="none" w="sm" len="sm"/>
                          <a:tailEnd type="none" w="sm" len="sm"/>
                        </a:ln>
                      </wps:spPr>
                      <wps:txbx>
                        <w:txbxContent>
                          <w:p w14:paraId="58FAA60A" w14:textId="77777777" w:rsidR="00D946B7" w:rsidRDefault="00D946B7" w:rsidP="00D946B7">
                            <w:pPr>
                              <w:spacing w:line="258" w:lineRule="auto"/>
                              <w:textDirection w:val="btLr"/>
                            </w:pPr>
                            <w:r>
                              <w:rPr>
                                <w:b/>
                                <w:color w:val="0070C0"/>
                              </w:rPr>
                              <w:t>Recherche de SIGNES ANAMNESTIQUES, CLINIQUES, RADIOLOGIQUES ET BIOLOGIQUES DE GRAVITÉ</w:t>
                            </w:r>
                          </w:p>
                          <w:p w14:paraId="22C0BAA8" w14:textId="77777777" w:rsidR="00D946B7" w:rsidRDefault="00D946B7" w:rsidP="00D946B7">
                            <w:pPr>
                              <w:spacing w:line="240" w:lineRule="auto"/>
                              <w:textDirection w:val="btLr"/>
                            </w:pPr>
                            <w:r>
                              <w:rPr>
                                <w:color w:val="0070C0"/>
                              </w:rPr>
                              <w:t>- Atteinte des fonctions vitales :</w:t>
                            </w:r>
                          </w:p>
                          <w:p w14:paraId="56C57D85" w14:textId="77777777" w:rsidR="00D946B7" w:rsidRDefault="00D946B7">
                            <w:pPr>
                              <w:pStyle w:val="Paragraphedeliste"/>
                              <w:numPr>
                                <w:ilvl w:val="0"/>
                                <w:numId w:val="20"/>
                              </w:numPr>
                              <w:spacing w:line="240" w:lineRule="auto"/>
                              <w:ind w:left="284" w:hanging="142"/>
                              <w:textDirection w:val="btLr"/>
                            </w:pPr>
                            <w:r w:rsidRPr="00D946B7">
                              <w:rPr>
                                <w:color w:val="0070C0"/>
                              </w:rPr>
                              <w:t>Altération de la conscience</w:t>
                            </w:r>
                          </w:p>
                          <w:p w14:paraId="716D43E3" w14:textId="77777777" w:rsidR="00D946B7" w:rsidRDefault="00D946B7">
                            <w:pPr>
                              <w:pStyle w:val="Paragraphedeliste"/>
                              <w:numPr>
                                <w:ilvl w:val="0"/>
                                <w:numId w:val="20"/>
                              </w:numPr>
                              <w:spacing w:line="240" w:lineRule="auto"/>
                              <w:ind w:left="284" w:hanging="142"/>
                              <w:textDirection w:val="btLr"/>
                            </w:pPr>
                            <w:r w:rsidRPr="00D946B7">
                              <w:rPr>
                                <w:color w:val="0070C0"/>
                              </w:rPr>
                              <w:t>PA systolique &lt; 90 mmHg ou PA diastolique ≤ 60 mmHg ou marbrures</w:t>
                            </w:r>
                          </w:p>
                          <w:p w14:paraId="07D23CE0" w14:textId="77777777" w:rsidR="00D946B7" w:rsidRDefault="00D946B7">
                            <w:pPr>
                              <w:pStyle w:val="Paragraphedeliste"/>
                              <w:numPr>
                                <w:ilvl w:val="0"/>
                                <w:numId w:val="20"/>
                              </w:numPr>
                              <w:spacing w:line="240" w:lineRule="auto"/>
                              <w:ind w:left="284" w:hanging="142"/>
                              <w:textDirection w:val="btLr"/>
                            </w:pPr>
                            <w:r w:rsidRPr="00D946B7">
                              <w:rPr>
                                <w:color w:val="0070C0"/>
                              </w:rPr>
                              <w:t>Pouls &gt; 120/min</w:t>
                            </w:r>
                          </w:p>
                          <w:p w14:paraId="277615F3" w14:textId="77777777" w:rsidR="00D946B7" w:rsidRDefault="00D946B7">
                            <w:pPr>
                              <w:pStyle w:val="Paragraphedeliste"/>
                              <w:numPr>
                                <w:ilvl w:val="0"/>
                                <w:numId w:val="20"/>
                              </w:numPr>
                              <w:spacing w:line="240" w:lineRule="auto"/>
                              <w:ind w:left="284" w:hanging="142"/>
                              <w:textDirection w:val="btLr"/>
                            </w:pPr>
                            <w:r w:rsidRPr="00D946B7">
                              <w:rPr>
                                <w:color w:val="0070C0"/>
                              </w:rPr>
                              <w:t>Fréquence respiratoire ≥ 30/min et/ou signes de détresse respiratoire</w:t>
                            </w:r>
                          </w:p>
                          <w:p w14:paraId="7834C412" w14:textId="59B5D261" w:rsidR="00D946B7" w:rsidRDefault="00D946B7">
                            <w:pPr>
                              <w:pStyle w:val="Paragraphedeliste"/>
                              <w:numPr>
                                <w:ilvl w:val="0"/>
                                <w:numId w:val="20"/>
                              </w:numPr>
                              <w:spacing w:line="240" w:lineRule="auto"/>
                              <w:ind w:left="284" w:hanging="142"/>
                              <w:textDirection w:val="btLr"/>
                            </w:pPr>
                            <w:r w:rsidRPr="00D946B7">
                              <w:rPr>
                                <w:color w:val="0070C0"/>
                              </w:rPr>
                              <w:t>Température &lt; 35 °C ou 40 °C</w:t>
                            </w:r>
                          </w:p>
                          <w:p w14:paraId="1B52DA9B" w14:textId="77777777" w:rsidR="00D946B7" w:rsidRDefault="00D946B7">
                            <w:pPr>
                              <w:pStyle w:val="Paragraphedeliste"/>
                              <w:numPr>
                                <w:ilvl w:val="0"/>
                                <w:numId w:val="20"/>
                              </w:numPr>
                              <w:spacing w:line="240" w:lineRule="auto"/>
                              <w:ind w:left="284" w:hanging="142"/>
                              <w:textDirection w:val="btLr"/>
                            </w:pPr>
                            <w:r w:rsidRPr="00D946B7">
                              <w:rPr>
                                <w:color w:val="0070C0"/>
                              </w:rPr>
                              <w:t>Hypoxémie requérant une oxygénothérapie</w:t>
                            </w:r>
                          </w:p>
                          <w:p w14:paraId="54992DB8" w14:textId="77777777" w:rsidR="00D946B7" w:rsidRDefault="00D946B7" w:rsidP="00D946B7">
                            <w:pPr>
                              <w:spacing w:line="240" w:lineRule="auto"/>
                              <w:textDirection w:val="btLr"/>
                            </w:pPr>
                            <w:r>
                              <w:rPr>
                                <w:color w:val="0070C0"/>
                              </w:rPr>
                              <w:t>- Complications locorégionales (empyème pleural, excavation)</w:t>
                            </w:r>
                          </w:p>
                          <w:p w14:paraId="137BDBA4" w14:textId="77777777" w:rsidR="00D946B7" w:rsidRDefault="00D946B7" w:rsidP="00D946B7">
                            <w:pPr>
                              <w:spacing w:line="240" w:lineRule="auto"/>
                              <w:textDirection w:val="btLr"/>
                            </w:pPr>
                            <w:r>
                              <w:rPr>
                                <w:color w:val="0070C0"/>
                              </w:rPr>
                              <w:t>- Atteintes extrapulmonaires/systémiques</w:t>
                            </w:r>
                          </w:p>
                          <w:p w14:paraId="11A5D65B" w14:textId="77777777" w:rsidR="00D946B7" w:rsidRDefault="00D946B7">
                            <w:pPr>
                              <w:pStyle w:val="Paragraphedeliste"/>
                              <w:numPr>
                                <w:ilvl w:val="0"/>
                                <w:numId w:val="20"/>
                              </w:numPr>
                              <w:spacing w:line="240" w:lineRule="auto"/>
                              <w:ind w:left="284" w:hanging="142"/>
                              <w:textDirection w:val="btLr"/>
                            </w:pPr>
                            <w:r w:rsidRPr="00D946B7">
                              <w:rPr>
                                <w:color w:val="0070C0"/>
                                <w:sz w:val="22"/>
                              </w:rPr>
                              <w:t>I</w:t>
                            </w:r>
                            <w:r w:rsidRPr="00D946B7">
                              <w:rPr>
                                <w:color w:val="0070C0"/>
                              </w:rPr>
                              <w:t xml:space="preserve">nsuffisance rénale ou hépatocellullaire </w:t>
                            </w:r>
                          </w:p>
                          <w:p w14:paraId="221D283E" w14:textId="77777777" w:rsidR="00D946B7" w:rsidRDefault="00D946B7">
                            <w:pPr>
                              <w:pStyle w:val="Paragraphedeliste"/>
                              <w:numPr>
                                <w:ilvl w:val="0"/>
                                <w:numId w:val="20"/>
                              </w:numPr>
                              <w:spacing w:line="240" w:lineRule="auto"/>
                              <w:ind w:left="284" w:hanging="142"/>
                              <w:textDirection w:val="btLr"/>
                            </w:pPr>
                            <w:r w:rsidRPr="00D946B7">
                              <w:rPr>
                                <w:color w:val="0070C0"/>
                              </w:rPr>
                              <w:t>CIVD (la thrombopénie doit alerter)</w:t>
                            </w:r>
                          </w:p>
                          <w:p w14:paraId="539D9B6E" w14:textId="77777777" w:rsidR="00D946B7" w:rsidRDefault="00D946B7">
                            <w:pPr>
                              <w:pStyle w:val="Paragraphedeliste"/>
                              <w:numPr>
                                <w:ilvl w:val="0"/>
                                <w:numId w:val="20"/>
                              </w:numPr>
                              <w:spacing w:line="240" w:lineRule="auto"/>
                              <w:ind w:left="284" w:hanging="142"/>
                              <w:textDirection w:val="btLr"/>
                            </w:pPr>
                            <w:r w:rsidRPr="00D946B7">
                              <w:rPr>
                                <w:color w:val="0070C0"/>
                              </w:rPr>
                              <w:t>Leuconeutropénie</w:t>
                            </w:r>
                          </w:p>
                          <w:p w14:paraId="60609AAF" w14:textId="77777777" w:rsidR="00D946B7" w:rsidRDefault="00D946B7" w:rsidP="00D946B7">
                            <w:pPr>
                              <w:spacing w:line="240" w:lineRule="auto"/>
                              <w:textDirection w:val="btLr"/>
                            </w:pPr>
                            <w:r>
                              <w:rPr>
                                <w:color w:val="0070C0"/>
                              </w:rPr>
                              <w:t>- Échec d’une antibiothérapie ambulatoire préalable</w:t>
                            </w:r>
                          </w:p>
                          <w:p w14:paraId="751B0F9A" w14:textId="77777777" w:rsidR="00D946B7" w:rsidRDefault="00D946B7" w:rsidP="00D946B7">
                            <w:pPr>
                              <w:spacing w:line="240" w:lineRule="auto"/>
                              <w:textDirection w:val="btLr"/>
                            </w:pPr>
                            <w:r>
                              <w:rPr>
                                <w:color w:val="0070C0"/>
                              </w:rPr>
                              <w:t>- Exposition pré-hospitalière aux anti-inflammatoires non stéroïdiens</w:t>
                            </w:r>
                          </w:p>
                          <w:p w14:paraId="2A327398" w14:textId="77777777" w:rsidR="00D946B7" w:rsidRDefault="00D946B7" w:rsidP="00D946B7">
                            <w:pPr>
                              <w:spacing w:line="240" w:lineRule="auto"/>
                              <w:textDirection w:val="btLr"/>
                            </w:pPr>
                            <w:r>
                              <w:rPr>
                                <w:color w:val="0070C0"/>
                              </w:rPr>
                              <w:t>- Pneumonie d’inhalation (sur trouble de la déglutition) ou pneumonie obstructive sur obstacle trachéo-bronchique connu ou suspecté</w:t>
                            </w:r>
                          </w:p>
                          <w:p w14:paraId="6C895061" w14:textId="77777777" w:rsidR="00D946B7" w:rsidRDefault="00D946B7" w:rsidP="00D946B7">
                            <w:pPr>
                              <w:spacing w:line="258" w:lineRule="auto"/>
                              <w:ind w:left="720" w:firstLine="720"/>
                              <w:textDirection w:val="btLr"/>
                            </w:pPr>
                          </w:p>
                          <w:p w14:paraId="6ADD81FC" w14:textId="77777777" w:rsidR="00D946B7" w:rsidRDefault="00D946B7" w:rsidP="00D946B7">
                            <w:pPr>
                              <w:spacing w:line="258" w:lineRule="auto"/>
                              <w:textDirection w:val="btLr"/>
                            </w:pPr>
                            <w:r>
                              <w:rPr>
                                <w:b/>
                                <w:color w:val="0070C0"/>
                              </w:rPr>
                              <w:t>Recherche de SITUATION PARTICULIÈRE COMPROMETTANT LE TRAITEMENT AMBULATOIRE</w:t>
                            </w:r>
                          </w:p>
                          <w:p w14:paraId="4ED09E5A" w14:textId="77777777" w:rsidR="00D946B7" w:rsidRDefault="00D946B7" w:rsidP="00D946B7">
                            <w:pPr>
                              <w:spacing w:line="240" w:lineRule="auto"/>
                              <w:textDirection w:val="btLr"/>
                            </w:pPr>
                            <w:r>
                              <w:rPr>
                                <w:color w:val="0070C0"/>
                              </w:rPr>
                              <w:t>- Précarité sociale et perte d’autonomie (personnes âgées)</w:t>
                            </w:r>
                          </w:p>
                          <w:p w14:paraId="3457BBA3" w14:textId="77777777" w:rsidR="00D946B7" w:rsidRDefault="00D946B7" w:rsidP="00D946B7">
                            <w:pPr>
                              <w:spacing w:line="240" w:lineRule="auto"/>
                              <w:textDirection w:val="btLr"/>
                            </w:pPr>
                            <w:r>
                              <w:rPr>
                                <w:color w:val="0070C0"/>
                              </w:rPr>
                              <w:t>- Conditions socio-économiques défavorables</w:t>
                            </w:r>
                          </w:p>
                          <w:p w14:paraId="24C626FF" w14:textId="77777777" w:rsidR="00D946B7" w:rsidRDefault="00D946B7" w:rsidP="00D946B7">
                            <w:pPr>
                              <w:spacing w:line="240" w:lineRule="auto"/>
                              <w:textDirection w:val="btLr"/>
                            </w:pPr>
                            <w:r>
                              <w:rPr>
                                <w:color w:val="0070C0"/>
                              </w:rPr>
                              <w:t>- Inobservance thérapeutique prévisible</w:t>
                            </w:r>
                          </w:p>
                          <w:p w14:paraId="60D2C2C0" w14:textId="77777777" w:rsidR="00D946B7" w:rsidRDefault="00D946B7" w:rsidP="00D946B7">
                            <w:pPr>
                              <w:spacing w:line="240" w:lineRule="auto"/>
                              <w:textDirection w:val="btLr"/>
                            </w:pPr>
                            <w:r>
                              <w:rPr>
                                <w:color w:val="0070C0"/>
                              </w:rPr>
                              <w:t>- Vomissements, intolérance digestive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409024E" id="Rectangle 6" o:spid="_x0000_s1026" style="position:absolute;left:0;text-align:left;margin-left:2.8pt;margin-top:4.1pt;width:365.75pt;height:303.0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">
                <v:stroke dashstyle="dot" startarrowwidth="narrow" startarrowlength="short" endarrowwidth="narrow" endarrowlength="short" miterlimit="5243f"/>
                <v:textbox inset="2.53958mm,1.2694mm,2.53958mm,1.2694mm">
                  <w:txbxContent>
                    <w:p w14:paraId="58FAA60A" w14:textId="77777777" w:rsidR="00D946B7" w:rsidRDefault="00D946B7" w:rsidP="00D946B7">
                      <w:pPr>
                        <w:spacing w:line="258" w:lineRule="auto"/>
                        <w:textDirection w:val="btLr"/>
                      </w:pPr>
                      <w:r>
                        <w:rPr>
                          <w:b/>
                          <w:color w:val="0070C0"/>
                        </w:rPr>
                        <w:t>Recherche de SIGNES ANAMNESTIQUES, CLINIQUES, RADIOLOGIQUES ET BIOLOGIQUES DE GRAVITÉ</w:t>
                      </w:r>
                    </w:p>
                    <w:p w14:paraId="22C0BAA8" w14:textId="77777777" w:rsidR="00D946B7" w:rsidRDefault="00D946B7" w:rsidP="00D946B7">
                      <w:pPr>
                        <w:spacing w:line="240" w:lineRule="auto"/>
                        <w:textDirection w:val="btLr"/>
                      </w:pPr>
                      <w:r>
                        <w:rPr>
                          <w:color w:val="0070C0"/>
                        </w:rPr>
                        <w:t>- Atteinte des fonctions vitales :</w:t>
                      </w:r>
                    </w:p>
                    <w:p w14:paraId="56C57D85" w14:textId="77777777" w:rsidR="00D946B7" w:rsidRDefault="00D946B7">
                      <w:pPr>
                        <w:pStyle w:val="Paragraphedeliste"/>
                        <w:numPr>
                          <w:ilvl w:val="0"/>
                          <w:numId w:val="20"/>
                        </w:numPr>
                        <w:spacing w:line="240" w:lineRule="auto"/>
                        <w:ind w:left="284" w:hanging="142"/>
                        <w:textDirection w:val="btLr"/>
                      </w:pPr>
                      <w:r w:rsidRPr="00D946B7">
                        <w:rPr>
                          <w:color w:val="0070C0"/>
                        </w:rPr>
                        <w:t>Altération de la conscience</w:t>
                      </w:r>
                    </w:p>
                    <w:p w14:paraId="716D43E3" w14:textId="77777777" w:rsidR="00D946B7" w:rsidRDefault="00D946B7">
                      <w:pPr>
                        <w:pStyle w:val="Paragraphedeliste"/>
                        <w:numPr>
                          <w:ilvl w:val="0"/>
                          <w:numId w:val="20"/>
                        </w:numPr>
                        <w:spacing w:line="240" w:lineRule="auto"/>
                        <w:ind w:left="284" w:hanging="142"/>
                        <w:textDirection w:val="btLr"/>
                      </w:pPr>
                      <w:r w:rsidRPr="00D946B7">
                        <w:rPr>
                          <w:color w:val="0070C0"/>
                        </w:rPr>
                        <w:t>PA systolique &lt; 90 mmHg ou PA diastolique ≤ 60 mmHg ou marbrures</w:t>
                      </w:r>
                    </w:p>
                    <w:p w14:paraId="07D23CE0" w14:textId="77777777" w:rsidR="00D946B7" w:rsidRDefault="00D946B7">
                      <w:pPr>
                        <w:pStyle w:val="Paragraphedeliste"/>
                        <w:numPr>
                          <w:ilvl w:val="0"/>
                          <w:numId w:val="20"/>
                        </w:numPr>
                        <w:spacing w:line="240" w:lineRule="auto"/>
                        <w:ind w:left="284" w:hanging="142"/>
                        <w:textDirection w:val="btLr"/>
                      </w:pPr>
                      <w:r w:rsidRPr="00D946B7">
                        <w:rPr>
                          <w:color w:val="0070C0"/>
                        </w:rPr>
                        <w:t>Pouls &gt; 120/min</w:t>
                      </w:r>
                    </w:p>
                    <w:p w14:paraId="277615F3" w14:textId="77777777" w:rsidR="00D946B7" w:rsidRDefault="00D946B7">
                      <w:pPr>
                        <w:pStyle w:val="Paragraphedeliste"/>
                        <w:numPr>
                          <w:ilvl w:val="0"/>
                          <w:numId w:val="20"/>
                        </w:numPr>
                        <w:spacing w:line="240" w:lineRule="auto"/>
                        <w:ind w:left="284" w:hanging="142"/>
                        <w:textDirection w:val="btLr"/>
                      </w:pPr>
                      <w:r w:rsidRPr="00D946B7">
                        <w:rPr>
                          <w:color w:val="0070C0"/>
                        </w:rPr>
                        <w:t>Fréquence respiratoire ≥ 30/min et/ou signes de détresse respiratoire</w:t>
                      </w:r>
                    </w:p>
                    <w:p w14:paraId="7834C412" w14:textId="59B5D261" w:rsidR="00D946B7" w:rsidRDefault="00D946B7">
                      <w:pPr>
                        <w:pStyle w:val="Paragraphedeliste"/>
                        <w:numPr>
                          <w:ilvl w:val="0"/>
                          <w:numId w:val="20"/>
                        </w:numPr>
                        <w:spacing w:line="240" w:lineRule="auto"/>
                        <w:ind w:left="284" w:hanging="142"/>
                        <w:textDirection w:val="btLr"/>
                      </w:pPr>
                      <w:r w:rsidRPr="00D946B7">
                        <w:rPr>
                          <w:color w:val="0070C0"/>
                        </w:rPr>
                        <w:t>Température &lt; 35 °C ou 40 °C</w:t>
                      </w:r>
                    </w:p>
                    <w:p w14:paraId="1B52DA9B" w14:textId="77777777" w:rsidR="00D946B7" w:rsidRDefault="00D946B7">
                      <w:pPr>
                        <w:pStyle w:val="Paragraphedeliste"/>
                        <w:numPr>
                          <w:ilvl w:val="0"/>
                          <w:numId w:val="20"/>
                        </w:numPr>
                        <w:spacing w:line="240" w:lineRule="auto"/>
                        <w:ind w:left="284" w:hanging="142"/>
                        <w:textDirection w:val="btLr"/>
                      </w:pPr>
                      <w:r w:rsidRPr="00D946B7">
                        <w:rPr>
                          <w:color w:val="0070C0"/>
                        </w:rPr>
                        <w:t>Hypoxémie requérant une oxygénothérapie</w:t>
                      </w:r>
                    </w:p>
                    <w:p w14:paraId="54992DB8" w14:textId="77777777" w:rsidR="00D946B7" w:rsidRDefault="00D946B7" w:rsidP="00D946B7">
                      <w:pPr>
                        <w:spacing w:line="240" w:lineRule="auto"/>
                        <w:textDirection w:val="btLr"/>
                      </w:pPr>
                      <w:r>
                        <w:rPr>
                          <w:color w:val="0070C0"/>
                        </w:rPr>
                        <w:t>- Complications locorégionales (empyème pleural, excavation)</w:t>
                      </w:r>
                    </w:p>
                    <w:p w14:paraId="137BDBA4" w14:textId="77777777" w:rsidR="00D946B7" w:rsidRDefault="00D946B7" w:rsidP="00D946B7">
                      <w:pPr>
                        <w:spacing w:line="240" w:lineRule="auto"/>
                        <w:textDirection w:val="btLr"/>
                      </w:pPr>
                      <w:r>
                        <w:rPr>
                          <w:color w:val="0070C0"/>
                        </w:rPr>
                        <w:t>- Atteintes extrapulmonaires/systémiques</w:t>
                      </w:r>
                    </w:p>
                    <w:p w14:paraId="11A5D65B" w14:textId="77777777" w:rsidR="00D946B7" w:rsidRDefault="00D946B7">
                      <w:pPr>
                        <w:pStyle w:val="Paragraphedeliste"/>
                        <w:numPr>
                          <w:ilvl w:val="0"/>
                          <w:numId w:val="20"/>
                        </w:numPr>
                        <w:spacing w:line="240" w:lineRule="auto"/>
                        <w:ind w:left="284" w:hanging="142"/>
                        <w:textDirection w:val="btLr"/>
                      </w:pPr>
                      <w:r w:rsidRPr="00D946B7">
                        <w:rPr>
                          <w:color w:val="0070C0"/>
                          <w:sz w:val="22"/>
                        </w:rPr>
                        <w:t>I</w:t>
                      </w:r>
                      <w:r w:rsidRPr="00D946B7">
                        <w:rPr>
                          <w:color w:val="0070C0"/>
                        </w:rPr>
                        <w:t xml:space="preserve">nsuffisance rénale ou hépatocellullaire </w:t>
                      </w:r>
                    </w:p>
                    <w:p w14:paraId="221D283E" w14:textId="77777777" w:rsidR="00D946B7" w:rsidRDefault="00D946B7">
                      <w:pPr>
                        <w:pStyle w:val="Paragraphedeliste"/>
                        <w:numPr>
                          <w:ilvl w:val="0"/>
                          <w:numId w:val="20"/>
                        </w:numPr>
                        <w:spacing w:line="240" w:lineRule="auto"/>
                        <w:ind w:left="284" w:hanging="142"/>
                        <w:textDirection w:val="btLr"/>
                      </w:pPr>
                      <w:r w:rsidRPr="00D946B7">
                        <w:rPr>
                          <w:color w:val="0070C0"/>
                        </w:rPr>
                        <w:t>CIVD (la thrombopénie doit alerter)</w:t>
                      </w:r>
                    </w:p>
                    <w:p w14:paraId="539D9B6E" w14:textId="77777777" w:rsidR="00D946B7" w:rsidRDefault="00D946B7">
                      <w:pPr>
                        <w:pStyle w:val="Paragraphedeliste"/>
                        <w:numPr>
                          <w:ilvl w:val="0"/>
                          <w:numId w:val="20"/>
                        </w:numPr>
                        <w:spacing w:line="240" w:lineRule="auto"/>
                        <w:ind w:left="284" w:hanging="142"/>
                        <w:textDirection w:val="btLr"/>
                      </w:pPr>
                      <w:r w:rsidRPr="00D946B7">
                        <w:rPr>
                          <w:color w:val="0070C0"/>
                        </w:rPr>
                        <w:t>Leuconeutropénie</w:t>
                      </w:r>
                    </w:p>
                    <w:p w14:paraId="60609AAF" w14:textId="77777777" w:rsidR="00D946B7" w:rsidRDefault="00D946B7" w:rsidP="00D946B7">
                      <w:pPr>
                        <w:spacing w:line="240" w:lineRule="auto"/>
                        <w:textDirection w:val="btLr"/>
                      </w:pPr>
                      <w:r>
                        <w:rPr>
                          <w:color w:val="0070C0"/>
                        </w:rPr>
                        <w:t>- Échec d’une antibiothérapie ambulatoire préalable</w:t>
                      </w:r>
                    </w:p>
                    <w:p w14:paraId="751B0F9A" w14:textId="77777777" w:rsidR="00D946B7" w:rsidRDefault="00D946B7" w:rsidP="00D946B7">
                      <w:pPr>
                        <w:spacing w:line="240" w:lineRule="auto"/>
                        <w:textDirection w:val="btLr"/>
                      </w:pPr>
                      <w:r>
                        <w:rPr>
                          <w:color w:val="0070C0"/>
                        </w:rPr>
                        <w:t>- Exposition pré-hospitalière aux anti-inflammatoires non stéroïdiens</w:t>
                      </w:r>
                    </w:p>
                    <w:p w14:paraId="2A327398" w14:textId="77777777" w:rsidR="00D946B7" w:rsidRDefault="00D946B7" w:rsidP="00D946B7">
                      <w:pPr>
                        <w:spacing w:line="240" w:lineRule="auto"/>
                        <w:textDirection w:val="btLr"/>
                      </w:pPr>
                      <w:r>
                        <w:rPr>
                          <w:color w:val="0070C0"/>
                        </w:rPr>
                        <w:t>- Pneumonie d’inhalation (sur trouble de la déglutition) ou pneumonie obstructive sur obstacle trachéo-bronchique connu ou suspecté</w:t>
                      </w:r>
                    </w:p>
                    <w:p w14:paraId="6C895061" w14:textId="77777777" w:rsidR="00D946B7" w:rsidRDefault="00D946B7" w:rsidP="00D946B7">
                      <w:pPr>
                        <w:spacing w:line="258" w:lineRule="auto"/>
                        <w:ind w:left="720" w:firstLine="720"/>
                        <w:textDirection w:val="btLr"/>
                      </w:pPr>
                    </w:p>
                    <w:p w14:paraId="6ADD81FC" w14:textId="77777777" w:rsidR="00D946B7" w:rsidRDefault="00D946B7" w:rsidP="00D946B7">
                      <w:pPr>
                        <w:spacing w:line="258" w:lineRule="auto"/>
                        <w:textDirection w:val="btLr"/>
                      </w:pPr>
                      <w:r>
                        <w:rPr>
                          <w:b/>
                          <w:color w:val="0070C0"/>
                        </w:rPr>
                        <w:t>Recherche de SITUATION PARTICULIÈRE COMPROMETTANT LE TRAITEMENT AMBULATOIRE</w:t>
                      </w:r>
                    </w:p>
                    <w:p w14:paraId="4ED09E5A" w14:textId="77777777" w:rsidR="00D946B7" w:rsidRDefault="00D946B7" w:rsidP="00D946B7">
                      <w:pPr>
                        <w:spacing w:line="240" w:lineRule="auto"/>
                        <w:textDirection w:val="btLr"/>
                      </w:pPr>
                      <w:r>
                        <w:rPr>
                          <w:color w:val="0070C0"/>
                        </w:rPr>
                        <w:t>- Précarité sociale et perte d’autonomie (personnes âgées)</w:t>
                      </w:r>
                    </w:p>
                    <w:p w14:paraId="3457BBA3" w14:textId="77777777" w:rsidR="00D946B7" w:rsidRDefault="00D946B7" w:rsidP="00D946B7">
                      <w:pPr>
                        <w:spacing w:line="240" w:lineRule="auto"/>
                        <w:textDirection w:val="btLr"/>
                      </w:pPr>
                      <w:r>
                        <w:rPr>
                          <w:color w:val="0070C0"/>
                        </w:rPr>
                        <w:t>- Conditions socio-économiques défavorables</w:t>
                      </w:r>
                    </w:p>
                    <w:p w14:paraId="24C626FF" w14:textId="77777777" w:rsidR="00D946B7" w:rsidRDefault="00D946B7" w:rsidP="00D946B7">
                      <w:pPr>
                        <w:spacing w:line="240" w:lineRule="auto"/>
                        <w:textDirection w:val="btLr"/>
                      </w:pPr>
                      <w:r>
                        <w:rPr>
                          <w:color w:val="0070C0"/>
                        </w:rPr>
                        <w:t>- Inobservance thérapeutique prévisible</w:t>
                      </w:r>
                    </w:p>
                    <w:p w14:paraId="60D2C2C0" w14:textId="77777777" w:rsidR="00D946B7" w:rsidRDefault="00D946B7" w:rsidP="00D946B7">
                      <w:pPr>
                        <w:spacing w:line="240" w:lineRule="auto"/>
                        <w:textDirection w:val="btLr"/>
                      </w:pPr>
                      <w:r>
                        <w:rPr>
                          <w:color w:val="0070C0"/>
                        </w:rPr>
                        <w:t>- Vomissements, intolérance digestive</w:t>
                      </w:r>
                    </w:p>
                  </w:txbxContent>
                </v:textbox>
              </v:rect>
            </w:pict>
          </mc:Fallback>
        </mc:AlternateContent>
      </w:r>
    </w:p>
    <w:p w14:paraId="1EAEC67E" w14:textId="77777777" w:rsidR="00D946B7" w:rsidRDefault="00D946B7" w:rsidP="00D946B7">
      <w:pPr>
        <w:spacing w:line="276" w:lineRule="auto"/>
        <w:rPr>
          <w:color w:val="0070C0"/>
        </w:rPr>
      </w:pPr>
      <w:r>
        <w:rPr>
          <w:noProof/>
        </w:rPr>
        <mc:AlternateContent>
          <mc:Choice Requires="wps">
            <w:drawing>
              <wp:anchor distT="0" distB="0" distL="114300" distR="114300" simplePos="0" relativeHeight="251754496" behindDoc="0" locked="0" layoutInCell="1" hidden="0" allowOverlap="1" wp14:anchorId="4C644634" wp14:editId="3DE604F1">
                <wp:simplePos x="0" y="0"/>
                <wp:positionH relativeFrom="column">
                  <wp:posOffset>4681220</wp:posOffset>
                </wp:positionH>
                <wp:positionV relativeFrom="paragraph">
                  <wp:posOffset>15875</wp:posOffset>
                </wp:positionV>
                <wp:extent cx="916305" cy="398780"/>
                <wp:effectExtent l="0" t="0" r="0" b="0"/>
                <wp:wrapNone/>
                <wp:docPr id="16" name="Forme libre 16"/>
                <wp:cNvGraphicFramePr/>
                <a:graphic xmlns:a="http://schemas.openxmlformats.org/drawingml/2006/main">
                  <a:graphicData uri="http://schemas.microsoft.com/office/word/2010/wordprocessingShape">
                    <wps:wsp>
                      <wps:cNvSpPr/>
                      <wps:spPr>
                        <a:xfrm>
                          <a:off x="4897373" y="3590135"/>
                          <a:ext cx="897255" cy="379730"/>
                        </a:xfrm>
                        <a:custGeom>
                          <a:avLst/>
                          <a:gdLst/>
                          <a:ahLst/>
                          <a:cxnLst/>
                          <a:rect l="l" t="t" r="r" b="b"/>
                          <a:pathLst>
                            <a:path w="1440" h="900" extrusionOk="0">
                              <a:moveTo>
                                <a:pt x="0" y="0"/>
                              </a:moveTo>
                              <a:lnTo>
                                <a:pt x="1440" y="0"/>
                              </a:lnTo>
                              <a:lnTo>
                                <a:pt x="1440" y="900"/>
                              </a:lnTo>
                            </a:path>
                          </a:pathLst>
                        </a:custGeom>
                        <a:no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w:pict>
              <v:shape w14:anchorId="2B9216AA" id="Forme libre 16" o:spid="_x0000_s1026" style="position:absolute;margin-left:368.6pt;margin-top:1.25pt;width:72.15pt;height:31.4pt;z-index:251754496;visibility:visible;mso-wrap-style:square;mso-wrap-distance-left:9pt;mso-wrap-distance-top:0;mso-wrap-distance-right:9pt;mso-wrap-distance-bottom:0;mso-position-horizontal:absolute;mso-position-horizontal-relative:text;mso-position-vertical:absolute;mso-position-vertical-relative:text;v-text-anchor:middle"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" path="m,l1440,r,900e" filled="f" strokeweight="1.5pt">
                <v:stroke startarrowwidth="narrow" startarrowlength="short" endarrow="block"/>
                <v:path arrowok="t" o:extrusionok="f"/>
              </v:shape>
            </w:pict>
          </mc:Fallback>
        </mc:AlternateContent>
      </w:r>
      <w:r>
        <w:rPr>
          <w:noProof/>
        </w:rPr>
        <mc:AlternateContent>
          <mc:Choice Requires="wps">
            <w:drawing>
              <wp:anchor distT="0" distB="0" distL="114300" distR="114300" simplePos="0" relativeHeight="251755520" behindDoc="0" locked="0" layoutInCell="1" hidden="0" allowOverlap="1" wp14:anchorId="3C587967" wp14:editId="293634D1">
                <wp:simplePos x="0" y="0"/>
                <wp:positionH relativeFrom="column">
                  <wp:posOffset>4944441</wp:posOffset>
                </wp:positionH>
                <wp:positionV relativeFrom="paragraph">
                  <wp:posOffset>23440</wp:posOffset>
                </wp:positionV>
                <wp:extent cx="25400" cy="3647440"/>
                <wp:effectExtent l="0" t="0" r="0" b="0"/>
                <wp:wrapNone/>
                <wp:docPr id="8" name="Connecteur droit avec flèche 8"/>
                <wp:cNvGraphicFramePr/>
                <a:graphic xmlns:a="http://schemas.openxmlformats.org/drawingml/2006/main">
                  <a:graphicData uri="http://schemas.microsoft.com/office/word/2010/wordprocessingShape">
                    <wps:wsp>
                      <wps:cNvCnPr/>
                      <wps:spPr>
                        <a:xfrm flipH="1">
                          <a:off x="5336668" y="1956280"/>
                          <a:ext cx="18664" cy="3647440"/>
                        </a:xfrm>
                        <a:prstGeom prst="straightConnector1">
                          <a:avLst/>
                        </a:prstGeom>
                        <a:noFill/>
                        <a:ln w="19050" cap="flat" cmpd="sng">
                          <a:solidFill>
                            <a:srgbClr val="000000"/>
                          </a:solidFill>
                          <a:prstDash val="solid"/>
                          <a:round/>
                          <a:headEnd type="none" w="med" len="med"/>
                          <a:tailEnd type="triangle" w="med" len="med"/>
                        </a:ln>
                      </wps:spPr>
                      <wps:bodyPr/>
                    </wps:wsp>
                  </a:graphicData>
                </a:graphic>
              </wp:anchor>
            </w:drawing>
          </mc:Choice>
          <mc:Fallback>
            <w:pict>
              <v:shapetype w14:anchorId="1ECDFA42" id="_x0000_t32" coordsize="21600,21600" o:spt="32" o:oned="t" path="m,l21600,21600e" filled="f">
                <v:path arrowok="t" fillok="f" o:connecttype="none"/>
                <o:lock v:ext="edit" shapetype="t"/>
              </v:shapetype>
              <v:shape id="Connecteur droit avec flèche 8" o:spid="_x0000_s1026" type="#_x0000_t32" style="position:absolute;margin-left:389.35pt;margin-top:1.85pt;width:2pt;height:287.2pt;flip:x;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" strokeweight="1.5pt">
                <v:stroke endarrow="block"/>
              </v:shape>
            </w:pict>
          </mc:Fallback>
        </mc:AlternateContent>
      </w:r>
    </w:p>
    <w:p w14:paraId="320197EE" w14:textId="77777777" w:rsidR="00D946B7" w:rsidRDefault="00D946B7" w:rsidP="00D946B7">
      <w:pPr>
        <w:spacing w:line="276" w:lineRule="auto"/>
        <w:rPr>
          <w:color w:val="0070C0"/>
        </w:rPr>
      </w:pPr>
    </w:p>
    <w:p w14:paraId="022E5C3B" w14:textId="77777777" w:rsidR="00D946B7" w:rsidRDefault="00D946B7" w:rsidP="00D946B7">
      <w:pPr>
        <w:spacing w:line="276" w:lineRule="auto"/>
        <w:rPr>
          <w:color w:val="0070C0"/>
        </w:rPr>
      </w:pPr>
      <w:r>
        <w:rPr>
          <w:noProof/>
        </w:rPr>
        <mc:AlternateContent>
          <mc:Choice Requires="wps">
            <w:drawing>
              <wp:anchor distT="0" distB="0" distL="114300" distR="114300" simplePos="0" relativeHeight="251756544" behindDoc="0" locked="0" layoutInCell="1" hidden="0" allowOverlap="1" wp14:anchorId="1F950BF2" wp14:editId="33F80A79">
                <wp:simplePos x="0" y="0"/>
                <wp:positionH relativeFrom="column">
                  <wp:posOffset>5270818</wp:posOffset>
                </wp:positionH>
                <wp:positionV relativeFrom="paragraph">
                  <wp:posOffset>56198</wp:posOffset>
                </wp:positionV>
                <wp:extent cx="619125" cy="245745"/>
                <wp:effectExtent l="0" t="0" r="0" b="0"/>
                <wp:wrapNone/>
                <wp:docPr id="20" name="Rectangle 20"/>
                <wp:cNvGraphicFramePr/>
                <a:graphic xmlns:a="http://schemas.openxmlformats.org/drawingml/2006/main">
                  <a:graphicData uri="http://schemas.microsoft.com/office/word/2010/wordprocessingShape">
                    <wps:wsp>
                      <wps:cNvSpPr/>
                      <wps:spPr>
                        <a:xfrm>
                          <a:off x="5041200" y="3661890"/>
                          <a:ext cx="609600" cy="236220"/>
                        </a:xfrm>
                        <a:prstGeom prst="rect">
                          <a:avLst/>
                        </a:prstGeom>
                        <a:solidFill>
                          <a:srgbClr val="FFFFFF"/>
                        </a:solidFill>
                        <a:ln>
                          <a:noFill/>
                        </a:ln>
                      </wps:spPr>
                      <wps:txbx>
                        <w:txbxContent>
                          <w:p w14:paraId="10862FD9" w14:textId="77777777" w:rsidR="00D946B7" w:rsidRDefault="00D946B7" w:rsidP="00D946B7">
                            <w:pPr>
                              <w:spacing w:line="258" w:lineRule="auto"/>
                              <w:jc w:val="center"/>
                              <w:textDirection w:val="btLr"/>
                            </w:pPr>
                            <w:r>
                              <w:rPr>
                                <w:b/>
                                <w:color w:val="0070C0"/>
                              </w:rPr>
                              <w:t>OUI</w:t>
                            </w:r>
                          </w:p>
                        </w:txbxContent>
                      </wps:txbx>
                      <wps:bodyPr spcFirstLastPara="1" wrap="square" lIns="91425" tIns="45700" rIns="91425" bIns="45700" anchor="t" anchorCtr="0">
                        <a:noAutofit/>
                      </wps:bodyPr>
                    </wps:wsp>
                  </a:graphicData>
                </a:graphic>
              </wp:anchor>
            </w:drawing>
          </mc:Choice>
          <mc:Fallback>
            <w:pict>
              <v:rect w14:anchorId="1F950BF2" id="Rectangle 20" o:spid="_x0000_s1027" style="position:absolute;left:0;text-align:left;margin-left:415.05pt;margin-top:4.45pt;width:48.75pt;height:19.3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" stroked="f">
                <v:textbox inset="2.53958mm,1.2694mm,2.53958mm,1.2694mm">
                  <w:txbxContent>
                    <w:p w14:paraId="10862FD9" w14:textId="77777777" w:rsidR="00D946B7" w:rsidRDefault="00D946B7" w:rsidP="00D946B7">
                      <w:pPr>
                        <w:spacing w:line="258" w:lineRule="auto"/>
                        <w:jc w:val="center"/>
                        <w:textDirection w:val="btLr"/>
                      </w:pPr>
                      <w:r>
                        <w:rPr>
                          <w:b/>
                          <w:color w:val="0070C0"/>
                        </w:rPr>
                        <w:t>OUI</w:t>
                      </w:r>
                    </w:p>
                  </w:txbxContent>
                </v:textbox>
              </v:rect>
            </w:pict>
          </mc:Fallback>
        </mc:AlternateContent>
      </w:r>
    </w:p>
    <w:p w14:paraId="479503F2" w14:textId="77777777" w:rsidR="00D946B7" w:rsidRDefault="00D946B7" w:rsidP="00D946B7">
      <w:pPr>
        <w:spacing w:line="276" w:lineRule="auto"/>
        <w:rPr>
          <w:color w:val="0070C0"/>
        </w:rPr>
      </w:pPr>
      <w:r>
        <w:rPr>
          <w:noProof/>
        </w:rPr>
        <mc:AlternateContent>
          <mc:Choice Requires="wps">
            <w:drawing>
              <wp:anchor distT="0" distB="0" distL="114300" distR="114300" simplePos="0" relativeHeight="251757568" behindDoc="0" locked="0" layoutInCell="1" hidden="0" allowOverlap="1" wp14:anchorId="4DB68957" wp14:editId="6EBFB016">
                <wp:simplePos x="0" y="0"/>
                <wp:positionH relativeFrom="column">
                  <wp:posOffset>5572125</wp:posOffset>
                </wp:positionH>
                <wp:positionV relativeFrom="paragraph">
                  <wp:posOffset>74930</wp:posOffset>
                </wp:positionV>
                <wp:extent cx="25400" cy="228600"/>
                <wp:effectExtent l="0" t="0" r="0" b="0"/>
                <wp:wrapNone/>
                <wp:docPr id="11" name="Connecteur droit avec flèche 11"/>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19050" cap="flat" cmpd="sng">
                          <a:solidFill>
                            <a:srgbClr val="000000"/>
                          </a:solidFill>
                          <a:prstDash val="solid"/>
                          <a:round/>
                          <a:headEnd type="none" w="med" len="med"/>
                          <a:tailEnd type="triangle" w="med" len="med"/>
                        </a:ln>
                      </wps:spPr>
                      <wps:bodyPr/>
                    </wps:wsp>
                  </a:graphicData>
                </a:graphic>
              </wp:anchor>
            </w:drawing>
          </mc:Choice>
          <mc:Fallback>
            <w:pict>
              <v:shape w14:anchorId="164133BD" id="Connecteur droit avec flèche 11" o:spid="_x0000_s1026" type="#_x0000_t32" style="position:absolute;margin-left:438.75pt;margin-top:5.9pt;width:2pt;height:18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" strokeweight="1.5pt">
                <v:stroke endarrow="block"/>
              </v:shape>
            </w:pict>
          </mc:Fallback>
        </mc:AlternateContent>
      </w:r>
    </w:p>
    <w:p w14:paraId="3AC543D1" w14:textId="77777777" w:rsidR="00D946B7" w:rsidRDefault="00D946B7" w:rsidP="00D946B7">
      <w:pPr>
        <w:spacing w:line="276" w:lineRule="auto"/>
        <w:rPr>
          <w:color w:val="0070C0"/>
        </w:rPr>
      </w:pPr>
      <w:r>
        <w:rPr>
          <w:noProof/>
        </w:rPr>
        <mc:AlternateContent>
          <mc:Choice Requires="wps">
            <w:drawing>
              <wp:anchor distT="0" distB="0" distL="114300" distR="114300" simplePos="0" relativeHeight="251758592" behindDoc="0" locked="0" layoutInCell="1" hidden="0" allowOverlap="1" wp14:anchorId="4AD321E5" wp14:editId="20C8293B">
                <wp:simplePos x="0" y="0"/>
                <wp:positionH relativeFrom="column">
                  <wp:posOffset>4979353</wp:posOffset>
                </wp:positionH>
                <wp:positionV relativeFrom="paragraph">
                  <wp:posOffset>82233</wp:posOffset>
                </wp:positionV>
                <wp:extent cx="1228725" cy="466725"/>
                <wp:effectExtent l="0" t="0" r="0" b="0"/>
                <wp:wrapNone/>
                <wp:docPr id="13" name="Rectangle 13"/>
                <wp:cNvGraphicFramePr/>
                <a:graphic xmlns:a="http://schemas.openxmlformats.org/drawingml/2006/main">
                  <a:graphicData uri="http://schemas.microsoft.com/office/word/2010/wordprocessingShape">
                    <wps:wsp>
                      <wps:cNvSpPr/>
                      <wps:spPr>
                        <a:xfrm>
                          <a:off x="4736400" y="3551400"/>
                          <a:ext cx="1219200" cy="457200"/>
                        </a:xfrm>
                        <a:prstGeom prst="rect">
                          <a:avLst/>
                        </a:prstGeom>
                        <a:solidFill>
                          <a:srgbClr val="FFFFFF"/>
                        </a:solidFill>
                        <a:ln>
                          <a:noFill/>
                        </a:ln>
                      </wps:spPr>
                      <wps:txbx>
                        <w:txbxContent>
                          <w:p w14:paraId="06E6411F" w14:textId="77777777" w:rsidR="00D946B7" w:rsidRDefault="00D946B7" w:rsidP="00D946B7">
                            <w:pPr>
                              <w:spacing w:line="258" w:lineRule="auto"/>
                              <w:jc w:val="center"/>
                              <w:textDirection w:val="btLr"/>
                            </w:pPr>
                            <w:r>
                              <w:rPr>
                                <w:b/>
                                <w:smallCaps/>
                                <w:color w:val="0070C0"/>
                                <w:shd w:val="clear" w:color="auto" w:fill="E6E6E6"/>
                              </w:rPr>
                              <w:t>hospitalisation recommandée</w:t>
                            </w:r>
                          </w:p>
                        </w:txbxContent>
                      </wps:txbx>
                      <wps:bodyPr spcFirstLastPara="1" wrap="square" lIns="91425" tIns="45700" rIns="91425" bIns="45700" anchor="t" anchorCtr="0">
                        <a:noAutofit/>
                      </wps:bodyPr>
                    </wps:wsp>
                  </a:graphicData>
                </a:graphic>
              </wp:anchor>
            </w:drawing>
          </mc:Choice>
          <mc:Fallback>
            <w:pict>
              <v:rect w14:anchorId="4AD321E5" id="Rectangle 13" o:spid="_x0000_s1028" style="position:absolute;left:0;text-align:left;margin-left:392.1pt;margin-top:6.5pt;width:96.75pt;height:36.7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" stroked="f">
                <v:textbox inset="2.53958mm,1.2694mm,2.53958mm,1.2694mm">
                  <w:txbxContent>
                    <w:p w14:paraId="06E6411F" w14:textId="77777777" w:rsidR="00D946B7" w:rsidRDefault="00D946B7" w:rsidP="00D946B7">
                      <w:pPr>
                        <w:spacing w:line="258" w:lineRule="auto"/>
                        <w:jc w:val="center"/>
                        <w:textDirection w:val="btLr"/>
                      </w:pPr>
                      <w:r>
                        <w:rPr>
                          <w:b/>
                          <w:smallCaps/>
                          <w:color w:val="0070C0"/>
                          <w:shd w:val="clear" w:color="auto" w:fill="E6E6E6"/>
                        </w:rPr>
                        <w:t>hospitalisation recommandée</w:t>
                      </w:r>
                    </w:p>
                  </w:txbxContent>
                </v:textbox>
              </v:rect>
            </w:pict>
          </mc:Fallback>
        </mc:AlternateContent>
      </w:r>
    </w:p>
    <w:p w14:paraId="3CC77ECB" w14:textId="77777777" w:rsidR="00D946B7" w:rsidRDefault="00D946B7" w:rsidP="00D946B7">
      <w:pPr>
        <w:spacing w:line="276" w:lineRule="auto"/>
        <w:rPr>
          <w:color w:val="0070C0"/>
        </w:rPr>
      </w:pPr>
    </w:p>
    <w:p w14:paraId="4C5811BB" w14:textId="77777777" w:rsidR="00D946B7" w:rsidRDefault="00000000" w:rsidP="00D946B7">
      <w:pPr>
        <w:spacing w:line="276" w:lineRule="auto"/>
        <w:rPr>
          <w:color w:val="0070C0"/>
        </w:rPr>
      </w:pPr>
      <w:sdt>
        <w:sdtPr>
          <w:tag w:val="goog_rdk_4"/>
          <w:id w:val="-2140124892"/>
        </w:sdtPr>
        <w:sdtContent/>
      </w:sdt>
    </w:p>
    <w:p w14:paraId="69AD008F" w14:textId="77777777" w:rsidR="00D946B7" w:rsidRDefault="00D946B7" w:rsidP="00D946B7">
      <w:pPr>
        <w:spacing w:line="276" w:lineRule="auto"/>
        <w:rPr>
          <w:color w:val="0070C0"/>
        </w:rPr>
      </w:pPr>
    </w:p>
    <w:p w14:paraId="2CFB4EAF" w14:textId="77777777" w:rsidR="00D946B7" w:rsidRDefault="00D946B7" w:rsidP="00D946B7">
      <w:pPr>
        <w:spacing w:line="276" w:lineRule="auto"/>
        <w:rPr>
          <w:color w:val="0070C0"/>
        </w:rPr>
      </w:pPr>
    </w:p>
    <w:p w14:paraId="40065628" w14:textId="77777777" w:rsidR="00D946B7" w:rsidRDefault="00D946B7" w:rsidP="00D946B7">
      <w:pPr>
        <w:spacing w:line="276" w:lineRule="auto"/>
        <w:rPr>
          <w:color w:val="0070C0"/>
        </w:rPr>
      </w:pPr>
    </w:p>
    <w:p w14:paraId="4E241A6A" w14:textId="77777777" w:rsidR="00D946B7" w:rsidRDefault="00D946B7" w:rsidP="00D946B7">
      <w:pPr>
        <w:spacing w:line="276" w:lineRule="auto"/>
        <w:rPr>
          <w:color w:val="0070C0"/>
        </w:rPr>
      </w:pPr>
    </w:p>
    <w:p w14:paraId="5A164533" w14:textId="77777777" w:rsidR="00D946B7" w:rsidRDefault="00D946B7" w:rsidP="00D946B7">
      <w:pPr>
        <w:spacing w:line="276" w:lineRule="auto"/>
        <w:rPr>
          <w:color w:val="0070C0"/>
        </w:rPr>
      </w:pPr>
    </w:p>
    <w:p w14:paraId="23699690" w14:textId="77777777" w:rsidR="00D946B7" w:rsidRDefault="00D946B7" w:rsidP="00D946B7">
      <w:pPr>
        <w:spacing w:line="276" w:lineRule="auto"/>
        <w:rPr>
          <w:color w:val="0070C0"/>
        </w:rPr>
      </w:pPr>
    </w:p>
    <w:p w14:paraId="24C1CE68" w14:textId="770DB68A" w:rsidR="00D946B7" w:rsidRDefault="00D946B7" w:rsidP="00D946B7">
      <w:pPr>
        <w:spacing w:line="276" w:lineRule="auto"/>
        <w:rPr>
          <w:color w:val="0070C0"/>
        </w:rPr>
      </w:pPr>
    </w:p>
    <w:p w14:paraId="3A18392F" w14:textId="3A225D99" w:rsidR="00D946B7" w:rsidRDefault="00D946B7" w:rsidP="00D946B7">
      <w:pPr>
        <w:spacing w:line="276" w:lineRule="auto"/>
        <w:rPr>
          <w:color w:val="0070C0"/>
        </w:rPr>
      </w:pPr>
    </w:p>
    <w:p w14:paraId="4E568BE7" w14:textId="6C98881E" w:rsidR="00D946B7" w:rsidRDefault="00D946B7" w:rsidP="00D946B7">
      <w:pPr>
        <w:spacing w:line="276" w:lineRule="auto"/>
        <w:rPr>
          <w:color w:val="0070C0"/>
        </w:rPr>
      </w:pPr>
    </w:p>
    <w:p w14:paraId="6941EFDD" w14:textId="269E59C7" w:rsidR="00D946B7" w:rsidRDefault="00D946B7" w:rsidP="00D946B7">
      <w:pPr>
        <w:spacing w:line="276" w:lineRule="auto"/>
        <w:rPr>
          <w:color w:val="0070C0"/>
        </w:rPr>
      </w:pPr>
    </w:p>
    <w:p w14:paraId="219BCE0C" w14:textId="0257FFFC" w:rsidR="00D946B7" w:rsidRDefault="00D946B7" w:rsidP="00D946B7">
      <w:pPr>
        <w:spacing w:line="276" w:lineRule="auto"/>
        <w:rPr>
          <w:color w:val="0070C0"/>
        </w:rPr>
      </w:pPr>
    </w:p>
    <w:p w14:paraId="713C7740" w14:textId="691FE97D" w:rsidR="00D946B7" w:rsidRDefault="00D946B7" w:rsidP="00D946B7">
      <w:pPr>
        <w:spacing w:line="276" w:lineRule="auto"/>
        <w:rPr>
          <w:color w:val="0070C0"/>
        </w:rPr>
      </w:pPr>
    </w:p>
    <w:p w14:paraId="37B7CABC" w14:textId="71542713" w:rsidR="00D946B7" w:rsidRDefault="00D946B7" w:rsidP="00D946B7">
      <w:pPr>
        <w:spacing w:line="276" w:lineRule="auto"/>
        <w:rPr>
          <w:color w:val="0070C0"/>
        </w:rPr>
      </w:pPr>
    </w:p>
    <w:p w14:paraId="20E96B23" w14:textId="27746D2A" w:rsidR="00D946B7" w:rsidRDefault="00D946B7" w:rsidP="00D946B7">
      <w:pPr>
        <w:pBdr>
          <w:top w:val="nil"/>
          <w:left w:val="nil"/>
          <w:bottom w:val="nil"/>
          <w:right w:val="nil"/>
          <w:between w:val="nil"/>
        </w:pBdr>
        <w:spacing w:after="120" w:line="276" w:lineRule="auto"/>
        <w:rPr>
          <w:color w:val="0070C0"/>
          <w:sz w:val="22"/>
          <w:szCs w:val="22"/>
        </w:rPr>
      </w:pPr>
    </w:p>
    <w:p w14:paraId="35BFD337" w14:textId="671F0E81" w:rsidR="00D946B7" w:rsidRDefault="00D946B7" w:rsidP="00D946B7">
      <w:pPr>
        <w:pBdr>
          <w:top w:val="nil"/>
          <w:left w:val="nil"/>
          <w:bottom w:val="nil"/>
          <w:right w:val="nil"/>
          <w:between w:val="nil"/>
        </w:pBdr>
        <w:spacing w:after="120" w:line="276" w:lineRule="auto"/>
        <w:rPr>
          <w:color w:val="0070C0"/>
          <w:sz w:val="22"/>
          <w:szCs w:val="22"/>
        </w:rPr>
      </w:pPr>
      <w:r>
        <w:rPr>
          <w:noProof/>
        </w:rPr>
        <mc:AlternateContent>
          <mc:Choice Requires="wps">
            <w:drawing>
              <wp:anchor distT="0" distB="0" distL="114300" distR="114300" simplePos="0" relativeHeight="251761664" behindDoc="0" locked="0" layoutInCell="1" hidden="0" allowOverlap="1" wp14:anchorId="77E312FC" wp14:editId="3FE96249">
                <wp:simplePos x="0" y="0"/>
                <wp:positionH relativeFrom="column">
                  <wp:posOffset>35284</wp:posOffset>
                </wp:positionH>
                <wp:positionV relativeFrom="paragraph">
                  <wp:posOffset>195497</wp:posOffset>
                </wp:positionV>
                <wp:extent cx="4048125" cy="3053301"/>
                <wp:effectExtent l="0" t="0" r="28575" b="13970"/>
                <wp:wrapNone/>
                <wp:docPr id="98953690" name="Rectangle 98953690"/>
                <wp:cNvGraphicFramePr/>
                <a:graphic xmlns:a="http://schemas.openxmlformats.org/drawingml/2006/main">
                  <a:graphicData uri="http://schemas.microsoft.com/office/word/2010/wordprocessingShape">
                    <wps:wsp>
                      <wps:cNvSpPr/>
                      <wps:spPr>
                        <a:xfrm>
                          <a:off x="0" y="0"/>
                          <a:ext cx="4048125" cy="3053301"/>
                        </a:xfrm>
                        <a:prstGeom prst="rect">
                          <a:avLst/>
                        </a:prstGeom>
                        <a:solidFill>
                          <a:srgbClr val="FFFFFF"/>
                        </a:solidFill>
                        <a:ln w="9525" cap="flat" cmpd="sng">
                          <a:solidFill>
                            <a:srgbClr val="000000"/>
                          </a:solidFill>
                          <a:prstDash val="dot"/>
                          <a:miter lim="8000"/>
                          <a:headEnd type="none" w="sm" len="sm"/>
                          <a:tailEnd type="none" w="sm" len="sm"/>
                        </a:ln>
                      </wps:spPr>
                      <wps:txbx>
                        <w:txbxContent>
                          <w:p w14:paraId="6BC7BFC5" w14:textId="77777777" w:rsidR="00D946B7" w:rsidRDefault="00D946B7" w:rsidP="00D946B7">
                            <w:pPr>
                              <w:spacing w:line="258" w:lineRule="auto"/>
                              <w:textDirection w:val="btLr"/>
                            </w:pPr>
                            <w:r>
                              <w:rPr>
                                <w:b/>
                                <w:color w:val="0070C0"/>
                              </w:rPr>
                              <w:t>Recherche de</w:t>
                            </w:r>
                            <w:r>
                              <w:rPr>
                                <w:b/>
                                <w:smallCaps/>
                                <w:color w:val="0070C0"/>
                              </w:rPr>
                              <w:t xml:space="preserve"> FACTEURS DE GRAVITÉ LIÉS AU TERRAIN</w:t>
                            </w:r>
                          </w:p>
                          <w:p w14:paraId="6914D091" w14:textId="77777777" w:rsidR="00D946B7" w:rsidRDefault="00D946B7" w:rsidP="00D946B7">
                            <w:pPr>
                              <w:spacing w:line="240" w:lineRule="auto"/>
                              <w:jc w:val="left"/>
                              <w:textDirection w:val="btLr"/>
                            </w:pPr>
                            <w:r>
                              <w:rPr>
                                <w:color w:val="0070C0"/>
                              </w:rPr>
                              <w:t>- Âge &gt; 65 ans (l’âge physiologique plus que l’âge civil est à prendre en considération)</w:t>
                            </w:r>
                          </w:p>
                          <w:p w14:paraId="5E922902" w14:textId="77777777" w:rsidR="00D946B7" w:rsidRDefault="00D946B7" w:rsidP="00D946B7">
                            <w:pPr>
                              <w:spacing w:line="240" w:lineRule="auto"/>
                              <w:jc w:val="left"/>
                              <w:textDirection w:val="btLr"/>
                            </w:pPr>
                            <w:r>
                              <w:rPr>
                                <w:color w:val="0070C0"/>
                              </w:rPr>
                              <w:t>- Comorbidités :</w:t>
                            </w:r>
                          </w:p>
                          <w:p w14:paraId="283C25DE"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Intoxication alcoolique et/ou tabagique</w:t>
                            </w:r>
                          </w:p>
                          <w:p w14:paraId="26857DF5"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Insuffisance cardiaque congestive</w:t>
                            </w:r>
                          </w:p>
                          <w:p w14:paraId="6A3DDE58"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Maladie cérébrovasculaire (accident vasculaire cérébral ou accident ischémique transitoire)</w:t>
                            </w:r>
                          </w:p>
                          <w:p w14:paraId="6287B49A"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Maladie rénale chronique</w:t>
                            </w:r>
                          </w:p>
                          <w:p w14:paraId="0B286199"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Hépatopathie chronique</w:t>
                            </w:r>
                          </w:p>
                          <w:p w14:paraId="2734E268"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Diabète sucré non équilibré</w:t>
                            </w:r>
                          </w:p>
                          <w:p w14:paraId="32DE6F9F"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Broncho-pneumopathie chronique avec TVO</w:t>
                            </w:r>
                          </w:p>
                          <w:p w14:paraId="1A6CF750"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Maladie néoplasique évolutive</w:t>
                            </w:r>
                          </w:p>
                          <w:p w14:paraId="615875A7" w14:textId="77777777" w:rsidR="00D946B7" w:rsidRDefault="00D946B7" w:rsidP="00D946B7">
                            <w:pPr>
                              <w:spacing w:line="240" w:lineRule="auto"/>
                              <w:jc w:val="left"/>
                              <w:textDirection w:val="btLr"/>
                            </w:pPr>
                            <w:r>
                              <w:rPr>
                                <w:color w:val="0070C0"/>
                              </w:rPr>
                              <w:t xml:space="preserve">- Immunodépression (corticothérapie par voie générale ou traitement immunosuppresseur dans les 6 mois, splénectomie, chimiothérapie dans les 6 mois, VIH au stade SIDA, cachexie…) </w:t>
                            </w:r>
                          </w:p>
                          <w:p w14:paraId="19A66D59" w14:textId="77777777" w:rsidR="00D946B7" w:rsidRDefault="00D946B7" w:rsidP="00D946B7">
                            <w:pPr>
                              <w:spacing w:line="240" w:lineRule="auto"/>
                              <w:jc w:val="left"/>
                              <w:textDirection w:val="btLr"/>
                            </w:pPr>
                            <w:r>
                              <w:rPr>
                                <w:color w:val="0070C0"/>
                              </w:rPr>
                              <w:t>- Drépanocytose homozygote</w:t>
                            </w:r>
                          </w:p>
                          <w:p w14:paraId="20BDB578" w14:textId="77777777" w:rsidR="00D946B7" w:rsidRDefault="00D946B7" w:rsidP="00D946B7">
                            <w:pPr>
                              <w:spacing w:line="240" w:lineRule="auto"/>
                              <w:jc w:val="left"/>
                              <w:textDirection w:val="btLr"/>
                            </w:pPr>
                            <w:r>
                              <w:rPr>
                                <w:color w:val="0070C0"/>
                              </w:rPr>
                              <w:t>- Antécédent de pneumonie bactérienne</w:t>
                            </w:r>
                          </w:p>
                          <w:p w14:paraId="28E770AC" w14:textId="77777777" w:rsidR="00D946B7" w:rsidRDefault="00D946B7" w:rsidP="00D946B7">
                            <w:pPr>
                              <w:spacing w:line="240" w:lineRule="auto"/>
                              <w:jc w:val="left"/>
                              <w:textDirection w:val="btLr"/>
                            </w:pPr>
                            <w:r>
                              <w:rPr>
                                <w:color w:val="0070C0"/>
                              </w:rPr>
                              <w:t>- Hospitalisation dans l’année</w:t>
                            </w:r>
                          </w:p>
                          <w:p w14:paraId="51DA332D" w14:textId="77777777" w:rsidR="00D946B7" w:rsidRDefault="00D946B7" w:rsidP="00D946B7">
                            <w:pPr>
                              <w:spacing w:line="240" w:lineRule="auto"/>
                              <w:jc w:val="left"/>
                              <w:textDirection w:val="btLr"/>
                            </w:pPr>
                            <w:r>
                              <w:rPr>
                                <w:color w:val="0070C0"/>
                              </w:rPr>
                              <w:t>- Vie en institution</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7E312FC" id="Rectangle 98953690" o:spid="_x0000_s1029" style="position:absolute;left:0;text-align:left;margin-left:2.8pt;margin-top:15.4pt;width:318.75pt;height:240.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">
                <v:stroke dashstyle="dot" startarrowwidth="narrow" startarrowlength="short" endarrowwidth="narrow" endarrowlength="short" miterlimit="5243f"/>
                <v:textbox inset="2.53958mm,1.2694mm,2.53958mm,1.2694mm">
                  <w:txbxContent>
                    <w:p w14:paraId="6BC7BFC5" w14:textId="77777777" w:rsidR="00D946B7" w:rsidRDefault="00D946B7" w:rsidP="00D946B7">
                      <w:pPr>
                        <w:spacing w:line="258" w:lineRule="auto"/>
                        <w:textDirection w:val="btLr"/>
                      </w:pPr>
                      <w:r>
                        <w:rPr>
                          <w:b/>
                          <w:color w:val="0070C0"/>
                        </w:rPr>
                        <w:t>Recherche de</w:t>
                      </w:r>
                      <w:r>
                        <w:rPr>
                          <w:b/>
                          <w:smallCaps/>
                          <w:color w:val="0070C0"/>
                        </w:rPr>
                        <w:t xml:space="preserve"> FACTEURS DE GRAVITÉ LIÉS AU TERRAIN</w:t>
                      </w:r>
                    </w:p>
                    <w:p w14:paraId="6914D091" w14:textId="77777777" w:rsidR="00D946B7" w:rsidRDefault="00D946B7" w:rsidP="00D946B7">
                      <w:pPr>
                        <w:spacing w:line="240" w:lineRule="auto"/>
                        <w:jc w:val="left"/>
                        <w:textDirection w:val="btLr"/>
                      </w:pPr>
                      <w:r>
                        <w:rPr>
                          <w:color w:val="0070C0"/>
                        </w:rPr>
                        <w:t>- Âge &gt; 65 ans (l’âge physiologique plus que l’âge civil est à prendre en considération)</w:t>
                      </w:r>
                    </w:p>
                    <w:p w14:paraId="5E922902" w14:textId="77777777" w:rsidR="00D946B7" w:rsidRDefault="00D946B7" w:rsidP="00D946B7">
                      <w:pPr>
                        <w:spacing w:line="240" w:lineRule="auto"/>
                        <w:jc w:val="left"/>
                        <w:textDirection w:val="btLr"/>
                      </w:pPr>
                      <w:r>
                        <w:rPr>
                          <w:color w:val="0070C0"/>
                        </w:rPr>
                        <w:t>- Comorbidités :</w:t>
                      </w:r>
                    </w:p>
                    <w:p w14:paraId="283C25DE"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Intoxication alcoolique et/ou tabagique</w:t>
                      </w:r>
                    </w:p>
                    <w:p w14:paraId="26857DF5"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Insuffisance cardiaque congestive</w:t>
                      </w:r>
                    </w:p>
                    <w:p w14:paraId="6A3DDE58"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Maladie cérébrovasculaire (accident vasculaire cérébral ou accident ischémique transitoire)</w:t>
                      </w:r>
                    </w:p>
                    <w:p w14:paraId="6287B49A"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Maladie rénale chronique</w:t>
                      </w:r>
                    </w:p>
                    <w:p w14:paraId="0B286199"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Hépatopathie chronique</w:t>
                      </w:r>
                    </w:p>
                    <w:p w14:paraId="2734E268"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Diabète sucré non équilibré</w:t>
                      </w:r>
                    </w:p>
                    <w:p w14:paraId="32DE6F9F"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Broncho-pneumopathie chronique avec TVO</w:t>
                      </w:r>
                    </w:p>
                    <w:p w14:paraId="1A6CF750" w14:textId="77777777" w:rsidR="00D946B7" w:rsidRDefault="00D946B7">
                      <w:pPr>
                        <w:pStyle w:val="Paragraphedeliste"/>
                        <w:numPr>
                          <w:ilvl w:val="0"/>
                          <w:numId w:val="21"/>
                        </w:numPr>
                        <w:spacing w:line="240" w:lineRule="auto"/>
                        <w:ind w:left="284" w:hanging="142"/>
                        <w:jc w:val="left"/>
                        <w:textDirection w:val="btLr"/>
                      </w:pPr>
                      <w:r w:rsidRPr="00D946B7">
                        <w:rPr>
                          <w:color w:val="0070C0"/>
                        </w:rPr>
                        <w:t>Maladie néoplasique évolutive</w:t>
                      </w:r>
                    </w:p>
                    <w:p w14:paraId="615875A7" w14:textId="77777777" w:rsidR="00D946B7" w:rsidRDefault="00D946B7" w:rsidP="00D946B7">
                      <w:pPr>
                        <w:spacing w:line="240" w:lineRule="auto"/>
                        <w:jc w:val="left"/>
                        <w:textDirection w:val="btLr"/>
                      </w:pPr>
                      <w:r>
                        <w:rPr>
                          <w:color w:val="0070C0"/>
                        </w:rPr>
                        <w:t xml:space="preserve">- Immunodépression (corticothérapie par voie générale ou traitement immunosuppresseur dans les 6 mois, splénectomie, chimiothérapie dans les 6 mois, VIH au stade SIDA, cachexie…) </w:t>
                      </w:r>
                    </w:p>
                    <w:p w14:paraId="19A66D59" w14:textId="77777777" w:rsidR="00D946B7" w:rsidRDefault="00D946B7" w:rsidP="00D946B7">
                      <w:pPr>
                        <w:spacing w:line="240" w:lineRule="auto"/>
                        <w:jc w:val="left"/>
                        <w:textDirection w:val="btLr"/>
                      </w:pPr>
                      <w:r>
                        <w:rPr>
                          <w:color w:val="0070C0"/>
                        </w:rPr>
                        <w:t>- Drépanocytose homozygote</w:t>
                      </w:r>
                    </w:p>
                    <w:p w14:paraId="20BDB578" w14:textId="77777777" w:rsidR="00D946B7" w:rsidRDefault="00D946B7" w:rsidP="00D946B7">
                      <w:pPr>
                        <w:spacing w:line="240" w:lineRule="auto"/>
                        <w:jc w:val="left"/>
                        <w:textDirection w:val="btLr"/>
                      </w:pPr>
                      <w:r>
                        <w:rPr>
                          <w:color w:val="0070C0"/>
                        </w:rPr>
                        <w:t>- Antécédent de pneumonie bactérienne</w:t>
                      </w:r>
                    </w:p>
                    <w:p w14:paraId="28E770AC" w14:textId="77777777" w:rsidR="00D946B7" w:rsidRDefault="00D946B7" w:rsidP="00D946B7">
                      <w:pPr>
                        <w:spacing w:line="240" w:lineRule="auto"/>
                        <w:jc w:val="left"/>
                        <w:textDirection w:val="btLr"/>
                      </w:pPr>
                      <w:r>
                        <w:rPr>
                          <w:color w:val="0070C0"/>
                        </w:rPr>
                        <w:t>- Hospitalisation dans l’année</w:t>
                      </w:r>
                    </w:p>
                    <w:p w14:paraId="51DA332D" w14:textId="77777777" w:rsidR="00D946B7" w:rsidRDefault="00D946B7" w:rsidP="00D946B7">
                      <w:pPr>
                        <w:spacing w:line="240" w:lineRule="auto"/>
                        <w:jc w:val="left"/>
                        <w:textDirection w:val="btLr"/>
                      </w:pPr>
                      <w:r>
                        <w:rPr>
                          <w:color w:val="0070C0"/>
                        </w:rPr>
                        <w:t>- Vie en institution</w:t>
                      </w:r>
                    </w:p>
                  </w:txbxContent>
                </v:textbox>
              </v:rect>
            </w:pict>
          </mc:Fallback>
        </mc:AlternateContent>
      </w:r>
      <w:r>
        <w:rPr>
          <w:noProof/>
        </w:rPr>
        <mc:AlternateContent>
          <mc:Choice Requires="wps">
            <w:drawing>
              <wp:anchor distT="0" distB="0" distL="114300" distR="114300" simplePos="0" relativeHeight="251759616" behindDoc="0" locked="0" layoutInCell="1" hidden="0" allowOverlap="1" wp14:anchorId="39E28A82" wp14:editId="525F4BDF">
                <wp:simplePos x="0" y="0"/>
                <wp:positionH relativeFrom="column">
                  <wp:posOffset>4684395</wp:posOffset>
                </wp:positionH>
                <wp:positionV relativeFrom="paragraph">
                  <wp:posOffset>41606</wp:posOffset>
                </wp:positionV>
                <wp:extent cx="515620" cy="246380"/>
                <wp:effectExtent l="0" t="0" r="0" b="1270"/>
                <wp:wrapNone/>
                <wp:docPr id="5" name="Rectangle 5"/>
                <wp:cNvGraphicFramePr/>
                <a:graphic xmlns:a="http://schemas.openxmlformats.org/drawingml/2006/main">
                  <a:graphicData uri="http://schemas.microsoft.com/office/word/2010/wordprocessingShape">
                    <wps:wsp>
                      <wps:cNvSpPr/>
                      <wps:spPr>
                        <a:xfrm>
                          <a:off x="0" y="0"/>
                          <a:ext cx="515620" cy="246380"/>
                        </a:xfrm>
                        <a:prstGeom prst="rect">
                          <a:avLst/>
                        </a:prstGeom>
                        <a:solidFill>
                          <a:srgbClr val="FFFFFF"/>
                        </a:solidFill>
                        <a:ln>
                          <a:noFill/>
                        </a:ln>
                      </wps:spPr>
                      <wps:txbx>
                        <w:txbxContent>
                          <w:p w14:paraId="4A5CF8F6" w14:textId="77777777" w:rsidR="00D946B7" w:rsidRDefault="00D946B7" w:rsidP="00D946B7">
                            <w:pPr>
                              <w:spacing w:line="258" w:lineRule="auto"/>
                              <w:jc w:val="center"/>
                              <w:textDirection w:val="btLr"/>
                            </w:pPr>
                            <w:r>
                              <w:rPr>
                                <w:b/>
                                <w:color w:val="0070C0"/>
                              </w:rPr>
                              <w:t>NON</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39E28A82" id="Rectangle 5" o:spid="_x0000_s1030" style="position:absolute;left:0;text-align:left;margin-left:368.85pt;margin-top:3.3pt;width:40.6pt;height:19.4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" stroked="f">
                <v:textbox inset="2.53958mm,1.2694mm,2.53958mm,1.2694mm">
                  <w:txbxContent>
                    <w:p w14:paraId="4A5CF8F6" w14:textId="77777777" w:rsidR="00D946B7" w:rsidRDefault="00D946B7" w:rsidP="00D946B7">
                      <w:pPr>
                        <w:spacing w:line="258" w:lineRule="auto"/>
                        <w:jc w:val="center"/>
                        <w:textDirection w:val="btLr"/>
                      </w:pPr>
                      <w:r>
                        <w:rPr>
                          <w:b/>
                          <w:color w:val="0070C0"/>
                        </w:rPr>
                        <w:t>NON</w:t>
                      </w:r>
                    </w:p>
                  </w:txbxContent>
                </v:textbox>
              </v:rect>
            </w:pict>
          </mc:Fallback>
        </mc:AlternateContent>
      </w:r>
    </w:p>
    <w:p w14:paraId="1B16B2FC" w14:textId="5822D61A" w:rsidR="00D946B7" w:rsidRDefault="00D946B7" w:rsidP="00D946B7">
      <w:pPr>
        <w:pBdr>
          <w:top w:val="nil"/>
          <w:left w:val="nil"/>
          <w:bottom w:val="nil"/>
          <w:right w:val="nil"/>
          <w:between w:val="nil"/>
        </w:pBdr>
        <w:spacing w:after="120" w:line="276" w:lineRule="auto"/>
        <w:rPr>
          <w:color w:val="0070C0"/>
          <w:sz w:val="22"/>
          <w:szCs w:val="22"/>
        </w:rPr>
      </w:pPr>
      <w:r>
        <w:rPr>
          <w:noProof/>
        </w:rPr>
        <mc:AlternateContent>
          <mc:Choice Requires="wps">
            <w:drawing>
              <wp:anchor distT="0" distB="0" distL="114300" distR="114300" simplePos="0" relativeHeight="251760640" behindDoc="0" locked="0" layoutInCell="1" hidden="0" allowOverlap="1" wp14:anchorId="6CB94700" wp14:editId="0AE01504">
                <wp:simplePos x="0" y="0"/>
                <wp:positionH relativeFrom="column">
                  <wp:posOffset>4074160</wp:posOffset>
                </wp:positionH>
                <wp:positionV relativeFrom="paragraph">
                  <wp:posOffset>56846</wp:posOffset>
                </wp:positionV>
                <wp:extent cx="808355" cy="343535"/>
                <wp:effectExtent l="38100" t="0" r="29845" b="56515"/>
                <wp:wrapNone/>
                <wp:docPr id="515091914" name="Connecteur droit avec flèche 515091914"/>
                <wp:cNvGraphicFramePr/>
                <a:graphic xmlns:a="http://schemas.openxmlformats.org/drawingml/2006/main">
                  <a:graphicData uri="http://schemas.microsoft.com/office/word/2010/wordprocessingShape">
                    <wps:wsp>
                      <wps:cNvCnPr/>
                      <wps:spPr>
                        <a:xfrm flipH="1">
                          <a:off x="0" y="0"/>
                          <a:ext cx="808355" cy="343535"/>
                        </a:xfrm>
                        <a:prstGeom prst="straightConnector1">
                          <a:avLst/>
                        </a:prstGeom>
                        <a:noFill/>
                        <a:ln w="19050" cap="flat" cmpd="sng">
                          <a:solidFill>
                            <a:srgbClr val="000000"/>
                          </a:solidFill>
                          <a:prstDash val="solid"/>
                          <a:round/>
                          <a:headEnd type="none" w="med" len="med"/>
                          <a:tailEnd type="triangle" w="med" len="med"/>
                        </a:ln>
                      </wps:spPr>
                      <wps:bodyPr/>
                    </wps:wsp>
                  </a:graphicData>
                </a:graphic>
              </wp:anchor>
            </w:drawing>
          </mc:Choice>
          <mc:Fallback>
            <w:pict>
              <v:shape w14:anchorId="5B8576C3" id="Connecteur droit avec flèche 515091914" o:spid="_x0000_s1026" type="#_x0000_t32" style="position:absolute;margin-left:320.8pt;margin-top:4.5pt;width:63.65pt;height:27.05pt;flip:x;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" strokeweight="1.5pt">
                <v:stroke endarrow="block"/>
              </v:shape>
            </w:pict>
          </mc:Fallback>
        </mc:AlternateContent>
      </w:r>
    </w:p>
    <w:p w14:paraId="50DD2465" w14:textId="5DED27FA" w:rsidR="00D946B7" w:rsidRDefault="00D946B7" w:rsidP="00D946B7">
      <w:pPr>
        <w:pBdr>
          <w:top w:val="nil"/>
          <w:left w:val="nil"/>
          <w:bottom w:val="nil"/>
          <w:right w:val="nil"/>
          <w:between w:val="nil"/>
        </w:pBdr>
        <w:spacing w:after="120" w:line="276" w:lineRule="auto"/>
        <w:rPr>
          <w:color w:val="0070C0"/>
          <w:sz w:val="22"/>
          <w:szCs w:val="22"/>
        </w:rPr>
      </w:pPr>
      <w:r>
        <w:rPr>
          <w:noProof/>
        </w:rPr>
        <mc:AlternateContent>
          <mc:Choice Requires="wps">
            <w:drawing>
              <wp:anchor distT="0" distB="0" distL="114300" distR="114300" simplePos="0" relativeHeight="251762688" behindDoc="0" locked="0" layoutInCell="1" hidden="0" allowOverlap="1" wp14:anchorId="39F726DF" wp14:editId="7F0925CB">
                <wp:simplePos x="0" y="0"/>
                <wp:positionH relativeFrom="column">
                  <wp:posOffset>4086225</wp:posOffset>
                </wp:positionH>
                <wp:positionV relativeFrom="paragraph">
                  <wp:posOffset>256871</wp:posOffset>
                </wp:positionV>
                <wp:extent cx="933450" cy="916305"/>
                <wp:effectExtent l="0" t="0" r="76200" b="55245"/>
                <wp:wrapNone/>
                <wp:docPr id="10" name="Forme libre 10"/>
                <wp:cNvGraphicFramePr/>
                <a:graphic xmlns:a="http://schemas.openxmlformats.org/drawingml/2006/main">
                  <a:graphicData uri="http://schemas.microsoft.com/office/word/2010/wordprocessingShape">
                    <wps:wsp>
                      <wps:cNvSpPr/>
                      <wps:spPr>
                        <a:xfrm>
                          <a:off x="0" y="0"/>
                          <a:ext cx="933450" cy="916305"/>
                        </a:xfrm>
                        <a:custGeom>
                          <a:avLst/>
                          <a:gdLst/>
                          <a:ahLst/>
                          <a:cxnLst/>
                          <a:rect l="l" t="t" r="r" b="b"/>
                          <a:pathLst>
                            <a:path w="1440" h="1440" extrusionOk="0">
                              <a:moveTo>
                                <a:pt x="0" y="0"/>
                              </a:moveTo>
                              <a:lnTo>
                                <a:pt x="1440" y="0"/>
                              </a:lnTo>
                              <a:lnTo>
                                <a:pt x="1440" y="1440"/>
                              </a:lnTo>
                            </a:path>
                          </a:pathLst>
                        </a:custGeom>
                        <a:no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w:pict>
              <v:shape w14:anchorId="3DFF5102" id="Forme libre 10" o:spid="_x0000_s1026" style="position:absolute;margin-left:321.75pt;margin-top:20.25pt;width:73.5pt;height:72.15pt;z-index:251762688;visibility:visible;mso-wrap-style:square;mso-wrap-distance-left:9pt;mso-wrap-distance-top:0;mso-wrap-distance-right:9pt;mso-wrap-distance-bottom:0;mso-position-horizontal:absolute;mso-position-horizontal-relative:text;mso-position-vertical:absolute;mso-position-vertical-relative:text;v-text-anchor:middle"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" path="m,l1440,r,1440e" filled="f" strokeweight="1.5pt">
                <v:stroke startarrowwidth="narrow" startarrowlength="short" endarrow="block"/>
                <v:path arrowok="t" o:extrusionok="f"/>
              </v:shape>
            </w:pict>
          </mc:Fallback>
        </mc:AlternateContent>
      </w:r>
    </w:p>
    <w:p w14:paraId="4ECA0F08" w14:textId="310B35E3" w:rsidR="00D946B7" w:rsidRDefault="00D946B7" w:rsidP="00D946B7">
      <w:pPr>
        <w:pBdr>
          <w:top w:val="nil"/>
          <w:left w:val="nil"/>
          <w:bottom w:val="nil"/>
          <w:right w:val="nil"/>
          <w:between w:val="nil"/>
        </w:pBdr>
        <w:spacing w:after="120" w:line="276" w:lineRule="auto"/>
        <w:rPr>
          <w:color w:val="0070C0"/>
          <w:sz w:val="22"/>
          <w:szCs w:val="22"/>
        </w:rPr>
      </w:pPr>
      <w:r>
        <w:rPr>
          <w:noProof/>
        </w:rPr>
        <mc:AlternateContent>
          <mc:Choice Requires="wps">
            <w:drawing>
              <wp:anchor distT="0" distB="0" distL="114300" distR="114300" simplePos="0" relativeHeight="251763712" behindDoc="0" locked="0" layoutInCell="1" hidden="0" allowOverlap="1" wp14:anchorId="2EE11357" wp14:editId="6729D0E0">
                <wp:simplePos x="0" y="0"/>
                <wp:positionH relativeFrom="column">
                  <wp:posOffset>4479290</wp:posOffset>
                </wp:positionH>
                <wp:positionV relativeFrom="paragraph">
                  <wp:posOffset>188291</wp:posOffset>
                </wp:positionV>
                <wp:extent cx="1076325" cy="403225"/>
                <wp:effectExtent l="0" t="0" r="9525" b="0"/>
                <wp:wrapNone/>
                <wp:docPr id="2" name="Rectangle 2"/>
                <wp:cNvGraphicFramePr/>
                <a:graphic xmlns:a="http://schemas.openxmlformats.org/drawingml/2006/main">
                  <a:graphicData uri="http://schemas.microsoft.com/office/word/2010/wordprocessingShape">
                    <wps:wsp>
                      <wps:cNvSpPr/>
                      <wps:spPr>
                        <a:xfrm>
                          <a:off x="0" y="0"/>
                          <a:ext cx="1076325" cy="403225"/>
                        </a:xfrm>
                        <a:prstGeom prst="rect">
                          <a:avLst/>
                        </a:prstGeom>
                        <a:solidFill>
                          <a:srgbClr val="FFFFFF"/>
                        </a:solidFill>
                        <a:ln>
                          <a:noFill/>
                        </a:ln>
                      </wps:spPr>
                      <wps:txbx>
                        <w:txbxContent>
                          <w:p w14:paraId="3AEA2422" w14:textId="77777777" w:rsidR="00D946B7" w:rsidRDefault="00D946B7" w:rsidP="00D946B7">
                            <w:pPr>
                              <w:spacing w:line="258" w:lineRule="auto"/>
                              <w:jc w:val="center"/>
                              <w:textDirection w:val="btLr"/>
                            </w:pPr>
                            <w:r>
                              <w:rPr>
                                <w:b/>
                                <w:color w:val="0070C0"/>
                                <w:sz w:val="18"/>
                              </w:rPr>
                              <w:t>deux facteurs de risque</w:t>
                            </w:r>
                          </w:p>
                        </w:txbxContent>
                      </wps:txbx>
                      <wps:bodyPr spcFirstLastPara="1" wrap="square" lIns="91425" tIns="45700" rIns="91425" bIns="45700" anchor="t" anchorCtr="0">
                        <a:noAutofit/>
                      </wps:bodyPr>
                    </wps:wsp>
                  </a:graphicData>
                </a:graphic>
              </wp:anchor>
            </w:drawing>
          </mc:Choice>
          <mc:Fallback>
            <w:pict>
              <v:rect w14:anchorId="2EE11357" id="Rectangle 2" o:spid="_x0000_s1031" style="position:absolute;left:0;text-align:left;margin-left:352.7pt;margin-top:14.85pt;width:84.75pt;height:31.7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" stroked="f">
                <v:textbox inset="2.53958mm,1.2694mm,2.53958mm,1.2694mm">
                  <w:txbxContent>
                    <w:p w14:paraId="3AEA2422" w14:textId="77777777" w:rsidR="00D946B7" w:rsidRDefault="00D946B7" w:rsidP="00D946B7">
                      <w:pPr>
                        <w:spacing w:line="258" w:lineRule="auto"/>
                        <w:jc w:val="center"/>
                        <w:textDirection w:val="btLr"/>
                      </w:pPr>
                      <w:r>
                        <w:rPr>
                          <w:b/>
                          <w:color w:val="0070C0"/>
                          <w:sz w:val="18"/>
                        </w:rPr>
                        <w:t>deux facteurs de risque</w:t>
                      </w:r>
                    </w:p>
                  </w:txbxContent>
                </v:textbox>
              </v:rect>
            </w:pict>
          </mc:Fallback>
        </mc:AlternateContent>
      </w:r>
    </w:p>
    <w:p w14:paraId="38AF85AA" w14:textId="28B5B075" w:rsidR="00D946B7" w:rsidRDefault="00D946B7" w:rsidP="00D946B7">
      <w:pPr>
        <w:pBdr>
          <w:top w:val="nil"/>
          <w:left w:val="nil"/>
          <w:bottom w:val="nil"/>
          <w:right w:val="nil"/>
          <w:between w:val="nil"/>
        </w:pBdr>
        <w:spacing w:after="120" w:line="276" w:lineRule="auto"/>
        <w:rPr>
          <w:color w:val="0070C0"/>
          <w:sz w:val="22"/>
          <w:szCs w:val="22"/>
        </w:rPr>
      </w:pPr>
    </w:p>
    <w:p w14:paraId="40A7A9D8" w14:textId="3417A6D6" w:rsidR="00D946B7" w:rsidRDefault="00D946B7" w:rsidP="00D946B7">
      <w:pPr>
        <w:pBdr>
          <w:top w:val="nil"/>
          <w:left w:val="nil"/>
          <w:bottom w:val="nil"/>
          <w:right w:val="nil"/>
          <w:between w:val="nil"/>
        </w:pBdr>
        <w:spacing w:after="120" w:line="276" w:lineRule="auto"/>
        <w:rPr>
          <w:color w:val="0070C0"/>
          <w:sz w:val="22"/>
          <w:szCs w:val="22"/>
        </w:rPr>
      </w:pPr>
    </w:p>
    <w:p w14:paraId="7B2B8A33" w14:textId="6601C80E" w:rsidR="00D946B7" w:rsidRDefault="00D946B7" w:rsidP="00D946B7">
      <w:pPr>
        <w:pBdr>
          <w:top w:val="nil"/>
          <w:left w:val="nil"/>
          <w:bottom w:val="nil"/>
          <w:right w:val="nil"/>
          <w:between w:val="nil"/>
        </w:pBdr>
        <w:spacing w:after="120" w:line="276" w:lineRule="auto"/>
        <w:rPr>
          <w:color w:val="0070C0"/>
          <w:sz w:val="22"/>
          <w:szCs w:val="22"/>
        </w:rPr>
      </w:pPr>
      <w:r>
        <w:rPr>
          <w:noProof/>
        </w:rPr>
        <mc:AlternateContent>
          <mc:Choice Requires="wps">
            <w:drawing>
              <wp:anchor distT="0" distB="0" distL="114300" distR="114300" simplePos="0" relativeHeight="251764736" behindDoc="0" locked="0" layoutInCell="1" hidden="0" allowOverlap="1" wp14:anchorId="70A03879" wp14:editId="1CE67CB1">
                <wp:simplePos x="0" y="0"/>
                <wp:positionH relativeFrom="column">
                  <wp:posOffset>4398010</wp:posOffset>
                </wp:positionH>
                <wp:positionV relativeFrom="paragraph">
                  <wp:posOffset>195249</wp:posOffset>
                </wp:positionV>
                <wp:extent cx="1228725" cy="466725"/>
                <wp:effectExtent l="0" t="0" r="0" b="9525"/>
                <wp:wrapNone/>
                <wp:docPr id="7" name="Rectangle 7"/>
                <wp:cNvGraphicFramePr/>
                <a:graphic xmlns:a="http://schemas.openxmlformats.org/drawingml/2006/main">
                  <a:graphicData uri="http://schemas.microsoft.com/office/word/2010/wordprocessingShape">
                    <wps:wsp>
                      <wps:cNvSpPr/>
                      <wps:spPr>
                        <a:xfrm>
                          <a:off x="0" y="0"/>
                          <a:ext cx="1228725" cy="466725"/>
                        </a:xfrm>
                        <a:prstGeom prst="rect">
                          <a:avLst/>
                        </a:prstGeom>
                        <a:noFill/>
                        <a:ln>
                          <a:noFill/>
                        </a:ln>
                      </wps:spPr>
                      <wps:txbx>
                        <w:txbxContent>
                          <w:p w14:paraId="4378FD93" w14:textId="77777777" w:rsidR="00D946B7" w:rsidRDefault="00D946B7" w:rsidP="00D946B7">
                            <w:pPr>
                              <w:spacing w:line="258" w:lineRule="auto"/>
                              <w:jc w:val="center"/>
                              <w:textDirection w:val="btLr"/>
                            </w:pPr>
                            <w:r>
                              <w:rPr>
                                <w:b/>
                                <w:smallCaps/>
                                <w:color w:val="0070C0"/>
                                <w:shd w:val="clear" w:color="auto" w:fill="E6E6E6"/>
                              </w:rPr>
                              <w:t>hospitalisation recommandée</w:t>
                            </w:r>
                          </w:p>
                        </w:txbxContent>
                      </wps:txbx>
                      <wps:bodyPr spcFirstLastPara="1" wrap="square" lIns="91425" tIns="45700" rIns="91425" bIns="45700" anchor="t" anchorCtr="0">
                        <a:noAutofit/>
                      </wps:bodyPr>
                    </wps:wsp>
                  </a:graphicData>
                </a:graphic>
              </wp:anchor>
            </w:drawing>
          </mc:Choice>
          <mc:Fallback>
            <w:pict>
              <v:rect w14:anchorId="70A03879" id="Rectangle 7" o:spid="_x0000_s1032" style="position:absolute;left:0;text-align:left;margin-left:346.3pt;margin-top:15.35pt;width:96.75pt;height:36.7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" filled="f" stroked="f">
                <v:textbox inset="2.53958mm,1.2694mm,2.53958mm,1.2694mm">
                  <w:txbxContent>
                    <w:p w14:paraId="4378FD93" w14:textId="77777777" w:rsidR="00D946B7" w:rsidRDefault="00D946B7" w:rsidP="00D946B7">
                      <w:pPr>
                        <w:spacing w:line="258" w:lineRule="auto"/>
                        <w:jc w:val="center"/>
                        <w:textDirection w:val="btLr"/>
                      </w:pPr>
                      <w:r>
                        <w:rPr>
                          <w:b/>
                          <w:smallCaps/>
                          <w:color w:val="0070C0"/>
                          <w:shd w:val="clear" w:color="auto" w:fill="E6E6E6"/>
                        </w:rPr>
                        <w:t>hospitalisation recommandée</w:t>
                      </w:r>
                    </w:p>
                  </w:txbxContent>
                </v:textbox>
              </v:rect>
            </w:pict>
          </mc:Fallback>
        </mc:AlternateContent>
      </w:r>
    </w:p>
    <w:p w14:paraId="45467071" w14:textId="126CBA9C" w:rsidR="00D946B7" w:rsidRDefault="00D946B7">
      <w:pPr>
        <w:spacing w:after="160"/>
        <w:jc w:val="left"/>
        <w:rPr>
          <w:color w:val="0070C0"/>
        </w:rPr>
      </w:pPr>
      <w:r>
        <w:rPr>
          <w:noProof/>
        </w:rPr>
        <mc:AlternateContent>
          <mc:Choice Requires="wps">
            <w:drawing>
              <wp:anchor distT="0" distB="0" distL="114300" distR="114300" simplePos="0" relativeHeight="251767808" behindDoc="0" locked="0" layoutInCell="1" hidden="0" allowOverlap="1" wp14:anchorId="32CD43A6" wp14:editId="6EEC97D6">
                <wp:simplePos x="0" y="0"/>
                <wp:positionH relativeFrom="column">
                  <wp:posOffset>4428490</wp:posOffset>
                </wp:positionH>
                <wp:positionV relativeFrom="paragraph">
                  <wp:posOffset>1590979</wp:posOffset>
                </wp:positionV>
                <wp:extent cx="898028" cy="416560"/>
                <wp:effectExtent l="0" t="0" r="0" b="2540"/>
                <wp:wrapNone/>
                <wp:docPr id="1" name="Rectangle 1"/>
                <wp:cNvGraphicFramePr/>
                <a:graphic xmlns:a="http://schemas.openxmlformats.org/drawingml/2006/main">
                  <a:graphicData uri="http://schemas.microsoft.com/office/word/2010/wordprocessingShape">
                    <wps:wsp>
                      <wps:cNvSpPr/>
                      <wps:spPr>
                        <a:xfrm>
                          <a:off x="0" y="0"/>
                          <a:ext cx="898028" cy="416560"/>
                        </a:xfrm>
                        <a:prstGeom prst="rect">
                          <a:avLst/>
                        </a:prstGeom>
                        <a:solidFill>
                          <a:srgbClr val="FFFFFF"/>
                        </a:solidFill>
                        <a:ln>
                          <a:noFill/>
                        </a:ln>
                      </wps:spPr>
                      <wps:txbx>
                        <w:txbxContent>
                          <w:p w14:paraId="1F7B9B3E" w14:textId="77777777" w:rsidR="00D946B7" w:rsidRDefault="00D946B7" w:rsidP="00D946B7">
                            <w:pPr>
                              <w:spacing w:line="258" w:lineRule="auto"/>
                              <w:jc w:val="center"/>
                              <w:textDirection w:val="btLr"/>
                            </w:pPr>
                            <w:r>
                              <w:rPr>
                                <w:b/>
                                <w:smallCaps/>
                                <w:color w:val="0070C0"/>
                              </w:rPr>
                              <w:t>traitement ambulatoire</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32CD43A6" id="Rectangle 1" o:spid="_x0000_s1033" style="position:absolute;margin-left:348.7pt;margin-top:125.25pt;width:70.7pt;height:32.8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" stroked="f">
                <v:textbox inset="2.53958mm,1.2694mm,2.53958mm,1.2694mm">
                  <w:txbxContent>
                    <w:p w14:paraId="1F7B9B3E" w14:textId="77777777" w:rsidR="00D946B7" w:rsidRDefault="00D946B7" w:rsidP="00D946B7">
                      <w:pPr>
                        <w:spacing w:line="258" w:lineRule="auto"/>
                        <w:jc w:val="center"/>
                        <w:textDirection w:val="btLr"/>
                      </w:pPr>
                      <w:r>
                        <w:rPr>
                          <w:b/>
                          <w:smallCaps/>
                          <w:color w:val="0070C0"/>
                        </w:rPr>
                        <w:t>traitement ambulatoire</w:t>
                      </w:r>
                    </w:p>
                  </w:txbxContent>
                </v:textbox>
              </v:rect>
            </w:pict>
          </mc:Fallback>
        </mc:AlternateContent>
      </w:r>
      <w:r>
        <w:rPr>
          <w:noProof/>
        </w:rPr>
        <mc:AlternateContent>
          <mc:Choice Requires="wps">
            <w:drawing>
              <wp:anchor distT="0" distB="0" distL="114300" distR="114300" simplePos="0" relativeHeight="251769856" behindDoc="0" locked="0" layoutInCell="1" hidden="0" allowOverlap="1" wp14:anchorId="778DFAF1" wp14:editId="6692CA1E">
                <wp:simplePos x="0" y="0"/>
                <wp:positionH relativeFrom="column">
                  <wp:posOffset>1429385</wp:posOffset>
                </wp:positionH>
                <wp:positionV relativeFrom="paragraph">
                  <wp:posOffset>1607489</wp:posOffset>
                </wp:positionV>
                <wp:extent cx="2447925" cy="407670"/>
                <wp:effectExtent l="0" t="0" r="9525" b="0"/>
                <wp:wrapNone/>
                <wp:docPr id="19" name="Rectangle 19"/>
                <wp:cNvGraphicFramePr/>
                <a:graphic xmlns:a="http://schemas.openxmlformats.org/drawingml/2006/main">
                  <a:graphicData uri="http://schemas.microsoft.com/office/word/2010/wordprocessingShape">
                    <wps:wsp>
                      <wps:cNvSpPr/>
                      <wps:spPr>
                        <a:xfrm>
                          <a:off x="0" y="0"/>
                          <a:ext cx="2447925" cy="407670"/>
                        </a:xfrm>
                        <a:prstGeom prst="rect">
                          <a:avLst/>
                        </a:prstGeom>
                        <a:solidFill>
                          <a:srgbClr val="FFFFFF"/>
                        </a:solidFill>
                        <a:ln>
                          <a:noFill/>
                        </a:ln>
                      </wps:spPr>
                      <wps:txbx>
                        <w:txbxContent>
                          <w:p w14:paraId="63FF5444" w14:textId="77777777" w:rsidR="00D946B7" w:rsidRDefault="00D946B7" w:rsidP="00D946B7">
                            <w:pPr>
                              <w:spacing w:line="258" w:lineRule="auto"/>
                              <w:jc w:val="center"/>
                              <w:textDirection w:val="btLr"/>
                            </w:pPr>
                            <w:r>
                              <w:rPr>
                                <w:b/>
                                <w:color w:val="0070C0"/>
                                <w:sz w:val="18"/>
                              </w:rPr>
                              <w:t>âge ≤ 65 ans et un facteur de risque</w:t>
                            </w:r>
                          </w:p>
                          <w:p w14:paraId="55509E20" w14:textId="77777777" w:rsidR="00D946B7" w:rsidRDefault="00D946B7" w:rsidP="00D946B7">
                            <w:pPr>
                              <w:spacing w:line="258" w:lineRule="auto"/>
                              <w:jc w:val="center"/>
                              <w:textDirection w:val="btLr"/>
                            </w:pPr>
                            <w:r>
                              <w:rPr>
                                <w:b/>
                                <w:color w:val="0070C0"/>
                                <w:sz w:val="18"/>
                              </w:rPr>
                              <w:t>ou âge &gt; 65 ans sans facteur de risque</w:t>
                            </w:r>
                          </w:p>
                        </w:txbxContent>
                      </wps:txbx>
                      <wps:bodyPr spcFirstLastPara="1" wrap="square" lIns="91425" tIns="45700" rIns="91425" bIns="45700" anchor="t" anchorCtr="0">
                        <a:noAutofit/>
                      </wps:bodyPr>
                    </wps:wsp>
                  </a:graphicData>
                </a:graphic>
              </wp:anchor>
            </w:drawing>
          </mc:Choice>
          <mc:Fallback>
            <w:pict>
              <v:rect w14:anchorId="778DFAF1" id="Rectangle 19" o:spid="_x0000_s1034" style="position:absolute;margin-left:112.55pt;margin-top:126.55pt;width:192.75pt;height:32.1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" stroked="f">
                <v:textbox inset="2.53958mm,1.2694mm,2.53958mm,1.2694mm">
                  <w:txbxContent>
                    <w:p w14:paraId="63FF5444" w14:textId="77777777" w:rsidR="00D946B7" w:rsidRDefault="00D946B7" w:rsidP="00D946B7">
                      <w:pPr>
                        <w:spacing w:line="258" w:lineRule="auto"/>
                        <w:jc w:val="center"/>
                        <w:textDirection w:val="btLr"/>
                      </w:pPr>
                      <w:r>
                        <w:rPr>
                          <w:b/>
                          <w:color w:val="0070C0"/>
                          <w:sz w:val="18"/>
                        </w:rPr>
                        <w:t>âge ≤ 65 ans et un facteur de risque</w:t>
                      </w:r>
                    </w:p>
                    <w:p w14:paraId="55509E20" w14:textId="77777777" w:rsidR="00D946B7" w:rsidRDefault="00D946B7" w:rsidP="00D946B7">
                      <w:pPr>
                        <w:spacing w:line="258" w:lineRule="auto"/>
                        <w:jc w:val="center"/>
                        <w:textDirection w:val="btLr"/>
                      </w:pPr>
                      <w:r>
                        <w:rPr>
                          <w:b/>
                          <w:color w:val="0070C0"/>
                          <w:sz w:val="18"/>
                        </w:rPr>
                        <w:t>ou âge &gt; 65 ans sans facteur de risque</w:t>
                      </w:r>
                    </w:p>
                  </w:txbxContent>
                </v:textbox>
              </v:rect>
            </w:pict>
          </mc:Fallback>
        </mc:AlternateContent>
      </w:r>
      <w:r>
        <w:rPr>
          <w:noProof/>
        </w:rPr>
        <mc:AlternateContent>
          <mc:Choice Requires="wps">
            <w:drawing>
              <wp:anchor distT="0" distB="0" distL="114300" distR="114300" simplePos="0" relativeHeight="251768832" behindDoc="0" locked="0" layoutInCell="1" hidden="0" allowOverlap="1" wp14:anchorId="788E31F1" wp14:editId="675819F7">
                <wp:simplePos x="0" y="0"/>
                <wp:positionH relativeFrom="column">
                  <wp:posOffset>806560</wp:posOffset>
                </wp:positionH>
                <wp:positionV relativeFrom="paragraph">
                  <wp:posOffset>1409203</wp:posOffset>
                </wp:positionV>
                <wp:extent cx="3630930" cy="397565"/>
                <wp:effectExtent l="0" t="0" r="102870" b="97790"/>
                <wp:wrapNone/>
                <wp:docPr id="12" name="Forme libre 12"/>
                <wp:cNvGraphicFramePr/>
                <a:graphic xmlns:a="http://schemas.openxmlformats.org/drawingml/2006/main">
                  <a:graphicData uri="http://schemas.microsoft.com/office/word/2010/wordprocessingShape">
                    <wps:wsp>
                      <wps:cNvSpPr/>
                      <wps:spPr>
                        <a:xfrm>
                          <a:off x="0" y="0"/>
                          <a:ext cx="3630930" cy="397565"/>
                        </a:xfrm>
                        <a:custGeom>
                          <a:avLst/>
                          <a:gdLst/>
                          <a:ahLst/>
                          <a:cxnLst/>
                          <a:rect l="l" t="t" r="r" b="b"/>
                          <a:pathLst>
                            <a:path w="3240" h="720" extrusionOk="0">
                              <a:moveTo>
                                <a:pt x="0" y="0"/>
                              </a:moveTo>
                              <a:lnTo>
                                <a:pt x="0" y="720"/>
                              </a:lnTo>
                              <a:lnTo>
                                <a:pt x="3240" y="720"/>
                              </a:lnTo>
                            </a:path>
                          </a:pathLst>
                        </a:custGeom>
                        <a:no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a:graphicData>
                </a:graphic>
                <wp14:sizeRelV relativeFrom="margin">
                  <wp14:pctHeight>0</wp14:pctHeight>
                </wp14:sizeRelV>
              </wp:anchor>
            </w:drawing>
          </mc:Choice>
          <mc:Fallback>
            <w:pict>
              <v:shape w14:anchorId="7FCC8AF0" id="Forme libre 12" o:spid="_x0000_s1026" style="position:absolute;margin-left:63.5pt;margin-top:110.95pt;width:285.9pt;height:31.3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2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" path="m,l,720r3240,e" filled="f" strokeweight="1.5pt">
                <v:stroke startarrowwidth="narrow" startarrowlength="short" endarrow="block"/>
                <v:path arrowok="t" o:extrusionok="f"/>
              </v:shape>
            </w:pict>
          </mc:Fallback>
        </mc:AlternateContent>
      </w:r>
      <w:r>
        <w:rPr>
          <w:noProof/>
        </w:rPr>
        <mc:AlternateContent>
          <mc:Choice Requires="wps">
            <w:drawing>
              <wp:anchor distT="0" distB="0" distL="114300" distR="114300" simplePos="0" relativeHeight="251766784" behindDoc="0" locked="0" layoutInCell="1" hidden="0" allowOverlap="1" wp14:anchorId="0845D276" wp14:editId="44B33B29">
                <wp:simplePos x="0" y="0"/>
                <wp:positionH relativeFrom="margin">
                  <wp:posOffset>4341495</wp:posOffset>
                </wp:positionH>
                <wp:positionV relativeFrom="paragraph">
                  <wp:posOffset>747064</wp:posOffset>
                </wp:positionV>
                <wp:extent cx="1381125" cy="398780"/>
                <wp:effectExtent l="0" t="0" r="9525" b="1270"/>
                <wp:wrapNone/>
                <wp:docPr id="17" name="Rectangle 17"/>
                <wp:cNvGraphicFramePr/>
                <a:graphic xmlns:a="http://schemas.openxmlformats.org/drawingml/2006/main">
                  <a:graphicData uri="http://schemas.microsoft.com/office/word/2010/wordprocessingShape">
                    <wps:wsp>
                      <wps:cNvSpPr/>
                      <wps:spPr>
                        <a:xfrm>
                          <a:off x="0" y="0"/>
                          <a:ext cx="1381125" cy="398780"/>
                        </a:xfrm>
                        <a:prstGeom prst="rect">
                          <a:avLst/>
                        </a:prstGeom>
                        <a:solidFill>
                          <a:srgbClr val="FFFFFF"/>
                        </a:solidFill>
                        <a:ln>
                          <a:noFill/>
                        </a:ln>
                      </wps:spPr>
                      <wps:txbx>
                        <w:txbxContent>
                          <w:p w14:paraId="13A4C659" w14:textId="77777777" w:rsidR="00D946B7" w:rsidRDefault="00D946B7" w:rsidP="00D946B7">
                            <w:pPr>
                              <w:spacing w:line="258" w:lineRule="auto"/>
                              <w:jc w:val="center"/>
                              <w:textDirection w:val="btLr"/>
                            </w:pPr>
                            <w:r>
                              <w:rPr>
                                <w:b/>
                                <w:color w:val="0070C0"/>
                                <w:sz w:val="18"/>
                              </w:rPr>
                              <w:t>un facteur de risque</w:t>
                            </w:r>
                          </w:p>
                          <w:p w14:paraId="335A04EC" w14:textId="77777777" w:rsidR="00D946B7" w:rsidRDefault="00D946B7" w:rsidP="00D946B7">
                            <w:pPr>
                              <w:spacing w:line="258" w:lineRule="auto"/>
                              <w:jc w:val="center"/>
                              <w:textDirection w:val="btLr"/>
                            </w:pPr>
                            <w:r>
                              <w:rPr>
                                <w:b/>
                                <w:color w:val="0070C0"/>
                                <w:sz w:val="18"/>
                              </w:rPr>
                              <w:t>et âge &gt; 65 ans</w:t>
                            </w:r>
                          </w:p>
                        </w:txbxContent>
                      </wps:txbx>
                      <wps:bodyPr spcFirstLastPara="1" wrap="square" lIns="91425" tIns="45700" rIns="91425" bIns="45700" anchor="t" anchorCtr="0">
                        <a:noAutofit/>
                      </wps:bodyPr>
                    </wps:wsp>
                  </a:graphicData>
                </a:graphic>
              </wp:anchor>
            </w:drawing>
          </mc:Choice>
          <mc:Fallback>
            <w:pict>
              <v:rect w14:anchorId="0845D276" id="Rectangle 17" o:spid="_x0000_s1035" style="position:absolute;margin-left:341.85pt;margin-top:58.8pt;width:108.75pt;height:31.4pt;z-index:2517667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" stroked="f">
                <v:textbox inset="2.53958mm,1.2694mm,2.53958mm,1.2694mm">
                  <w:txbxContent>
                    <w:p w14:paraId="13A4C659" w14:textId="77777777" w:rsidR="00D946B7" w:rsidRDefault="00D946B7" w:rsidP="00D946B7">
                      <w:pPr>
                        <w:spacing w:line="258" w:lineRule="auto"/>
                        <w:jc w:val="center"/>
                        <w:textDirection w:val="btLr"/>
                      </w:pPr>
                      <w:r>
                        <w:rPr>
                          <w:b/>
                          <w:color w:val="0070C0"/>
                          <w:sz w:val="18"/>
                        </w:rPr>
                        <w:t>un facteur de risque</w:t>
                      </w:r>
                    </w:p>
                    <w:p w14:paraId="335A04EC" w14:textId="77777777" w:rsidR="00D946B7" w:rsidRDefault="00D946B7" w:rsidP="00D946B7">
                      <w:pPr>
                        <w:spacing w:line="258" w:lineRule="auto"/>
                        <w:jc w:val="center"/>
                        <w:textDirection w:val="btLr"/>
                      </w:pPr>
                      <w:r>
                        <w:rPr>
                          <w:b/>
                          <w:color w:val="0070C0"/>
                          <w:sz w:val="18"/>
                        </w:rPr>
                        <w:t>et âge &gt; 65 ans</w:t>
                      </w:r>
                    </w:p>
                  </w:txbxContent>
                </v:textbox>
                <w10:wrap anchorx="margin"/>
              </v:rect>
            </w:pict>
          </mc:Fallback>
        </mc:AlternateContent>
      </w:r>
      <w:r>
        <w:rPr>
          <w:noProof/>
        </w:rPr>
        <mc:AlternateContent>
          <mc:Choice Requires="wps">
            <w:drawing>
              <wp:anchor distT="0" distB="0" distL="114300" distR="114300" simplePos="0" relativeHeight="251765760" behindDoc="0" locked="0" layoutInCell="1" hidden="0" allowOverlap="1" wp14:anchorId="1241F7DA" wp14:editId="703FBDD3">
                <wp:simplePos x="0" y="0"/>
                <wp:positionH relativeFrom="column">
                  <wp:posOffset>4098400</wp:posOffset>
                </wp:positionH>
                <wp:positionV relativeFrom="paragraph">
                  <wp:posOffset>415290</wp:posOffset>
                </wp:positionV>
                <wp:extent cx="933450" cy="974532"/>
                <wp:effectExtent l="0" t="38100" r="76200" b="16510"/>
                <wp:wrapNone/>
                <wp:docPr id="21" name="Forme libre 21"/>
                <wp:cNvGraphicFramePr/>
                <a:graphic xmlns:a="http://schemas.openxmlformats.org/drawingml/2006/main">
                  <a:graphicData uri="http://schemas.microsoft.com/office/word/2010/wordprocessingShape">
                    <wps:wsp>
                      <wps:cNvSpPr/>
                      <wps:spPr>
                        <a:xfrm rot="10800000" flipH="1">
                          <a:off x="0" y="0"/>
                          <a:ext cx="933450" cy="974532"/>
                        </a:xfrm>
                        <a:custGeom>
                          <a:avLst/>
                          <a:gdLst/>
                          <a:ahLst/>
                          <a:cxnLst/>
                          <a:rect l="l" t="t" r="r" b="b"/>
                          <a:pathLst>
                            <a:path w="1440" h="1440" extrusionOk="0">
                              <a:moveTo>
                                <a:pt x="0" y="0"/>
                              </a:moveTo>
                              <a:lnTo>
                                <a:pt x="1440" y="0"/>
                              </a:lnTo>
                              <a:lnTo>
                                <a:pt x="1440" y="1440"/>
                              </a:lnTo>
                            </a:path>
                          </a:pathLst>
                        </a:custGeom>
                        <a:no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a:graphicData>
                </a:graphic>
                <wp14:sizeRelV relativeFrom="margin">
                  <wp14:pctHeight>0</wp14:pctHeight>
                </wp14:sizeRelV>
              </wp:anchor>
            </w:drawing>
          </mc:Choice>
          <mc:Fallback>
            <w:pict>
              <v:shape w14:anchorId="1793C89A" id="Forme libre 21" o:spid="_x0000_s1026" style="position:absolute;margin-left:322.7pt;margin-top:32.7pt;width:73.5pt;height:76.75pt;rotation:180;flip:x;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" path="m,l1440,r,1440e" filled="f" strokeweight="1.5pt">
                <v:stroke startarrowwidth="narrow" startarrowlength="short" endarrow="block"/>
                <v:path arrowok="t" o:extrusionok="f"/>
              </v:shape>
            </w:pict>
          </mc:Fallback>
        </mc:AlternateContent>
      </w:r>
      <w:r>
        <w:rPr>
          <w:color w:val="0070C0"/>
        </w:rPr>
        <w:br w:type="page"/>
      </w:r>
    </w:p>
    <w:p w14:paraId="5352EFA8" w14:textId="77777777" w:rsidR="00D946B7" w:rsidRPr="00D946B7" w:rsidRDefault="00D946B7" w:rsidP="00116864">
      <w:pPr>
        <w:rPr>
          <w:color w:val="0070C0"/>
        </w:rPr>
      </w:pP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67"/>
      </w:tblGrid>
      <w:tr w:rsidR="00116864" w:rsidRPr="00D946B7" w14:paraId="76D8C718" w14:textId="77777777" w:rsidTr="00C831C6">
        <w:trPr>
          <w:trHeight w:val="1210"/>
        </w:trPr>
        <w:tc>
          <w:tcPr>
            <w:tcW w:w="9067" w:type="dxa"/>
            <w:vAlign w:val="center"/>
          </w:tcPr>
          <w:p w14:paraId="08AEF605" w14:textId="1B61AF09" w:rsidR="00116864" w:rsidRPr="00D946B7" w:rsidRDefault="00116864" w:rsidP="00116864">
            <w:pPr>
              <w:rPr>
                <w:color w:val="0070C0"/>
                <w:sz w:val="16"/>
                <w:szCs w:val="16"/>
              </w:rPr>
            </w:pPr>
            <w:r w:rsidRPr="00D946B7">
              <w:rPr>
                <w:noProof/>
                <w:color w:val="0070C0"/>
              </w:rPr>
              <w:drawing>
                <wp:anchor distT="0" distB="0" distL="114300" distR="114300" simplePos="0" relativeHeight="251731968" behindDoc="0" locked="0" layoutInCell="1" hidden="0" allowOverlap="1" wp14:anchorId="07089A11" wp14:editId="700B2775">
                  <wp:simplePos x="0" y="0"/>
                  <wp:positionH relativeFrom="column">
                    <wp:posOffset>-622299</wp:posOffset>
                  </wp:positionH>
                  <wp:positionV relativeFrom="paragraph">
                    <wp:posOffset>-85724</wp:posOffset>
                  </wp:positionV>
                  <wp:extent cx="656590" cy="665480"/>
                  <wp:effectExtent l="0" t="0" r="0" b="0"/>
                  <wp:wrapSquare wrapText="bothSides" distT="0" distB="0" distL="114300" distR="11430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656590" cy="665480"/>
                          </a:xfrm>
                          <a:prstGeom prst="rect">
                            <a:avLst/>
                          </a:prstGeom>
                          <a:ln/>
                        </pic:spPr>
                      </pic:pic>
                    </a:graphicData>
                  </a:graphic>
                </wp:anchor>
              </w:drawing>
            </w:r>
          </w:p>
          <w:p w14:paraId="3B20DD5B" w14:textId="77777777" w:rsidR="00116864" w:rsidRPr="00D946B7" w:rsidRDefault="00116864" w:rsidP="00116864">
            <w:pPr>
              <w:rPr>
                <w:color w:val="0070C0"/>
              </w:rPr>
            </w:pPr>
            <w:r w:rsidRPr="00D946B7">
              <w:rPr>
                <w:color w:val="0070C0"/>
              </w:rPr>
              <w:t>Si dans un ECOS pour PAC vous avez un doute sur l’hospitalisation ou pas, il vaut mieux hospitaliser le malade et dire «</w:t>
            </w:r>
            <w:r w:rsidRPr="00D946B7">
              <w:rPr>
                <w:rFonts w:ascii="Arial" w:eastAsia="Arial" w:hAnsi="Arial" w:cs="Arial"/>
                <w:color w:val="0070C0"/>
              </w:rPr>
              <w:t> </w:t>
            </w:r>
            <w:r w:rsidRPr="00D946B7">
              <w:rPr>
                <w:color w:val="0070C0"/>
              </w:rPr>
              <w:t>car j’ai un doute sur le fait qu’on pourra traiter votre pneumonie en ambulatoire en sécurité</w:t>
            </w:r>
            <w:r w:rsidRPr="00D946B7">
              <w:rPr>
                <w:rFonts w:ascii="Arial" w:eastAsia="Arial" w:hAnsi="Arial" w:cs="Arial"/>
                <w:color w:val="0070C0"/>
              </w:rPr>
              <w:t> </w:t>
            </w:r>
            <w:r w:rsidRPr="00D946B7">
              <w:rPr>
                <w:color w:val="0070C0"/>
              </w:rPr>
              <w:t>».</w:t>
            </w:r>
          </w:p>
        </w:tc>
      </w:tr>
    </w:tbl>
    <w:p w14:paraId="54525AE9" w14:textId="77777777" w:rsidR="00D946B7" w:rsidRDefault="00D946B7" w:rsidP="00116864"/>
    <w:p w14:paraId="1C618C28" w14:textId="44DC5915" w:rsidR="00116864" w:rsidRDefault="00116864" w:rsidP="00C831C6">
      <w:pPr>
        <w:pStyle w:val="titredesous-partie"/>
      </w:pPr>
      <w:r>
        <w:t>ÉTAPE 2 : CONNAISSANCE DES FORMES CLINIQUES de PAC</w:t>
      </w:r>
    </w:p>
    <w:p w14:paraId="654A9306" w14:textId="77777777" w:rsidR="00116864" w:rsidRDefault="00116864">
      <w:pPr>
        <w:pStyle w:val="1titre"/>
        <w:numPr>
          <w:ilvl w:val="0"/>
          <w:numId w:val="22"/>
        </w:numPr>
      </w:pPr>
      <w:r>
        <w:t>Pneumonie à pneumocoque </w:t>
      </w:r>
    </w:p>
    <w:p w14:paraId="78F74BBB" w14:textId="77777777" w:rsidR="00116864" w:rsidRDefault="00116864" w:rsidP="00116864">
      <w:r>
        <w:t>Réalise dans sa forme classique le tableau de la «</w:t>
      </w:r>
      <w:r>
        <w:rPr>
          <w:rFonts w:ascii="Arial" w:eastAsia="Arial" w:hAnsi="Arial" w:cs="Arial"/>
        </w:rPr>
        <w:t> </w:t>
      </w:r>
      <w:r>
        <w:rPr>
          <w:b/>
          <w:bCs/>
        </w:rPr>
        <w:t>pneumonie franche lobaire aiguë (PFLA)</w:t>
      </w:r>
      <w:r>
        <w:rPr>
          <w:rFonts w:ascii="Arial" w:eastAsia="Arial" w:hAnsi="Arial" w:cs="Arial"/>
          <w:b/>
          <w:bCs/>
        </w:rPr>
        <w:t> </w:t>
      </w:r>
      <w:r>
        <w:rPr>
          <w:b/>
          <w:bCs/>
        </w:rPr>
        <w:t xml:space="preserve">», </w:t>
      </w:r>
      <w:r>
        <w:t xml:space="preserve">(tableau 4). </w:t>
      </w:r>
    </w:p>
    <w:p w14:paraId="42213D1E" w14:textId="77777777" w:rsidR="00116864" w:rsidRDefault="00116864" w:rsidP="00116864">
      <w:r>
        <w:t>Microbiologie :</w:t>
      </w:r>
    </w:p>
    <w:p w14:paraId="10328F3A" w14:textId="77777777" w:rsidR="00116864" w:rsidRDefault="00116864" w:rsidP="00116864">
      <w:r>
        <w:t>- Due à la colonisation de l’oropharynx : pas de contamination interhumaine, donc pas de caractère épidémique.</w:t>
      </w:r>
    </w:p>
    <w:p w14:paraId="7EAD6A0D" w14:textId="77777777" w:rsidR="00116864" w:rsidRDefault="00116864" w:rsidP="00116864"/>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22FD934A" w14:textId="77777777" w:rsidTr="00CA103D">
        <w:trPr>
          <w:trHeight w:val="1210"/>
        </w:trPr>
        <w:tc>
          <w:tcPr>
            <w:tcW w:w="9067" w:type="dxa"/>
            <w:vAlign w:val="center"/>
          </w:tcPr>
          <w:p w14:paraId="5DCA6796" w14:textId="77777777" w:rsidR="00116864" w:rsidRDefault="00116864" w:rsidP="00116864">
            <w:pPr>
              <w:rPr>
                <w:sz w:val="16"/>
                <w:szCs w:val="16"/>
              </w:rPr>
            </w:pPr>
            <w:r>
              <w:rPr>
                <w:noProof/>
              </w:rPr>
              <w:drawing>
                <wp:anchor distT="0" distB="0" distL="114300" distR="114300" simplePos="0" relativeHeight="251732992" behindDoc="0" locked="0" layoutInCell="1" hidden="0" allowOverlap="1" wp14:anchorId="76F5B6ED" wp14:editId="4B779304">
                  <wp:simplePos x="0" y="0"/>
                  <wp:positionH relativeFrom="column">
                    <wp:posOffset>47626</wp:posOffset>
                  </wp:positionH>
                  <wp:positionV relativeFrom="paragraph">
                    <wp:posOffset>0</wp:posOffset>
                  </wp:positionV>
                  <wp:extent cx="680085" cy="706120"/>
                  <wp:effectExtent l="0" t="0" r="0" b="0"/>
                  <wp:wrapSquare wrapText="bothSides" distT="0" distB="0" distL="114300" distR="114300"/>
                  <wp:docPr id="4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680085" cy="706120"/>
                          </a:xfrm>
                          <a:prstGeom prst="rect">
                            <a:avLst/>
                          </a:prstGeom>
                          <a:ln/>
                        </pic:spPr>
                      </pic:pic>
                    </a:graphicData>
                  </a:graphic>
                </wp:anchor>
              </w:drawing>
            </w:r>
          </w:p>
          <w:p w14:paraId="38F4D0DD" w14:textId="77777777" w:rsidR="00116864" w:rsidRDefault="00116864" w:rsidP="00116864">
            <w:r>
              <w:t xml:space="preserve">Attention, épidémique ne veut pas dire saisonnier. Il y a plus de PAC à pneumocoque en saison hivernale (caractère saisonnier </w:t>
            </w:r>
            <w:r>
              <w:rPr>
                <w:u w:val="single"/>
              </w:rPr>
              <w:t>indirect</w:t>
            </w:r>
            <w:r w:rsidRPr="00C831C6">
              <w:t xml:space="preserve">, </w:t>
            </w:r>
            <w:r>
              <w:t>car souvent dans les suites d’une virose hivernale), mais pas de foyer épidémique par transmission interhumaine.</w:t>
            </w:r>
          </w:p>
        </w:tc>
      </w:tr>
    </w:tbl>
    <w:p w14:paraId="75085206" w14:textId="77777777" w:rsidR="00116864" w:rsidRDefault="00116864" w:rsidP="00116864"/>
    <w:p w14:paraId="5B3FAFB5" w14:textId="77777777" w:rsidR="00116864" w:rsidRDefault="00116864" w:rsidP="00116864">
      <w:r>
        <w:t>Évolution et traitement :</w:t>
      </w:r>
    </w:p>
    <w:p w14:paraId="35449297" w14:textId="77777777" w:rsidR="00116864" w:rsidRDefault="00116864" w:rsidP="00116864">
      <w:r>
        <w:t xml:space="preserve">- Potentiellement sévère </w:t>
      </w:r>
      <w:r>
        <w:rPr>
          <w:rFonts w:ascii="Cambria Math" w:eastAsia="Symbol" w:hAnsi="Cambria Math" w:cs="Cambria Math"/>
        </w:rPr>
        <w:t>⇒</w:t>
      </w:r>
      <w:r>
        <w:t xml:space="preserve"> doit toujours être prise en compte dans les PAC graves.</w:t>
      </w:r>
    </w:p>
    <w:p w14:paraId="22B86A8C" w14:textId="77777777" w:rsidR="00116864" w:rsidRDefault="00116864" w:rsidP="00116864">
      <w:r>
        <w:t>- Parfois compliquée par un épanchement pleural qu’il faudra ponctionner pour préciser s’il s’agit d’un épanchement para-pneumonique aseptique (réactionnel) ou d’une pleurésie purulente (voir item 206 - épanchement pleural).</w:t>
      </w:r>
    </w:p>
    <w:p w14:paraId="17DC3F79" w14:textId="77777777" w:rsidR="00116864" w:rsidRDefault="00000000" w:rsidP="00116864">
      <w:sdt>
        <w:sdtPr>
          <w:tag w:val="goog_rdk_5"/>
          <w:id w:val="832987434"/>
        </w:sdtPr>
        <w:sdtContent>
          <w:r w:rsidR="00116864">
            <w:t>- Un quart des souches de pneumocoques sont de sensibilité diminuée à la pénicilline (PSDP), mais elles restent sensibles à de fortes doses d’amoxicilline (≥ 50 mg/kg soit 3 g/j en 3 prises). Le PSDP dépend d’un mécanisme de résistance par modification des protéines liant les pénicillines (PLP) et non d’un mécanisme de résistance enzymatique, ainsi l’usage d’un inhibiteur de bêta-lactamase (comme l’acide clavulanique) est inutile.</w:t>
          </w:r>
        </w:sdtContent>
      </w:sdt>
    </w:p>
    <w:p w14:paraId="777BCACA" w14:textId="77777777" w:rsidR="00116864" w:rsidRDefault="00116864" w:rsidP="00116864"/>
    <w:p w14:paraId="631F8C4F" w14:textId="5A19A67E" w:rsidR="00116864" w:rsidRDefault="00116864" w:rsidP="00C831C6">
      <w:pPr>
        <w:pStyle w:val="lgende"/>
      </w:pPr>
      <w:r>
        <w:t xml:space="preserve">Figure </w:t>
      </w:r>
      <w:r w:rsidR="00D67D58">
        <w:t>3</w:t>
      </w:r>
      <w:r>
        <w:t xml:space="preserve"> : Radiographie de thorax de </w:t>
      </w:r>
      <w:r>
        <w:rPr>
          <w:b/>
          <w:bCs/>
        </w:rPr>
        <w:t xml:space="preserve">pneumonie franche lobaire aiguë (PFLA) </w:t>
      </w:r>
      <w:r>
        <w:t>typique à pneumocoque.</w:t>
      </w:r>
    </w:p>
    <w:p w14:paraId="4C56A650" w14:textId="77777777" w:rsidR="00116864" w:rsidRDefault="00116864" w:rsidP="00C831C6">
      <w:pPr>
        <w:pStyle w:val="lgende"/>
        <w:rPr>
          <w:b/>
          <w:bCs/>
        </w:rPr>
      </w:pPr>
      <w:r>
        <w:t>H 56 ans, cirrhotique. T 39 °C à début brutal, teint grisâtre, polypnée, SpO</w:t>
      </w:r>
      <w:r>
        <w:rPr>
          <w:vertAlign w:val="subscript"/>
        </w:rPr>
        <w:t>2</w:t>
      </w:r>
      <w:r>
        <w:t xml:space="preserve"> 89 %, opacité alvéolaire systématisée de la lingula. Hémocultures positives à S. pneumoniae. </w:t>
      </w:r>
    </w:p>
    <w:p w14:paraId="33372F51" w14:textId="77777777" w:rsidR="00116864" w:rsidRDefault="00116864" w:rsidP="00116864">
      <w:r>
        <w:rPr>
          <w:noProof/>
        </w:rPr>
        <w:lastRenderedPageBreak/>
        <w:drawing>
          <wp:inline distT="0" distB="0" distL="0" distR="0" wp14:anchorId="454FD01A" wp14:editId="21EF5282">
            <wp:extent cx="5764530" cy="3235960"/>
            <wp:effectExtent l="0" t="0" r="0" b="0"/>
            <wp:docPr id="54"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7"/>
                    <a:srcRect/>
                    <a:stretch>
                      <a:fillRect/>
                    </a:stretch>
                  </pic:blipFill>
                  <pic:spPr>
                    <a:xfrm>
                      <a:off x="0" y="0"/>
                      <a:ext cx="5764530" cy="3235960"/>
                    </a:xfrm>
                    <a:prstGeom prst="rect">
                      <a:avLst/>
                    </a:prstGeom>
                    <a:ln/>
                  </pic:spPr>
                </pic:pic>
              </a:graphicData>
            </a:graphic>
          </wp:inline>
        </w:drawing>
      </w:r>
    </w:p>
    <w:p w14:paraId="671F119D" w14:textId="77777777" w:rsidR="00116864" w:rsidRDefault="00116864" w:rsidP="00116864"/>
    <w:p w14:paraId="2DF3900C" w14:textId="77777777" w:rsidR="00116864" w:rsidRDefault="00116864" w:rsidP="00C831C6">
      <w:pPr>
        <w:pStyle w:val="Titre2"/>
      </w:pPr>
      <w:r>
        <w:t>Pneumonie à Mycoplasma pneumoniae et à un moindre degré Chlamydiae pneumoniae = «</w:t>
      </w:r>
      <w:r w:rsidRPr="00116864">
        <w:rPr>
          <w:rFonts w:ascii="Arial" w:eastAsia="Arial" w:hAnsi="Arial" w:cs="Arial"/>
        </w:rPr>
        <w:t> </w:t>
      </w:r>
      <w:r>
        <w:t>pneumonie atypique</w:t>
      </w:r>
      <w:r w:rsidRPr="00116864">
        <w:rPr>
          <w:rFonts w:ascii="Arial" w:eastAsia="Arial" w:hAnsi="Arial" w:cs="Arial"/>
        </w:rPr>
        <w:t> </w:t>
      </w:r>
      <w:r>
        <w:t>» (tableau 4)</w:t>
      </w:r>
    </w:p>
    <w:p w14:paraId="73E9F84B" w14:textId="3A8918BD" w:rsidR="00116864" w:rsidRPr="00C831C6" w:rsidRDefault="00C831C6" w:rsidP="00116864">
      <w:pPr>
        <w:rPr>
          <w:color w:val="0070C0"/>
        </w:rPr>
      </w:pPr>
      <w:r w:rsidRPr="00C831C6">
        <w:rPr>
          <w:noProof/>
          <w:color w:val="0070C0"/>
        </w:rPr>
        <w:drawing>
          <wp:anchor distT="0" distB="0" distL="114300" distR="114300" simplePos="0" relativeHeight="251734016" behindDoc="0" locked="0" layoutInCell="1" hidden="0" allowOverlap="1" wp14:anchorId="753D0FA1" wp14:editId="0B0BC855">
            <wp:simplePos x="0" y="0"/>
            <wp:positionH relativeFrom="column">
              <wp:posOffset>-261620</wp:posOffset>
            </wp:positionH>
            <wp:positionV relativeFrom="paragraph">
              <wp:posOffset>30176</wp:posOffset>
            </wp:positionV>
            <wp:extent cx="153670" cy="137160"/>
            <wp:effectExtent l="0" t="0" r="0" b="0"/>
            <wp:wrapSquare wrapText="bothSides" distT="0" distB="0" distL="114300" distR="114300"/>
            <wp:docPr id="4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116864" w:rsidRPr="00C831C6">
        <w:rPr>
          <w:color w:val="0070C0"/>
        </w:rPr>
        <w:t>L’antibiotique de référence est le macrolide :</w:t>
      </w:r>
    </w:p>
    <w:p w14:paraId="71E75093" w14:textId="7D72DCAF" w:rsidR="00116864" w:rsidRPr="00C831C6" w:rsidRDefault="00116864" w:rsidP="00116864">
      <w:pPr>
        <w:rPr>
          <w:color w:val="0070C0"/>
        </w:rPr>
      </w:pPr>
      <w:r w:rsidRPr="00C831C6">
        <w:rPr>
          <w:color w:val="0070C0"/>
        </w:rPr>
        <w:t>Microbiologie :</w:t>
      </w:r>
    </w:p>
    <w:p w14:paraId="520B1701" w14:textId="77777777" w:rsidR="00116864" w:rsidRPr="00C831C6" w:rsidRDefault="00116864" w:rsidP="00116864">
      <w:pPr>
        <w:rPr>
          <w:color w:val="0070C0"/>
        </w:rPr>
      </w:pPr>
      <w:r w:rsidRPr="00C831C6">
        <w:rPr>
          <w:color w:val="0070C0"/>
        </w:rPr>
        <w:t>- Bactéries à développement intracellulaire, à transmission interhumaine par inhalation de particules respiratoires. Ils sont fréquemment en cause chez le sujet de moins de 40 ans. A évoquer en contexte épidémique, notamment en collectivité ++ (famille, classe, bureau…).</w:t>
      </w:r>
    </w:p>
    <w:p w14:paraId="0E7E6818" w14:textId="77777777" w:rsidR="00116864" w:rsidRPr="00C831C6" w:rsidRDefault="00116864" w:rsidP="00116864">
      <w:pPr>
        <w:rPr>
          <w:color w:val="0070C0"/>
        </w:rPr>
      </w:pPr>
      <w:r w:rsidRPr="00C831C6">
        <w:rPr>
          <w:color w:val="0070C0"/>
        </w:rPr>
        <w:t xml:space="preserve">Contamination interhumaine possible </w:t>
      </w:r>
      <w:r w:rsidRPr="00C831C6">
        <w:rPr>
          <w:rFonts w:ascii="Cambria Math" w:eastAsia="Symbol" w:hAnsi="Cambria Math" w:cs="Cambria Math"/>
          <w:color w:val="0070C0"/>
        </w:rPr>
        <w:t>⇒</w:t>
      </w:r>
      <w:r w:rsidRPr="00C831C6">
        <w:rPr>
          <w:b/>
          <w:bCs/>
          <w:color w:val="0070C0"/>
        </w:rPr>
        <w:t xml:space="preserve"> isolement nécessaire </w:t>
      </w:r>
      <w:r w:rsidRPr="00C831C6">
        <w:rPr>
          <w:color w:val="0070C0"/>
        </w:rPr>
        <w:t>(masque chirurgical).</w:t>
      </w:r>
    </w:p>
    <w:p w14:paraId="226C1552" w14:textId="77777777" w:rsidR="00116864" w:rsidRPr="00C831C6" w:rsidRDefault="00116864" w:rsidP="00116864">
      <w:pPr>
        <w:rPr>
          <w:color w:val="0070C0"/>
        </w:rPr>
      </w:pPr>
      <w:r w:rsidRPr="00C831C6">
        <w:rPr>
          <w:color w:val="0070C0"/>
        </w:rPr>
        <w:t>- Le diagnostic microbiologique repose sur la biologie moléculaire (PCR sur sécrétion respiratoire). Le diagnostic sérologique n’est actuellement plus recommandé, car il permet uniquement un diagnostic rétrospectif, en objectivant l’apparition d’anticorps sur deux prélèvements sanguins à 2 semaines d’intervalle.</w:t>
      </w:r>
    </w:p>
    <w:p w14:paraId="277AB1E6" w14:textId="77777777" w:rsidR="00116864" w:rsidRPr="00C831C6" w:rsidRDefault="00116864" w:rsidP="00116864">
      <w:pPr>
        <w:rPr>
          <w:color w:val="0070C0"/>
        </w:rPr>
      </w:pPr>
    </w:p>
    <w:p w14:paraId="2907867E" w14:textId="77777777" w:rsidR="00116864" w:rsidRPr="00C831C6" w:rsidRDefault="00116864" w:rsidP="00116864">
      <w:pPr>
        <w:rPr>
          <w:color w:val="0070C0"/>
        </w:rPr>
      </w:pPr>
      <w:r w:rsidRPr="00C831C6">
        <w:rPr>
          <w:color w:val="0070C0"/>
        </w:rPr>
        <w:t>Imagerie :</w:t>
      </w:r>
    </w:p>
    <w:p w14:paraId="20BF639F" w14:textId="77777777" w:rsidR="00116864" w:rsidRPr="00C831C6" w:rsidRDefault="00116864" w:rsidP="00116864">
      <w:pPr>
        <w:rPr>
          <w:color w:val="0070C0"/>
        </w:rPr>
      </w:pPr>
      <w:r w:rsidRPr="00C831C6">
        <w:rPr>
          <w:color w:val="0070C0"/>
        </w:rPr>
        <w:t>- Les données disponibles concernent essentiellement Mycoplasma pneumoniae qui est bien plus fréquent que Chlamydia pneumoniae.</w:t>
      </w:r>
    </w:p>
    <w:p w14:paraId="695D880D" w14:textId="77777777" w:rsidR="00116864" w:rsidRPr="00C831C6" w:rsidRDefault="00116864" w:rsidP="00116864">
      <w:pPr>
        <w:rPr>
          <w:color w:val="0070C0"/>
        </w:rPr>
      </w:pPr>
      <w:r w:rsidRPr="00C831C6">
        <w:rPr>
          <w:color w:val="0070C0"/>
        </w:rPr>
        <w:t>- L’atteinte est bilatérale dans près d’un tiers des cas. Le syndrome interstitiel, connu pour être la forme classique, ne concerne qu’un tiers des patients.</w:t>
      </w:r>
    </w:p>
    <w:p w14:paraId="44394AE4" w14:textId="77777777" w:rsidR="00116864" w:rsidRPr="00C831C6" w:rsidRDefault="00116864" w:rsidP="00116864">
      <w:pPr>
        <w:rPr>
          <w:color w:val="0070C0"/>
        </w:rPr>
      </w:pPr>
      <w:r w:rsidRPr="00C831C6">
        <w:rPr>
          <w:color w:val="0070C0"/>
        </w:rPr>
        <w:t>- Le syndrome alvéolaire concerne près de 50 % des patients.</w:t>
      </w:r>
    </w:p>
    <w:p w14:paraId="64FAE371" w14:textId="77777777" w:rsidR="00116864" w:rsidRPr="00C831C6" w:rsidRDefault="00116864" w:rsidP="00116864">
      <w:pPr>
        <w:rPr>
          <w:color w:val="0070C0"/>
        </w:rPr>
      </w:pPr>
      <w:r w:rsidRPr="00C831C6">
        <w:rPr>
          <w:color w:val="0070C0"/>
        </w:rPr>
        <w:t>- L’épanchement pleural associé à la pneumonie est rare (moins de 5 % des patients).</w:t>
      </w:r>
    </w:p>
    <w:p w14:paraId="07F4655C" w14:textId="77777777" w:rsidR="00116864" w:rsidRPr="00C831C6" w:rsidRDefault="00116864" w:rsidP="00116864">
      <w:pPr>
        <w:rPr>
          <w:color w:val="0070C0"/>
        </w:rPr>
      </w:pPr>
    </w:p>
    <w:p w14:paraId="45E11ED6" w14:textId="77777777" w:rsidR="00116864" w:rsidRPr="00C831C6" w:rsidRDefault="00116864" w:rsidP="00116864">
      <w:pPr>
        <w:rPr>
          <w:color w:val="0070C0"/>
        </w:rPr>
      </w:pPr>
      <w:r w:rsidRPr="00C831C6">
        <w:rPr>
          <w:color w:val="0070C0"/>
        </w:rPr>
        <w:t>Atteintes extra-thoraciques :</w:t>
      </w:r>
    </w:p>
    <w:p w14:paraId="6868DC38" w14:textId="77777777" w:rsidR="00116864" w:rsidRPr="00C831C6" w:rsidRDefault="00116864" w:rsidP="00116864">
      <w:pPr>
        <w:rPr>
          <w:color w:val="0070C0"/>
        </w:rPr>
      </w:pPr>
      <w:r w:rsidRPr="00C831C6">
        <w:rPr>
          <w:color w:val="0070C0"/>
        </w:rPr>
        <w:t>- Elles sont rares, moins de 5 % des patients, et peuvent être évocatrices du diagnostic (érythème polymorphe ou anémie hémolytique auto-immune) ou aspécifiques (atteinte neurologique).</w:t>
      </w:r>
    </w:p>
    <w:p w14:paraId="19D54070" w14:textId="77777777" w:rsidR="00116864" w:rsidRDefault="00116864" w:rsidP="00116864"/>
    <w:p w14:paraId="2515D857" w14:textId="77777777" w:rsidR="00116864" w:rsidRPr="00C831C6" w:rsidRDefault="00116864" w:rsidP="00116864">
      <w:pPr>
        <w:rPr>
          <w:color w:val="0070C0"/>
        </w:rPr>
      </w:pPr>
      <w:r>
        <w:lastRenderedPageBreak/>
        <w:t xml:space="preserve">- L’antibiotique de référence est le macrolide </w:t>
      </w:r>
      <w:r w:rsidRPr="00C831C6">
        <w:rPr>
          <w:color w:val="0070C0"/>
        </w:rPr>
        <w:t xml:space="preserve">(alternative = Cyclines ou </w:t>
      </w:r>
      <w:proofErr w:type="spellStart"/>
      <w:r w:rsidRPr="00C831C6">
        <w:rPr>
          <w:color w:val="0070C0"/>
        </w:rPr>
        <w:t>Lévofloxacine</w:t>
      </w:r>
      <w:proofErr w:type="spellEnd"/>
      <w:r w:rsidRPr="00C831C6">
        <w:rPr>
          <w:color w:val="0070C0"/>
        </w:rPr>
        <w:t xml:space="preserve"> si contre-indication aux macrolides et aux cyclines).</w:t>
      </w:r>
    </w:p>
    <w:p w14:paraId="5219384D" w14:textId="77777777" w:rsidR="00116864" w:rsidRPr="00C831C6" w:rsidRDefault="00116864" w:rsidP="00116864">
      <w:pPr>
        <w:rPr>
          <w:color w:val="0070C0"/>
        </w:rPr>
      </w:pPr>
    </w:p>
    <w:p w14:paraId="2C91D2BE" w14:textId="77777777" w:rsidR="00116864" w:rsidRPr="00C831C6" w:rsidRDefault="00116864" w:rsidP="00C831C6">
      <w:pPr>
        <w:pStyle w:val="lgende"/>
        <w:rPr>
          <w:color w:val="0070C0"/>
        </w:rPr>
      </w:pPr>
      <w:r w:rsidRPr="00C831C6">
        <w:rPr>
          <w:color w:val="0070C0"/>
        </w:rPr>
        <w:t>Figure 4 : Pneumonie atypique à Mycoplasme pneumoniae.</w:t>
      </w:r>
    </w:p>
    <w:p w14:paraId="714E84A8" w14:textId="77777777" w:rsidR="00116864" w:rsidRPr="00C831C6" w:rsidRDefault="00116864" w:rsidP="00C831C6">
      <w:pPr>
        <w:pStyle w:val="lgende"/>
        <w:rPr>
          <w:color w:val="0070C0"/>
        </w:rPr>
      </w:pPr>
      <w:r w:rsidRPr="00C831C6">
        <w:rPr>
          <w:color w:val="0070C0"/>
        </w:rPr>
        <w:t xml:space="preserve">Homme 22 ans, militaire. T 38,2 °C ayant débuté progressivement depuis 3 jours. Otalgies, dysphagie et myalgies. Syndrome grippal chez 6 de ses collègues au cours de la dernière semaine. Infiltrats bilatéraux. </w:t>
      </w:r>
    </w:p>
    <w:p w14:paraId="6C4425BA" w14:textId="77777777" w:rsidR="00116864" w:rsidRDefault="00116864" w:rsidP="00C831C6">
      <w:pPr>
        <w:jc w:val="center"/>
      </w:pPr>
      <w:r>
        <w:rPr>
          <w:noProof/>
        </w:rPr>
        <w:drawing>
          <wp:inline distT="0" distB="0" distL="0" distR="0" wp14:anchorId="48C748BF" wp14:editId="203E952A">
            <wp:extent cx="3164840" cy="2973705"/>
            <wp:effectExtent l="0" t="0" r="0" b="0"/>
            <wp:docPr id="55"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18"/>
                    <a:srcRect/>
                    <a:stretch>
                      <a:fillRect/>
                    </a:stretch>
                  </pic:blipFill>
                  <pic:spPr>
                    <a:xfrm>
                      <a:off x="0" y="0"/>
                      <a:ext cx="3164840" cy="2973705"/>
                    </a:xfrm>
                    <a:prstGeom prst="rect">
                      <a:avLst/>
                    </a:prstGeom>
                    <a:ln/>
                  </pic:spPr>
                </pic:pic>
              </a:graphicData>
            </a:graphic>
          </wp:inline>
        </w:drawing>
      </w:r>
    </w:p>
    <w:p w14:paraId="0D6844CA" w14:textId="77777777" w:rsidR="00116864" w:rsidRDefault="00116864" w:rsidP="00116864"/>
    <w:p w14:paraId="7423A25E" w14:textId="77777777" w:rsidR="00116864" w:rsidRDefault="00116864" w:rsidP="00C831C6">
      <w:pPr>
        <w:pStyle w:val="Titre2"/>
      </w:pPr>
      <w:r>
        <w:t xml:space="preserve">Pneumonies à Legionella </w:t>
      </w:r>
      <w:proofErr w:type="spellStart"/>
      <w:r>
        <w:t>spp</w:t>
      </w:r>
      <w:proofErr w:type="spellEnd"/>
      <w:r>
        <w:t> : «</w:t>
      </w:r>
      <w:r w:rsidRPr="00116864">
        <w:rPr>
          <w:rFonts w:ascii="Arial" w:eastAsia="Arial" w:hAnsi="Arial" w:cs="Arial"/>
        </w:rPr>
        <w:t> </w:t>
      </w:r>
      <w:r>
        <w:t>légionellose</w:t>
      </w:r>
      <w:r w:rsidRPr="00116864">
        <w:rPr>
          <w:rFonts w:ascii="Arial" w:eastAsia="Arial" w:hAnsi="Arial" w:cs="Arial"/>
        </w:rPr>
        <w:t> </w:t>
      </w:r>
      <w:r>
        <w:t xml:space="preserve">» </w:t>
      </w:r>
    </w:p>
    <w:p w14:paraId="1618D7B4" w14:textId="77777777" w:rsidR="00116864" w:rsidRPr="00C831C6" w:rsidRDefault="00116864" w:rsidP="00116864">
      <w:pPr>
        <w:rPr>
          <w:color w:val="0070C0"/>
        </w:rPr>
      </w:pPr>
      <w:r w:rsidRPr="00C831C6">
        <w:rPr>
          <w:color w:val="0070C0"/>
        </w:rPr>
        <w:t>(</w:t>
      </w:r>
      <w:proofErr w:type="spellStart"/>
      <w:r w:rsidRPr="00C831C6">
        <w:rPr>
          <w:color w:val="0070C0"/>
        </w:rPr>
        <w:t>Légionella</w:t>
      </w:r>
      <w:proofErr w:type="spellEnd"/>
      <w:r w:rsidRPr="00C831C6">
        <w:rPr>
          <w:color w:val="0070C0"/>
        </w:rPr>
        <w:t xml:space="preserve"> </w:t>
      </w:r>
      <w:proofErr w:type="spellStart"/>
      <w:r w:rsidRPr="00C831C6">
        <w:rPr>
          <w:color w:val="0070C0"/>
        </w:rPr>
        <w:t>spp</w:t>
      </w:r>
      <w:proofErr w:type="spellEnd"/>
      <w:r w:rsidRPr="00C831C6">
        <w:rPr>
          <w:color w:val="0070C0"/>
        </w:rPr>
        <w:t xml:space="preserve">= </w:t>
      </w:r>
      <w:proofErr w:type="spellStart"/>
      <w:proofErr w:type="gramStart"/>
      <w:r w:rsidRPr="00C831C6">
        <w:rPr>
          <w:color w:val="0070C0"/>
        </w:rPr>
        <w:t>L.pneumophila</w:t>
      </w:r>
      <w:proofErr w:type="spellEnd"/>
      <w:proofErr w:type="gramEnd"/>
      <w:r w:rsidRPr="00C831C6">
        <w:rPr>
          <w:color w:val="0070C0"/>
        </w:rPr>
        <w:t xml:space="preserve"> + L. non pneumophila)</w:t>
      </w:r>
    </w:p>
    <w:p w14:paraId="5217C910" w14:textId="77777777" w:rsidR="00116864" w:rsidRDefault="00116864" w:rsidP="00116864"/>
    <w:p w14:paraId="75895F40" w14:textId="77777777" w:rsidR="00116864" w:rsidRDefault="00116864" w:rsidP="00116864">
      <w:r>
        <w:t>Déclaration obligatoire à l’ARS :</w:t>
      </w:r>
    </w:p>
    <w:p w14:paraId="3217FE6E" w14:textId="77777777" w:rsidR="00116864" w:rsidRDefault="00116864" w:rsidP="00116864">
      <w:r>
        <w:t>- Cas nosocomiaux et cas sporadiques.</w:t>
      </w:r>
    </w:p>
    <w:p w14:paraId="5D889641" w14:textId="77777777" w:rsidR="00116864" w:rsidRDefault="00116864" w:rsidP="00116864">
      <w:r>
        <w:t>- Pour enquête autour du cas index (circuit de distribution d’eau).</w:t>
      </w:r>
    </w:p>
    <w:p w14:paraId="5BF922B7" w14:textId="77777777" w:rsidR="00116864" w:rsidRDefault="00116864" w:rsidP="00116864">
      <w:r>
        <w:rPr>
          <w:noProof/>
        </w:rPr>
        <w:drawing>
          <wp:anchor distT="0" distB="0" distL="114300" distR="114300" simplePos="0" relativeHeight="251735040" behindDoc="0" locked="0" layoutInCell="1" hidden="0" allowOverlap="1" wp14:anchorId="1BED3491" wp14:editId="76065D03">
            <wp:simplePos x="0" y="0"/>
            <wp:positionH relativeFrom="column">
              <wp:posOffset>-247649</wp:posOffset>
            </wp:positionH>
            <wp:positionV relativeFrom="paragraph">
              <wp:posOffset>171450</wp:posOffset>
            </wp:positionV>
            <wp:extent cx="153670" cy="137160"/>
            <wp:effectExtent l="0" t="0" r="0" b="0"/>
            <wp:wrapSquare wrapText="bothSides" distT="0" distB="0" distL="114300" distR="114300"/>
            <wp:docPr id="5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7FB59DEB" w14:textId="77777777" w:rsidR="00116864" w:rsidRPr="00C831C6" w:rsidRDefault="00116864" w:rsidP="00116864">
      <w:pPr>
        <w:rPr>
          <w:color w:val="0070C0"/>
        </w:rPr>
      </w:pPr>
      <w:r w:rsidRPr="00C831C6">
        <w:rPr>
          <w:color w:val="0070C0"/>
        </w:rPr>
        <w:t>Population à risque : âge avancé, tabagisme, immunodépression acquise ou congénitale.</w:t>
      </w:r>
    </w:p>
    <w:p w14:paraId="75783F99" w14:textId="77777777" w:rsidR="00116864" w:rsidRPr="00C831C6" w:rsidRDefault="00116864" w:rsidP="00116864">
      <w:pPr>
        <w:rPr>
          <w:color w:val="0070C0"/>
        </w:rPr>
      </w:pPr>
      <w:r w:rsidRPr="00C831C6">
        <w:rPr>
          <w:color w:val="0070C0"/>
        </w:rPr>
        <w:t>Microbiologie :</w:t>
      </w:r>
    </w:p>
    <w:p w14:paraId="212CBAE8" w14:textId="77777777" w:rsidR="00116864" w:rsidRPr="00C831C6" w:rsidRDefault="00116864" w:rsidP="00116864">
      <w:pPr>
        <w:rPr>
          <w:color w:val="0070C0"/>
        </w:rPr>
      </w:pPr>
      <w:r w:rsidRPr="00C831C6">
        <w:rPr>
          <w:color w:val="0070C0"/>
        </w:rPr>
        <w:t>- Bacille gram négatif présent dans le milieu naturel (eau, terre) et artificiel (réseaux d’eau chaude, tours aéroréfrigérantes).</w:t>
      </w:r>
    </w:p>
    <w:p w14:paraId="4C0B2687" w14:textId="77777777" w:rsidR="00116864" w:rsidRPr="00C831C6" w:rsidRDefault="00116864" w:rsidP="00116864">
      <w:pPr>
        <w:rPr>
          <w:color w:val="0070C0"/>
        </w:rPr>
      </w:pPr>
      <w:r w:rsidRPr="00C831C6">
        <w:rPr>
          <w:color w:val="0070C0"/>
        </w:rPr>
        <w:t>- Contamination par voie respiratoire, par inhalation d’aérosol d’eau contaminée (réseaux d’eau chaude collectifs mal entretenus, climatisations tours aéroréfrigérantes, système de traitement d’air…)</w:t>
      </w:r>
    </w:p>
    <w:p w14:paraId="62D1F77C" w14:textId="77777777" w:rsidR="00116864" w:rsidRPr="00C831C6" w:rsidRDefault="00116864" w:rsidP="00116864">
      <w:pPr>
        <w:rPr>
          <w:color w:val="0070C0"/>
        </w:rPr>
      </w:pPr>
      <w:r w:rsidRPr="00C831C6">
        <w:rPr>
          <w:color w:val="0070C0"/>
        </w:rPr>
        <w:t>- Fait partie avec le pneumocoque des deux germes «</w:t>
      </w:r>
      <w:r w:rsidRPr="00C831C6">
        <w:rPr>
          <w:rFonts w:ascii="Arial" w:eastAsia="Arial" w:hAnsi="Arial" w:cs="Arial"/>
          <w:color w:val="0070C0"/>
        </w:rPr>
        <w:t> </w:t>
      </w:r>
      <w:r w:rsidRPr="00C831C6">
        <w:rPr>
          <w:color w:val="0070C0"/>
        </w:rPr>
        <w:t>qui tuent</w:t>
      </w:r>
      <w:r w:rsidRPr="00C831C6">
        <w:rPr>
          <w:rFonts w:ascii="Arial" w:eastAsia="Arial" w:hAnsi="Arial" w:cs="Arial"/>
          <w:color w:val="0070C0"/>
        </w:rPr>
        <w:t> </w:t>
      </w:r>
      <w:r w:rsidRPr="00C831C6">
        <w:rPr>
          <w:color w:val="0070C0"/>
        </w:rPr>
        <w:t>» au cours des PAC.</w:t>
      </w:r>
    </w:p>
    <w:p w14:paraId="2C104636" w14:textId="77777777" w:rsidR="00116864" w:rsidRPr="00C831C6" w:rsidRDefault="00116864" w:rsidP="00116864">
      <w:pPr>
        <w:rPr>
          <w:color w:val="0070C0"/>
        </w:rPr>
      </w:pPr>
      <w:r w:rsidRPr="00C831C6">
        <w:rPr>
          <w:color w:val="0070C0"/>
        </w:rPr>
        <w:t xml:space="preserve">- Pas de contamination interhumaine </w:t>
      </w:r>
      <w:r w:rsidRPr="00C831C6">
        <w:rPr>
          <w:rFonts w:ascii="Cambria Math" w:eastAsia="Symbol" w:hAnsi="Cambria Math" w:cs="Cambria Math"/>
          <w:color w:val="0070C0"/>
        </w:rPr>
        <w:t>⇒</w:t>
      </w:r>
      <w:r w:rsidRPr="00C831C6">
        <w:rPr>
          <w:b/>
          <w:bCs/>
          <w:color w:val="0070C0"/>
        </w:rPr>
        <w:t xml:space="preserve"> isolement non nécessaire.</w:t>
      </w:r>
    </w:p>
    <w:p w14:paraId="07624A41" w14:textId="77777777" w:rsidR="00116864" w:rsidRPr="00C831C6" w:rsidRDefault="00116864" w:rsidP="00116864">
      <w:pPr>
        <w:rPr>
          <w:color w:val="0070C0"/>
        </w:rPr>
      </w:pPr>
    </w:p>
    <w:p w14:paraId="60C761C6" w14:textId="77777777" w:rsidR="00116864" w:rsidRPr="00C831C6" w:rsidRDefault="00116864" w:rsidP="00116864">
      <w:pPr>
        <w:rPr>
          <w:color w:val="0070C0"/>
        </w:rPr>
      </w:pPr>
      <w:r w:rsidRPr="00C831C6">
        <w:rPr>
          <w:color w:val="0070C0"/>
        </w:rPr>
        <w:t>Diagnostic microbiologique :</w:t>
      </w:r>
    </w:p>
    <w:p w14:paraId="5BFED1AE" w14:textId="77777777" w:rsidR="00116864" w:rsidRPr="00C831C6" w:rsidRDefault="00116864" w:rsidP="00116864">
      <w:pPr>
        <w:rPr>
          <w:color w:val="0070C0"/>
        </w:rPr>
      </w:pPr>
      <w:r w:rsidRPr="00C831C6">
        <w:rPr>
          <w:color w:val="0070C0"/>
        </w:rPr>
        <w:t>- L’antigénurie légionnelle :</w:t>
      </w:r>
    </w:p>
    <w:p w14:paraId="59BED780" w14:textId="77777777" w:rsidR="00116864" w:rsidRPr="00C831C6" w:rsidRDefault="00116864">
      <w:pPr>
        <w:pStyle w:val="Paragraphedeliste"/>
        <w:numPr>
          <w:ilvl w:val="0"/>
          <w:numId w:val="17"/>
        </w:numPr>
        <w:ind w:left="284" w:hanging="142"/>
        <w:rPr>
          <w:color w:val="0070C0"/>
        </w:rPr>
      </w:pPr>
      <w:r w:rsidRPr="00C831C6">
        <w:rPr>
          <w:color w:val="0070C0"/>
        </w:rPr>
        <w:t>Détecte uniquement Legionella pneumophila de sérogroupe 1 (responsable de 90 à 95 % des légionelloses).</w:t>
      </w:r>
    </w:p>
    <w:p w14:paraId="095E3ACC" w14:textId="743E8BE0" w:rsidR="00116864" w:rsidRPr="00C831C6" w:rsidRDefault="00116864">
      <w:pPr>
        <w:pStyle w:val="Paragraphedeliste"/>
        <w:numPr>
          <w:ilvl w:val="0"/>
          <w:numId w:val="17"/>
        </w:numPr>
        <w:ind w:left="284" w:hanging="142"/>
        <w:rPr>
          <w:color w:val="0070C0"/>
        </w:rPr>
      </w:pPr>
      <w:r w:rsidRPr="00C831C6">
        <w:rPr>
          <w:color w:val="0070C0"/>
        </w:rPr>
        <w:lastRenderedPageBreak/>
        <w:t>Se positive 2 à 3 jours après l’apparition des signes cliniques</w:t>
      </w:r>
      <w:r w:rsidR="00C831C6">
        <w:rPr>
          <w:color w:val="0070C0"/>
        </w:rPr>
        <w:t xml:space="preserve"> </w:t>
      </w:r>
      <w:r w:rsidR="00C831C6" w:rsidRPr="00C831C6">
        <w:rPr>
          <w:color w:val="0070C0"/>
        </w:rPr>
        <w:sym w:font="Wingdings" w:char="F0E0"/>
      </w:r>
      <w:r w:rsidR="00C831C6">
        <w:rPr>
          <w:color w:val="0070C0"/>
        </w:rPr>
        <w:t xml:space="preserve"> </w:t>
      </w:r>
      <w:r w:rsidRPr="00C831C6">
        <w:rPr>
          <w:color w:val="0070C0"/>
        </w:rPr>
        <w:t xml:space="preserve">2 </w:t>
      </w:r>
      <w:proofErr w:type="gramStart"/>
      <w:r w:rsidRPr="00C831C6">
        <w:rPr>
          <w:color w:val="0070C0"/>
        </w:rPr>
        <w:t>test négatifs</w:t>
      </w:r>
      <w:proofErr w:type="gramEnd"/>
      <w:r w:rsidRPr="00C831C6">
        <w:rPr>
          <w:color w:val="0070C0"/>
        </w:rPr>
        <w:t xml:space="preserve"> à 72 h d’intervalle excluent le diagnostic avec 90 % de certitude.</w:t>
      </w:r>
    </w:p>
    <w:p w14:paraId="7F0249CB" w14:textId="77777777" w:rsidR="00116864" w:rsidRPr="00C831C6" w:rsidRDefault="00116864">
      <w:pPr>
        <w:pStyle w:val="Paragraphedeliste"/>
        <w:numPr>
          <w:ilvl w:val="0"/>
          <w:numId w:val="17"/>
        </w:numPr>
        <w:ind w:left="284" w:hanging="142"/>
        <w:rPr>
          <w:color w:val="0070C0"/>
        </w:rPr>
      </w:pPr>
      <w:r w:rsidRPr="00C831C6">
        <w:rPr>
          <w:color w:val="0070C0"/>
        </w:rPr>
        <w:t>Sa positivité n’est pas modifiée par le traitement antibiotique préalable.</w:t>
      </w:r>
    </w:p>
    <w:p w14:paraId="15D5FEF7" w14:textId="77777777" w:rsidR="00116864" w:rsidRPr="00C831C6" w:rsidRDefault="00116864">
      <w:pPr>
        <w:pStyle w:val="Paragraphedeliste"/>
        <w:numPr>
          <w:ilvl w:val="0"/>
          <w:numId w:val="17"/>
        </w:numPr>
        <w:ind w:left="284" w:hanging="142"/>
        <w:rPr>
          <w:color w:val="0070C0"/>
        </w:rPr>
      </w:pPr>
      <w:r w:rsidRPr="00C831C6">
        <w:rPr>
          <w:color w:val="0070C0"/>
        </w:rPr>
        <w:t xml:space="preserve">Sa positivité </w:t>
      </w:r>
      <w:r w:rsidRPr="00C831C6">
        <w:rPr>
          <w:color w:val="0070C0"/>
          <w:u w:val="single"/>
        </w:rPr>
        <w:t>persiste en moyenne 2 mois</w:t>
      </w:r>
      <w:r w:rsidRPr="00C831C6">
        <w:rPr>
          <w:color w:val="0070C0"/>
        </w:rPr>
        <w:t xml:space="preserve"> après l’exposition.</w:t>
      </w:r>
    </w:p>
    <w:p w14:paraId="4DA2F3EA" w14:textId="77777777" w:rsidR="00116864" w:rsidRPr="00C831C6" w:rsidRDefault="00116864" w:rsidP="00116864">
      <w:pPr>
        <w:rPr>
          <w:color w:val="0070C0"/>
        </w:rPr>
      </w:pPr>
    </w:p>
    <w:p w14:paraId="7F743BF5" w14:textId="77777777" w:rsidR="00116864" w:rsidRPr="00C831C6" w:rsidRDefault="00116864" w:rsidP="00116864">
      <w:pPr>
        <w:rPr>
          <w:color w:val="0070C0"/>
        </w:rPr>
      </w:pPr>
      <w:r w:rsidRPr="00C831C6">
        <w:rPr>
          <w:color w:val="0070C0"/>
        </w:rPr>
        <w:t>- Biologie moléculaire (PCR sur prélèvement respiratoire profond) :</w:t>
      </w:r>
    </w:p>
    <w:p w14:paraId="292D320C" w14:textId="77777777" w:rsidR="00116864" w:rsidRPr="00C831C6" w:rsidRDefault="00116864">
      <w:pPr>
        <w:pStyle w:val="Paragraphedeliste"/>
        <w:numPr>
          <w:ilvl w:val="0"/>
          <w:numId w:val="17"/>
        </w:numPr>
        <w:ind w:left="284" w:hanging="142"/>
        <w:rPr>
          <w:color w:val="0070C0"/>
        </w:rPr>
      </w:pPr>
      <w:r w:rsidRPr="00C831C6">
        <w:rPr>
          <w:color w:val="0070C0"/>
        </w:rPr>
        <w:t>Détecte les différents sérogroupes de Legionella pneumophila, mais ne permet pas leur distinction.</w:t>
      </w:r>
    </w:p>
    <w:p w14:paraId="45E5BC91" w14:textId="77777777" w:rsidR="00116864" w:rsidRPr="00C831C6" w:rsidRDefault="00116864" w:rsidP="00116864">
      <w:pPr>
        <w:rPr>
          <w:color w:val="0070C0"/>
        </w:rPr>
      </w:pPr>
    </w:p>
    <w:p w14:paraId="197FE816" w14:textId="77777777" w:rsidR="00116864" w:rsidRPr="00C831C6" w:rsidRDefault="00116864" w:rsidP="00116864">
      <w:pPr>
        <w:rPr>
          <w:color w:val="0070C0"/>
        </w:rPr>
      </w:pPr>
      <w:r w:rsidRPr="00C831C6">
        <w:rPr>
          <w:color w:val="0070C0"/>
        </w:rPr>
        <w:t>- La culture :</w:t>
      </w:r>
    </w:p>
    <w:p w14:paraId="5AF74C90" w14:textId="77777777" w:rsidR="00116864" w:rsidRPr="00C831C6" w:rsidRDefault="00116864">
      <w:pPr>
        <w:pStyle w:val="Paragraphedeliste"/>
        <w:numPr>
          <w:ilvl w:val="0"/>
          <w:numId w:val="17"/>
        </w:numPr>
        <w:ind w:left="284" w:hanging="142"/>
        <w:rPr>
          <w:color w:val="0070C0"/>
        </w:rPr>
      </w:pPr>
      <w:r w:rsidRPr="00C831C6">
        <w:rPr>
          <w:color w:val="0070C0"/>
        </w:rPr>
        <w:t>Seule la culture de Legionella à partir des prélèvements respiratoires (y compris expectorations) permet l’identification de la souche (pour le diagnostic et l’enquête épidémiologique).</w:t>
      </w:r>
    </w:p>
    <w:p w14:paraId="5C410F78" w14:textId="77777777" w:rsidR="00116864" w:rsidRPr="00C831C6" w:rsidRDefault="00116864">
      <w:pPr>
        <w:pStyle w:val="Paragraphedeliste"/>
        <w:numPr>
          <w:ilvl w:val="0"/>
          <w:numId w:val="17"/>
        </w:numPr>
        <w:ind w:left="284" w:hanging="142"/>
        <w:rPr>
          <w:color w:val="0070C0"/>
        </w:rPr>
      </w:pPr>
      <w:r w:rsidRPr="00C831C6">
        <w:rPr>
          <w:color w:val="0070C0"/>
        </w:rPr>
        <w:t>Si la suspicion de légionellose est forte, sa réalisation est fortement recommandée en cas d’hospitalisation, que l’antigénurie soit positive ou négative (le laboratoire doit être averti de la suspicion clinique afin d’utiliser un milieu enrichi adapté).</w:t>
      </w:r>
    </w:p>
    <w:p w14:paraId="46FB62A8" w14:textId="77777777" w:rsidR="00116864" w:rsidRPr="00C831C6" w:rsidRDefault="00116864" w:rsidP="00116864">
      <w:pPr>
        <w:rPr>
          <w:color w:val="0070C0"/>
        </w:rPr>
      </w:pPr>
    </w:p>
    <w:p w14:paraId="3504AEBC" w14:textId="77777777" w:rsidR="00116864" w:rsidRPr="00C831C6" w:rsidRDefault="00116864" w:rsidP="00116864">
      <w:pPr>
        <w:rPr>
          <w:color w:val="0070C0"/>
        </w:rPr>
      </w:pPr>
      <w:r w:rsidRPr="00C831C6">
        <w:rPr>
          <w:color w:val="0070C0"/>
        </w:rPr>
        <w:t>- Le diagnostic sérologique n’est actuellement plus recommandé, car il permet uniquement un diagnostic rétrospectif.</w:t>
      </w:r>
    </w:p>
    <w:p w14:paraId="0FB024C3" w14:textId="77777777" w:rsidR="00116864" w:rsidRDefault="00116864" w:rsidP="00116864"/>
    <w:p w14:paraId="737F04BC" w14:textId="77777777" w:rsidR="00116864" w:rsidRDefault="00116864" w:rsidP="00116864">
      <w:r>
        <w:t xml:space="preserve">Traitement : </w:t>
      </w:r>
    </w:p>
    <w:p w14:paraId="6AE58D77" w14:textId="77777777" w:rsidR="00116864" w:rsidRDefault="00116864" w:rsidP="00116864">
      <w:r>
        <w:t xml:space="preserve">- Monothérapie par </w:t>
      </w:r>
      <w:r w:rsidRPr="00C831C6">
        <w:rPr>
          <w:b/>
          <w:bCs/>
        </w:rPr>
        <w:t>macrolide</w:t>
      </w:r>
      <w:r>
        <w:t xml:space="preserve"> durant 7 jours pour les pneumonies non graves.</w:t>
      </w:r>
    </w:p>
    <w:p w14:paraId="03710119" w14:textId="77777777" w:rsidR="00116864" w:rsidRDefault="00116864" w:rsidP="00116864">
      <w:r>
        <w:t xml:space="preserve">- </w:t>
      </w:r>
      <w:proofErr w:type="spellStart"/>
      <w:r>
        <w:t>Levofloxacine</w:t>
      </w:r>
      <w:proofErr w:type="spellEnd"/>
      <w:r>
        <w:t xml:space="preserve"> en cas de pneumonie grave ou de contre-indication aux macrolides. </w:t>
      </w:r>
    </w:p>
    <w:p w14:paraId="2143E118" w14:textId="77777777" w:rsidR="00116864" w:rsidRPr="00C831C6" w:rsidRDefault="00116864" w:rsidP="00116864">
      <w:pPr>
        <w:rPr>
          <w:color w:val="0070C0"/>
        </w:rPr>
      </w:pPr>
      <w:r w:rsidRPr="00C831C6">
        <w:rPr>
          <w:color w:val="0070C0"/>
        </w:rPr>
        <w:t>- Les modalités varient selon la gravité clinique et le terrain immunodéprimé ou non.</w:t>
      </w:r>
    </w:p>
    <w:p w14:paraId="441F145C" w14:textId="77777777" w:rsidR="00116864" w:rsidRDefault="00116864" w:rsidP="00116864"/>
    <w:p w14:paraId="775CE190" w14:textId="77777777" w:rsidR="00116864" w:rsidRDefault="00116864" w:rsidP="00C831C6">
      <w:pPr>
        <w:pStyle w:val="lgende"/>
      </w:pPr>
      <w:r>
        <w:t>Figure 5 : Radiographie de Légionellose grave. Opacités alvéolaires systématisées bilatérales (lobes supérieur droit et inférieur gauche).</w:t>
      </w:r>
    </w:p>
    <w:p w14:paraId="414650D7" w14:textId="77777777" w:rsidR="00116864" w:rsidRDefault="00116864" w:rsidP="00C831C6">
      <w:pPr>
        <w:pStyle w:val="lgende"/>
      </w:pPr>
      <w:r>
        <w:t xml:space="preserve">Homme 67 ans, BPCO GOLD III. Fièvre à 39,2 °C de début brutal la veille. FR à 30/min, confusion, douleurs abdominales, TA 90/50, pouls 130/min, SpO2 86 %. Antigénurie légionelle positive. </w:t>
      </w:r>
    </w:p>
    <w:p w14:paraId="419827F0" w14:textId="77777777" w:rsidR="00116864" w:rsidRDefault="00116864" w:rsidP="00C831C6">
      <w:pPr>
        <w:jc w:val="center"/>
      </w:pPr>
      <w:r>
        <w:rPr>
          <w:noProof/>
        </w:rPr>
        <w:drawing>
          <wp:inline distT="0" distB="0" distL="0" distR="0" wp14:anchorId="6D2B4116" wp14:editId="2F6CD2B8">
            <wp:extent cx="3339465" cy="2711450"/>
            <wp:effectExtent l="0" t="0" r="0" b="0"/>
            <wp:docPr id="56"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9"/>
                    <a:srcRect/>
                    <a:stretch>
                      <a:fillRect/>
                    </a:stretch>
                  </pic:blipFill>
                  <pic:spPr>
                    <a:xfrm>
                      <a:off x="0" y="0"/>
                      <a:ext cx="3339465" cy="2711450"/>
                    </a:xfrm>
                    <a:prstGeom prst="rect">
                      <a:avLst/>
                    </a:prstGeom>
                    <a:ln/>
                  </pic:spPr>
                </pic:pic>
              </a:graphicData>
            </a:graphic>
          </wp:inline>
        </w:drawing>
      </w:r>
    </w:p>
    <w:p w14:paraId="0541083E" w14:textId="77777777" w:rsidR="00116864" w:rsidRDefault="00116864" w:rsidP="00116864"/>
    <w:p w14:paraId="2AE5F523" w14:textId="77777777" w:rsidR="00116864" w:rsidRDefault="00116864" w:rsidP="00C831C6">
      <w:pPr>
        <w:pStyle w:val="Titre2"/>
      </w:pPr>
      <w:r>
        <w:t>Pneumonies virales</w:t>
      </w:r>
      <w:r>
        <w:rPr>
          <w:noProof/>
        </w:rPr>
        <w:drawing>
          <wp:anchor distT="0" distB="0" distL="114300" distR="114300" simplePos="0" relativeHeight="251736064" behindDoc="0" locked="0" layoutInCell="1" hidden="0" allowOverlap="1" wp14:anchorId="7CDC9BB5" wp14:editId="364E57CE">
            <wp:simplePos x="0" y="0"/>
            <wp:positionH relativeFrom="column">
              <wp:posOffset>-247014</wp:posOffset>
            </wp:positionH>
            <wp:positionV relativeFrom="paragraph">
              <wp:posOffset>323052</wp:posOffset>
            </wp:positionV>
            <wp:extent cx="153670" cy="137160"/>
            <wp:effectExtent l="0" t="0" r="0" b="0"/>
            <wp:wrapSquare wrapText="bothSides" distT="0" distB="0" distL="114300" distR="114300"/>
            <wp:docPr id="4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52FA058C" w14:textId="77777777" w:rsidR="00116864" w:rsidRPr="00C831C6" w:rsidRDefault="00116864" w:rsidP="00116864">
      <w:pPr>
        <w:rPr>
          <w:color w:val="0070C0"/>
        </w:rPr>
      </w:pPr>
      <w:r w:rsidRPr="00C831C6">
        <w:rPr>
          <w:color w:val="0070C0"/>
        </w:rPr>
        <w:lastRenderedPageBreak/>
        <w:t xml:space="preserve">Tableau associant </w:t>
      </w:r>
      <w:r w:rsidRPr="00C831C6">
        <w:rPr>
          <w:b/>
          <w:bCs/>
          <w:color w:val="0070C0"/>
        </w:rPr>
        <w:t>signes respiratoires et syndrome grippal</w:t>
      </w:r>
      <w:r w:rsidRPr="00C831C6">
        <w:rPr>
          <w:color w:val="0070C0"/>
        </w:rPr>
        <w:t xml:space="preserve"> [fièvre, asthénie, myalgies, céphalées, signes ORL (rhinite, conjonctivite), signes digestifs (diarrhées, douleurs abdominales), éruption cutanée…].</w:t>
      </w:r>
    </w:p>
    <w:p w14:paraId="5CB3B0C9" w14:textId="77777777" w:rsidR="00116864" w:rsidRPr="00C831C6" w:rsidRDefault="00116864" w:rsidP="00116864">
      <w:pPr>
        <w:rPr>
          <w:color w:val="0070C0"/>
        </w:rPr>
      </w:pPr>
      <w:r w:rsidRPr="00C831C6">
        <w:rPr>
          <w:color w:val="0070C0"/>
        </w:rPr>
        <w:t>Principaux virus incriminés :</w:t>
      </w:r>
    </w:p>
    <w:p w14:paraId="7492028E" w14:textId="77777777" w:rsidR="00116864" w:rsidRPr="00C831C6" w:rsidRDefault="00116864" w:rsidP="00116864">
      <w:pPr>
        <w:rPr>
          <w:color w:val="0070C0"/>
        </w:rPr>
      </w:pPr>
      <w:r w:rsidRPr="00C831C6">
        <w:rPr>
          <w:color w:val="0070C0"/>
        </w:rPr>
        <w:t xml:space="preserve">- Virus influenza (grippe), virus respiratoire syncytial, métapneumovirus humain, para-influenza, adénovirus et SARS-CoV-2. </w:t>
      </w:r>
    </w:p>
    <w:p w14:paraId="2079053D" w14:textId="77777777" w:rsidR="00116864" w:rsidRPr="00C831C6" w:rsidRDefault="00116864" w:rsidP="00116864">
      <w:pPr>
        <w:rPr>
          <w:color w:val="0070C0"/>
        </w:rPr>
      </w:pPr>
      <w:r w:rsidRPr="00C831C6">
        <w:rPr>
          <w:color w:val="0070C0"/>
        </w:rPr>
        <w:t xml:space="preserve">- Distribution saisonnière (épidémie). </w:t>
      </w:r>
    </w:p>
    <w:p w14:paraId="5DCAAE2E" w14:textId="77777777" w:rsidR="00116864" w:rsidRPr="00C831C6" w:rsidRDefault="00116864" w:rsidP="00116864">
      <w:pPr>
        <w:rPr>
          <w:color w:val="0070C0"/>
        </w:rPr>
      </w:pPr>
      <w:r w:rsidRPr="00C831C6">
        <w:rPr>
          <w:color w:val="0070C0"/>
        </w:rPr>
        <w:t xml:space="preserve">- Transmission interhumaine. </w:t>
      </w:r>
    </w:p>
    <w:p w14:paraId="4388FD51" w14:textId="77777777" w:rsidR="00116864" w:rsidRDefault="00116864" w:rsidP="00116864"/>
    <w:p w14:paraId="796AE7C3" w14:textId="77777777" w:rsidR="00116864" w:rsidRDefault="00116864" w:rsidP="00116864">
      <w:r w:rsidRPr="00C831C6">
        <w:rPr>
          <w:b/>
          <w:bCs/>
        </w:rPr>
        <w:t>Cas particulier de la Pneumonie grippale </w:t>
      </w:r>
      <w:r>
        <w:t>: voir item 166 (Grippe).</w:t>
      </w:r>
    </w:p>
    <w:p w14:paraId="154A0DCB" w14:textId="77777777" w:rsidR="00116864" w:rsidRDefault="00116864" w:rsidP="00116864"/>
    <w:p w14:paraId="54FFD23A" w14:textId="77777777" w:rsidR="00116864" w:rsidRDefault="00116864" w:rsidP="00116864">
      <w:r w:rsidRPr="00C831C6">
        <w:rPr>
          <w:b/>
          <w:bCs/>
        </w:rPr>
        <w:t>Cas particulier de la Pneumonie à SARSCOV2 (COVID-19)</w:t>
      </w:r>
      <w:r>
        <w:t> :</w:t>
      </w:r>
    </w:p>
    <w:p w14:paraId="7530DEB9" w14:textId="77777777" w:rsidR="00116864" w:rsidRDefault="00116864" w:rsidP="00116864">
      <w:pPr>
        <w:rPr>
          <w:b/>
          <w:bCs/>
        </w:rPr>
      </w:pPr>
      <w:r>
        <w:t>Infection au coronavirus SARS-CoV-2 à transmission interhumaine. Elle est caractérisée par :</w:t>
      </w:r>
    </w:p>
    <w:p w14:paraId="6EDD4F5F" w14:textId="77777777" w:rsidR="00116864" w:rsidRDefault="00116864" w:rsidP="00116864">
      <w:r>
        <w:t>- Un tableau d’allure grippale (fièvre, toux sèche, asthénie, courbatures, maux de tête, dyspnée et douleurs thoraciques).</w:t>
      </w:r>
    </w:p>
    <w:p w14:paraId="3B3AEC91" w14:textId="77777777" w:rsidR="00116864" w:rsidRDefault="00116864" w:rsidP="00116864">
      <w:r>
        <w:t>- Des symptômes extra-respiratoires incluant des signes ORL (anosmie, dysgueusie)</w:t>
      </w:r>
      <w:r>
        <w:rPr>
          <w:rFonts w:ascii="Arial" w:eastAsia="Arial" w:hAnsi="Arial" w:cs="Arial"/>
        </w:rPr>
        <w:t> </w:t>
      </w:r>
      <w:r>
        <w:t>; digestifs (douleurs abdominales, nausées, diarrhées)</w:t>
      </w:r>
      <w:r>
        <w:rPr>
          <w:rFonts w:ascii="Arial" w:eastAsia="Arial" w:hAnsi="Arial" w:cs="Arial"/>
        </w:rPr>
        <w:t> </w:t>
      </w:r>
      <w:r>
        <w:t>; cutanés (pseudo-engelures) et oculaires (conjonctivite).</w:t>
      </w:r>
    </w:p>
    <w:p w14:paraId="5E9256A8" w14:textId="77777777" w:rsidR="00116864" w:rsidRDefault="00116864" w:rsidP="00116864"/>
    <w:p w14:paraId="2F135F06" w14:textId="77777777" w:rsidR="00116864" w:rsidRDefault="00116864" w:rsidP="00116864">
      <w:r>
        <w:t xml:space="preserve">Sévérité du tableau clinique éminemment variable : </w:t>
      </w:r>
    </w:p>
    <w:p w14:paraId="1531238D" w14:textId="77777777" w:rsidR="00116864" w:rsidRDefault="00116864" w:rsidP="00116864">
      <w:r>
        <w:t>- Allant de l’absence de symptômes à la pneumonie sévère hypoxémiante avec SDRA (cf. item 359), notamment en cas d’âge avancé, d’obésité, de diabète et d’hypertension.</w:t>
      </w:r>
    </w:p>
    <w:p w14:paraId="192D9ECF" w14:textId="77777777" w:rsidR="00116864" w:rsidRDefault="00116864" w:rsidP="00116864"/>
    <w:p w14:paraId="063222BA" w14:textId="77777777" w:rsidR="00116864" w:rsidRDefault="00116864" w:rsidP="00116864">
      <w:r>
        <w:t>Présentation radiologique :</w:t>
      </w:r>
    </w:p>
    <w:p w14:paraId="4C6ADD89" w14:textId="462921A1" w:rsidR="00116864" w:rsidRDefault="00116864" w:rsidP="00116864">
      <w:r>
        <w:t>- Plages de verre dépoli non systématisées à prédominance sous-pleurale, et à un stade plus tardif, condensations alvéolaires (fig</w:t>
      </w:r>
      <w:r w:rsidR="00C831C6">
        <w:t>ure</w:t>
      </w:r>
      <w:r>
        <w:t xml:space="preserve"> 6). </w:t>
      </w:r>
    </w:p>
    <w:p w14:paraId="3AC1B1CD" w14:textId="77777777" w:rsidR="00116864" w:rsidRDefault="00116864" w:rsidP="00116864"/>
    <w:p w14:paraId="33CEE7EE" w14:textId="77777777" w:rsidR="00116864" w:rsidRDefault="00116864" w:rsidP="00116864">
      <w:r>
        <w:t>Diagnostic :</w:t>
      </w:r>
    </w:p>
    <w:p w14:paraId="23A462DD" w14:textId="77777777" w:rsidR="00116864" w:rsidRDefault="00116864" w:rsidP="00116864">
      <w:r>
        <w:t xml:space="preserve">- Comme pour les autres virus à tropisme respiratoire, il repose sur la PCR pratiquée sur écouvillon nasopharyngé (intégré dans des PCR multiplex). </w:t>
      </w:r>
    </w:p>
    <w:p w14:paraId="7471841C" w14:textId="77777777" w:rsidR="00116864" w:rsidRDefault="00116864" w:rsidP="00116864"/>
    <w:p w14:paraId="41E61F7B" w14:textId="77777777" w:rsidR="00116864" w:rsidRDefault="00116864" w:rsidP="00C831C6">
      <w:pPr>
        <w:pStyle w:val="lgende"/>
      </w:pPr>
      <w:r>
        <w:t>Figure 6 : Tomodensitométrie thoracique au début d’une pneumonie à SARSCOV2 : présentation radiologique évocatrice de COVID-19 dans un contexte épidémique, chez un homme de 68 ans qui consulte pour syndrome grippal et douleurs thoraciques. Plages de verre dépoli diffuses, bilatérales.</w:t>
      </w:r>
    </w:p>
    <w:p w14:paraId="34528E85" w14:textId="77777777" w:rsidR="00116864" w:rsidRDefault="00116864" w:rsidP="00C831C6">
      <w:pPr>
        <w:jc w:val="center"/>
      </w:pPr>
      <w:r>
        <w:rPr>
          <w:noProof/>
        </w:rPr>
        <w:lastRenderedPageBreak/>
        <w:drawing>
          <wp:inline distT="0" distB="0" distL="0" distR="0" wp14:anchorId="768B46C9" wp14:editId="58277BC3">
            <wp:extent cx="3761105" cy="2957830"/>
            <wp:effectExtent l="0" t="0" r="0" b="0"/>
            <wp:docPr id="57"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0"/>
                    <a:srcRect/>
                    <a:stretch>
                      <a:fillRect/>
                    </a:stretch>
                  </pic:blipFill>
                  <pic:spPr>
                    <a:xfrm>
                      <a:off x="0" y="0"/>
                      <a:ext cx="3761105" cy="2957830"/>
                    </a:xfrm>
                    <a:prstGeom prst="rect">
                      <a:avLst/>
                    </a:prstGeom>
                    <a:ln/>
                  </pic:spPr>
                </pic:pic>
              </a:graphicData>
            </a:graphic>
          </wp:inline>
        </w:drawing>
      </w:r>
    </w:p>
    <w:p w14:paraId="5E32602D" w14:textId="77777777" w:rsidR="00116864" w:rsidRDefault="00116864" w:rsidP="00116864"/>
    <w:p w14:paraId="4DA092B6" w14:textId="77777777" w:rsidR="00116864" w:rsidRDefault="00116864" w:rsidP="00116864">
      <w:pPr>
        <w:rPr>
          <w:rFonts w:ascii="Arial" w:eastAsia="Arial" w:hAnsi="Arial" w:cs="Arial"/>
          <w:sz w:val="18"/>
          <w:szCs w:val="18"/>
        </w:rPr>
      </w:pPr>
      <w:r>
        <w:br w:type="page"/>
      </w:r>
    </w:p>
    <w:p w14:paraId="24292D54" w14:textId="77777777" w:rsidR="00116864" w:rsidRDefault="00116864" w:rsidP="00C831C6">
      <w:pPr>
        <w:pStyle w:val="lgende"/>
      </w:pPr>
      <w:r>
        <w:lastRenderedPageBreak/>
        <w:t>Tableau 4 : Éléments d’orientation étiologique face à une PAC.</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1413"/>
        <w:gridCol w:w="1843"/>
        <w:gridCol w:w="1842"/>
        <w:gridCol w:w="2268"/>
        <w:gridCol w:w="1701"/>
      </w:tblGrid>
      <w:tr w:rsidR="00116864" w:rsidRPr="00C831C6" w14:paraId="6E849F0A" w14:textId="77777777" w:rsidTr="00CA103D">
        <w:tc>
          <w:tcPr>
            <w:tcW w:w="1413" w:type="dxa"/>
          </w:tcPr>
          <w:p w14:paraId="5ABCC7DB" w14:textId="77777777" w:rsidR="00116864" w:rsidRPr="00C831C6" w:rsidRDefault="00116864" w:rsidP="00116864">
            <w:pPr>
              <w:rPr>
                <w:rFonts w:ascii="Calibri" w:hAnsi="Calibri" w:cs="Calibri"/>
                <w:sz w:val="18"/>
                <w:szCs w:val="18"/>
              </w:rPr>
            </w:pPr>
          </w:p>
        </w:tc>
        <w:tc>
          <w:tcPr>
            <w:tcW w:w="1843" w:type="dxa"/>
            <w:shd w:val="clear" w:color="auto" w:fill="D1D1D1" w:themeFill="background2" w:themeFillShade="E6"/>
            <w:vAlign w:val="center"/>
          </w:tcPr>
          <w:p w14:paraId="174BFC52"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Pneumocoque (PFLA)</w:t>
            </w:r>
          </w:p>
        </w:tc>
        <w:tc>
          <w:tcPr>
            <w:tcW w:w="1842" w:type="dxa"/>
            <w:shd w:val="clear" w:color="auto" w:fill="D1D1D1" w:themeFill="background2" w:themeFillShade="E6"/>
            <w:vAlign w:val="center"/>
          </w:tcPr>
          <w:p w14:paraId="591B8E82"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Mycoplasme (P. atypique)</w:t>
            </w:r>
          </w:p>
        </w:tc>
        <w:tc>
          <w:tcPr>
            <w:tcW w:w="2268" w:type="dxa"/>
            <w:shd w:val="clear" w:color="auto" w:fill="D1D1D1" w:themeFill="background2" w:themeFillShade="E6"/>
            <w:vAlign w:val="center"/>
          </w:tcPr>
          <w:p w14:paraId="1136FE53" w14:textId="77777777" w:rsidR="00116864" w:rsidRPr="00C831C6" w:rsidRDefault="00116864" w:rsidP="00C831C6">
            <w:pPr>
              <w:jc w:val="center"/>
              <w:rPr>
                <w:rFonts w:ascii="Calibri" w:hAnsi="Calibri" w:cs="Calibri"/>
                <w:b/>
                <w:bCs/>
                <w:sz w:val="18"/>
                <w:szCs w:val="18"/>
              </w:rPr>
            </w:pPr>
            <w:proofErr w:type="spellStart"/>
            <w:r w:rsidRPr="00C831C6">
              <w:rPr>
                <w:rFonts w:ascii="Calibri" w:hAnsi="Calibri" w:cs="Calibri"/>
                <w:b/>
                <w:bCs/>
                <w:sz w:val="18"/>
                <w:szCs w:val="18"/>
              </w:rPr>
              <w:t>Légionella</w:t>
            </w:r>
            <w:proofErr w:type="spellEnd"/>
          </w:p>
          <w:p w14:paraId="05C77B9D"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(Légionellose)</w:t>
            </w:r>
          </w:p>
        </w:tc>
        <w:tc>
          <w:tcPr>
            <w:tcW w:w="1701" w:type="dxa"/>
            <w:shd w:val="clear" w:color="auto" w:fill="D1D1D1" w:themeFill="background2" w:themeFillShade="E6"/>
            <w:vAlign w:val="center"/>
          </w:tcPr>
          <w:p w14:paraId="50DDF81F"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Virus</w:t>
            </w:r>
          </w:p>
        </w:tc>
      </w:tr>
      <w:tr w:rsidR="00116864" w:rsidRPr="00C831C6" w14:paraId="63F0CA5C" w14:textId="77777777" w:rsidTr="00CA103D">
        <w:trPr>
          <w:trHeight w:val="318"/>
        </w:trPr>
        <w:tc>
          <w:tcPr>
            <w:tcW w:w="1413" w:type="dxa"/>
            <w:shd w:val="clear" w:color="auto" w:fill="F2F2F2"/>
            <w:vAlign w:val="center"/>
          </w:tcPr>
          <w:p w14:paraId="70D64468"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Fréquence</w:t>
            </w:r>
          </w:p>
        </w:tc>
        <w:tc>
          <w:tcPr>
            <w:tcW w:w="1843" w:type="dxa"/>
            <w:shd w:val="clear" w:color="auto" w:fill="F2F2F2"/>
            <w:vAlign w:val="center"/>
          </w:tcPr>
          <w:p w14:paraId="670B3AB2"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 </w:t>
            </w:r>
          </w:p>
        </w:tc>
        <w:tc>
          <w:tcPr>
            <w:tcW w:w="1842" w:type="dxa"/>
            <w:shd w:val="clear" w:color="auto" w:fill="F2F2F2"/>
            <w:vAlign w:val="center"/>
          </w:tcPr>
          <w:p w14:paraId="34D7B4AD"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w:t>
            </w:r>
          </w:p>
        </w:tc>
        <w:tc>
          <w:tcPr>
            <w:tcW w:w="2268" w:type="dxa"/>
            <w:shd w:val="clear" w:color="auto" w:fill="F2F2F2"/>
            <w:vAlign w:val="center"/>
          </w:tcPr>
          <w:p w14:paraId="523B2DE8"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w:t>
            </w:r>
          </w:p>
        </w:tc>
        <w:tc>
          <w:tcPr>
            <w:tcW w:w="1701" w:type="dxa"/>
            <w:shd w:val="clear" w:color="auto" w:fill="F2F2F2"/>
            <w:vAlign w:val="center"/>
          </w:tcPr>
          <w:p w14:paraId="435D0E0C"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w:t>
            </w:r>
          </w:p>
        </w:tc>
      </w:tr>
      <w:tr w:rsidR="00116864" w:rsidRPr="00C831C6" w14:paraId="57AC4B36" w14:textId="77777777" w:rsidTr="00CA103D">
        <w:trPr>
          <w:trHeight w:val="475"/>
        </w:trPr>
        <w:tc>
          <w:tcPr>
            <w:tcW w:w="1413" w:type="dxa"/>
            <w:vAlign w:val="center"/>
          </w:tcPr>
          <w:p w14:paraId="279009C2"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Contexte</w:t>
            </w:r>
          </w:p>
        </w:tc>
        <w:tc>
          <w:tcPr>
            <w:tcW w:w="1843" w:type="dxa"/>
            <w:vAlign w:val="center"/>
          </w:tcPr>
          <w:p w14:paraId="5BD32540"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Rarement de contexte particulier, mais plus fréquent si cirrhose, âge &gt; 65 ans ou immunodéprimé (VIH++)</w:t>
            </w:r>
          </w:p>
        </w:tc>
        <w:tc>
          <w:tcPr>
            <w:tcW w:w="1842" w:type="dxa"/>
            <w:vAlign w:val="center"/>
          </w:tcPr>
          <w:p w14:paraId="4E48F6EB"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Contexte </w:t>
            </w:r>
            <w:r w:rsidRPr="00C831C6">
              <w:rPr>
                <w:rFonts w:ascii="Calibri" w:hAnsi="Calibri" w:cs="Calibri"/>
                <w:b/>
                <w:bCs/>
                <w:sz w:val="18"/>
                <w:szCs w:val="18"/>
              </w:rPr>
              <w:t>épidémique</w:t>
            </w:r>
          </w:p>
          <w:p w14:paraId="60357A13"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Adulte jeune</w:t>
            </w:r>
          </w:p>
        </w:tc>
        <w:tc>
          <w:tcPr>
            <w:tcW w:w="2268" w:type="dxa"/>
            <w:vAlign w:val="center"/>
          </w:tcPr>
          <w:p w14:paraId="7E990989"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Contexte </w:t>
            </w:r>
            <w:r w:rsidRPr="00C831C6">
              <w:rPr>
                <w:rFonts w:ascii="Calibri" w:hAnsi="Calibri" w:cs="Calibri"/>
                <w:b/>
                <w:bCs/>
                <w:sz w:val="18"/>
                <w:szCs w:val="18"/>
              </w:rPr>
              <w:t>épidémique</w:t>
            </w:r>
            <w:r w:rsidRPr="00C831C6">
              <w:rPr>
                <w:rFonts w:ascii="Calibri" w:hAnsi="Calibri" w:cs="Calibri"/>
                <w:sz w:val="18"/>
                <w:szCs w:val="18"/>
              </w:rPr>
              <w:t xml:space="preserve"> </w:t>
            </w:r>
          </w:p>
          <w:p w14:paraId="500FB66B"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Situation à risque : voyage, thermes, exposition à </w:t>
            </w:r>
            <w:r w:rsidRPr="00C831C6">
              <w:rPr>
                <w:rFonts w:ascii="Calibri" w:hAnsi="Calibri" w:cs="Calibri"/>
                <w:b/>
                <w:bCs/>
                <w:sz w:val="18"/>
                <w:szCs w:val="18"/>
              </w:rPr>
              <w:t>l’eau</w:t>
            </w:r>
            <w:r w:rsidRPr="00C831C6">
              <w:rPr>
                <w:rFonts w:ascii="Calibri" w:hAnsi="Calibri" w:cs="Calibri"/>
                <w:sz w:val="18"/>
                <w:szCs w:val="18"/>
              </w:rPr>
              <w:t xml:space="preserve"> ou aux aérosols contaminés</w:t>
            </w:r>
          </w:p>
          <w:p w14:paraId="05D60536"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Sujets âgés, </w:t>
            </w:r>
            <w:r w:rsidRPr="00C831C6">
              <w:rPr>
                <w:rFonts w:ascii="Calibri" w:hAnsi="Calibri" w:cs="Calibri"/>
                <w:b/>
                <w:bCs/>
                <w:sz w:val="18"/>
                <w:szCs w:val="18"/>
              </w:rPr>
              <w:t>comorbidités et immunodépression</w:t>
            </w:r>
          </w:p>
        </w:tc>
        <w:tc>
          <w:tcPr>
            <w:tcW w:w="1701" w:type="dxa"/>
            <w:vAlign w:val="center"/>
          </w:tcPr>
          <w:p w14:paraId="7E929007"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Contexte </w:t>
            </w:r>
            <w:r w:rsidRPr="00C831C6">
              <w:rPr>
                <w:rFonts w:ascii="Calibri" w:hAnsi="Calibri" w:cs="Calibri"/>
                <w:b/>
                <w:bCs/>
                <w:sz w:val="18"/>
                <w:szCs w:val="18"/>
              </w:rPr>
              <w:t>épidémique</w:t>
            </w:r>
          </w:p>
        </w:tc>
      </w:tr>
      <w:tr w:rsidR="00116864" w:rsidRPr="00C831C6" w14:paraId="71ACE5A9" w14:textId="77777777" w:rsidTr="00CA103D">
        <w:tc>
          <w:tcPr>
            <w:tcW w:w="1413" w:type="dxa"/>
            <w:shd w:val="clear" w:color="auto" w:fill="F2F2F2"/>
            <w:vAlign w:val="center"/>
          </w:tcPr>
          <w:p w14:paraId="07CE3B66"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Début</w:t>
            </w:r>
          </w:p>
        </w:tc>
        <w:tc>
          <w:tcPr>
            <w:tcW w:w="1843" w:type="dxa"/>
            <w:shd w:val="clear" w:color="auto" w:fill="F2F2F2"/>
            <w:vAlign w:val="center"/>
          </w:tcPr>
          <w:p w14:paraId="0DC9774C" w14:textId="77777777" w:rsidR="00116864" w:rsidRPr="00C831C6" w:rsidRDefault="00116864" w:rsidP="00C831C6">
            <w:pPr>
              <w:jc w:val="left"/>
              <w:rPr>
                <w:rFonts w:ascii="Calibri" w:hAnsi="Calibri" w:cs="Calibri"/>
                <w:b/>
                <w:bCs/>
                <w:sz w:val="18"/>
                <w:szCs w:val="18"/>
              </w:rPr>
            </w:pPr>
            <w:r w:rsidRPr="00C831C6">
              <w:rPr>
                <w:rFonts w:ascii="Calibri" w:hAnsi="Calibri" w:cs="Calibri"/>
                <w:b/>
                <w:bCs/>
                <w:sz w:val="18"/>
                <w:szCs w:val="18"/>
              </w:rPr>
              <w:t>Brutal</w:t>
            </w:r>
          </w:p>
        </w:tc>
        <w:tc>
          <w:tcPr>
            <w:tcW w:w="1842" w:type="dxa"/>
            <w:shd w:val="clear" w:color="auto" w:fill="F2F2F2"/>
            <w:vAlign w:val="center"/>
          </w:tcPr>
          <w:p w14:paraId="04F25DC7" w14:textId="77777777" w:rsidR="00116864" w:rsidRPr="00C831C6" w:rsidRDefault="00116864" w:rsidP="00C831C6">
            <w:pPr>
              <w:jc w:val="left"/>
              <w:rPr>
                <w:rFonts w:ascii="Calibri" w:hAnsi="Calibri" w:cs="Calibri"/>
                <w:sz w:val="18"/>
                <w:szCs w:val="18"/>
              </w:rPr>
            </w:pPr>
            <w:r w:rsidRPr="00C831C6">
              <w:rPr>
                <w:rFonts w:ascii="Calibri" w:hAnsi="Calibri" w:cs="Calibri"/>
                <w:b/>
                <w:bCs/>
                <w:sz w:val="18"/>
                <w:szCs w:val="18"/>
              </w:rPr>
              <w:t>Progressif</w:t>
            </w:r>
            <w:r w:rsidRPr="00C831C6">
              <w:rPr>
                <w:rFonts w:ascii="Calibri" w:hAnsi="Calibri" w:cs="Calibri"/>
                <w:sz w:val="18"/>
                <w:szCs w:val="18"/>
              </w:rPr>
              <w:t xml:space="preserve"> (2-3 jours)</w:t>
            </w:r>
          </w:p>
        </w:tc>
        <w:tc>
          <w:tcPr>
            <w:tcW w:w="2268" w:type="dxa"/>
            <w:shd w:val="clear" w:color="auto" w:fill="F2F2F2"/>
            <w:vAlign w:val="center"/>
          </w:tcPr>
          <w:p w14:paraId="6104537D"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Rapidement progressif </w:t>
            </w:r>
          </w:p>
        </w:tc>
        <w:tc>
          <w:tcPr>
            <w:tcW w:w="1701" w:type="dxa"/>
            <w:shd w:val="clear" w:color="auto" w:fill="F2F2F2"/>
            <w:vAlign w:val="center"/>
          </w:tcPr>
          <w:p w14:paraId="7E03C516" w14:textId="77777777" w:rsidR="00116864" w:rsidRPr="00C831C6" w:rsidRDefault="00116864" w:rsidP="00C831C6">
            <w:pPr>
              <w:jc w:val="left"/>
              <w:rPr>
                <w:rFonts w:ascii="Calibri" w:hAnsi="Calibri" w:cs="Calibri"/>
                <w:b/>
                <w:bCs/>
                <w:sz w:val="18"/>
                <w:szCs w:val="18"/>
              </w:rPr>
            </w:pPr>
            <w:r w:rsidRPr="00C831C6">
              <w:rPr>
                <w:rFonts w:ascii="Calibri" w:hAnsi="Calibri" w:cs="Calibri"/>
                <w:b/>
                <w:bCs/>
                <w:sz w:val="18"/>
                <w:szCs w:val="18"/>
              </w:rPr>
              <w:t>Progressif</w:t>
            </w:r>
          </w:p>
        </w:tc>
      </w:tr>
      <w:tr w:rsidR="00116864" w:rsidRPr="00C831C6" w14:paraId="0AB257BA" w14:textId="77777777" w:rsidTr="00CA103D">
        <w:tc>
          <w:tcPr>
            <w:tcW w:w="1413" w:type="dxa"/>
            <w:vAlign w:val="center"/>
          </w:tcPr>
          <w:p w14:paraId="10F36A3A"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Tableau clinique</w:t>
            </w:r>
          </w:p>
        </w:tc>
        <w:tc>
          <w:tcPr>
            <w:tcW w:w="1843" w:type="dxa"/>
            <w:vAlign w:val="center"/>
          </w:tcPr>
          <w:p w14:paraId="653EE0D9" w14:textId="77777777" w:rsidR="00116864" w:rsidRPr="00C831C6" w:rsidRDefault="00116864" w:rsidP="00C831C6">
            <w:pPr>
              <w:jc w:val="left"/>
              <w:rPr>
                <w:rFonts w:ascii="Calibri" w:hAnsi="Calibri" w:cs="Calibri"/>
                <w:b/>
                <w:bCs/>
                <w:sz w:val="18"/>
                <w:szCs w:val="18"/>
              </w:rPr>
            </w:pPr>
            <w:r w:rsidRPr="00C831C6">
              <w:rPr>
                <w:rFonts w:ascii="Calibri" w:hAnsi="Calibri" w:cs="Calibri"/>
                <w:sz w:val="18"/>
                <w:szCs w:val="18"/>
              </w:rPr>
              <w:t>Bruyant : T° élevée, malaise général</w:t>
            </w:r>
          </w:p>
        </w:tc>
        <w:tc>
          <w:tcPr>
            <w:tcW w:w="1842" w:type="dxa"/>
            <w:vAlign w:val="center"/>
          </w:tcPr>
          <w:p w14:paraId="3844E45C"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Peu bruyant, non grave</w:t>
            </w:r>
          </w:p>
        </w:tc>
        <w:tc>
          <w:tcPr>
            <w:tcW w:w="2268" w:type="dxa"/>
            <w:vAlign w:val="center"/>
          </w:tcPr>
          <w:p w14:paraId="45F97D1B"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Bruyant, gravité, </w:t>
            </w:r>
          </w:p>
          <w:p w14:paraId="0F414CED"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Dissociation pouls-température</w:t>
            </w:r>
          </w:p>
        </w:tc>
        <w:tc>
          <w:tcPr>
            <w:tcW w:w="1701" w:type="dxa"/>
            <w:vAlign w:val="center"/>
          </w:tcPr>
          <w:p w14:paraId="5730EAF3"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Variable selon le virus et le terrain</w:t>
            </w:r>
          </w:p>
        </w:tc>
      </w:tr>
      <w:tr w:rsidR="00116864" w:rsidRPr="00C831C6" w14:paraId="501D0F5D" w14:textId="77777777" w:rsidTr="00CA103D">
        <w:tc>
          <w:tcPr>
            <w:tcW w:w="1413" w:type="dxa"/>
            <w:shd w:val="clear" w:color="auto" w:fill="F2F2F2"/>
            <w:vAlign w:val="center"/>
          </w:tcPr>
          <w:p w14:paraId="76DC402D"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Signes thoraciques</w:t>
            </w:r>
          </w:p>
        </w:tc>
        <w:tc>
          <w:tcPr>
            <w:tcW w:w="1843" w:type="dxa"/>
            <w:shd w:val="clear" w:color="auto" w:fill="F2F2F2"/>
            <w:vAlign w:val="center"/>
          </w:tcPr>
          <w:p w14:paraId="7A96F4BB"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OUI ++ : douleur thoracique, expectorations saumonées</w:t>
            </w:r>
          </w:p>
        </w:tc>
        <w:tc>
          <w:tcPr>
            <w:tcW w:w="1842" w:type="dxa"/>
            <w:shd w:val="clear" w:color="auto" w:fill="F2F2F2"/>
            <w:vAlign w:val="center"/>
          </w:tcPr>
          <w:p w14:paraId="0C37A9D7"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Modérés (examen fréquemment normal, toux sèche)</w:t>
            </w:r>
          </w:p>
        </w:tc>
        <w:tc>
          <w:tcPr>
            <w:tcW w:w="2268" w:type="dxa"/>
            <w:shd w:val="clear" w:color="auto" w:fill="F2F2F2"/>
            <w:vAlign w:val="center"/>
          </w:tcPr>
          <w:p w14:paraId="4E7B52FA"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Modérés</w:t>
            </w:r>
          </w:p>
        </w:tc>
        <w:tc>
          <w:tcPr>
            <w:tcW w:w="1701" w:type="dxa"/>
            <w:shd w:val="clear" w:color="auto" w:fill="F2F2F2"/>
            <w:vAlign w:val="center"/>
          </w:tcPr>
          <w:p w14:paraId="6C2B31A9"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Modérés (toux)</w:t>
            </w:r>
          </w:p>
        </w:tc>
      </w:tr>
      <w:tr w:rsidR="00116864" w:rsidRPr="00C831C6" w14:paraId="14618C06" w14:textId="77777777" w:rsidTr="00CA103D">
        <w:tc>
          <w:tcPr>
            <w:tcW w:w="1413" w:type="dxa"/>
            <w:vAlign w:val="center"/>
          </w:tcPr>
          <w:p w14:paraId="05E33D14"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Signes extra-thoraciques</w:t>
            </w:r>
          </w:p>
        </w:tc>
        <w:tc>
          <w:tcPr>
            <w:tcW w:w="1843" w:type="dxa"/>
            <w:vAlign w:val="center"/>
          </w:tcPr>
          <w:p w14:paraId="79AAD705" w14:textId="77777777" w:rsidR="00116864" w:rsidRPr="00C831C6" w:rsidRDefault="00116864" w:rsidP="00C831C6">
            <w:pPr>
              <w:jc w:val="left"/>
              <w:rPr>
                <w:rFonts w:ascii="Calibri" w:hAnsi="Calibri" w:cs="Calibri"/>
                <w:b/>
                <w:bCs/>
                <w:sz w:val="18"/>
                <w:szCs w:val="18"/>
              </w:rPr>
            </w:pPr>
            <w:r w:rsidRPr="00C831C6">
              <w:rPr>
                <w:rFonts w:ascii="Calibri" w:hAnsi="Calibri" w:cs="Calibri"/>
                <w:b/>
                <w:bCs/>
                <w:sz w:val="18"/>
                <w:szCs w:val="18"/>
              </w:rPr>
              <w:t>RARES</w:t>
            </w:r>
          </w:p>
          <w:p w14:paraId="2A07C1D8"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Récurrence possible d’herpès labial</w:t>
            </w:r>
          </w:p>
        </w:tc>
        <w:tc>
          <w:tcPr>
            <w:tcW w:w="1842" w:type="dxa"/>
            <w:vAlign w:val="center"/>
          </w:tcPr>
          <w:p w14:paraId="06A44C05" w14:textId="77777777" w:rsidR="00116864" w:rsidRPr="00C831C6" w:rsidRDefault="00116864" w:rsidP="00C831C6">
            <w:pPr>
              <w:jc w:val="left"/>
              <w:rPr>
                <w:rFonts w:ascii="Calibri" w:hAnsi="Calibri" w:cs="Calibri"/>
                <w:b/>
                <w:bCs/>
                <w:sz w:val="18"/>
                <w:szCs w:val="18"/>
              </w:rPr>
            </w:pPr>
            <w:r w:rsidRPr="00C831C6">
              <w:rPr>
                <w:rFonts w:ascii="Calibri" w:hAnsi="Calibri" w:cs="Calibri"/>
                <w:b/>
                <w:bCs/>
                <w:sz w:val="18"/>
                <w:szCs w:val="18"/>
              </w:rPr>
              <w:t>OUI + </w:t>
            </w:r>
          </w:p>
          <w:p w14:paraId="68051968"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ORL (rhinopharyngite)</w:t>
            </w:r>
          </w:p>
          <w:p w14:paraId="26AC9076"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Polyarthralgies, myalgies,</w:t>
            </w:r>
          </w:p>
          <w:p w14:paraId="452EC500"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Diarrhées</w:t>
            </w:r>
          </w:p>
          <w:p w14:paraId="2E486B71" w14:textId="2A894A82" w:rsidR="00116864" w:rsidRPr="00C831C6" w:rsidRDefault="00116864" w:rsidP="00C831C6">
            <w:pPr>
              <w:jc w:val="left"/>
              <w:rPr>
                <w:rFonts w:ascii="Calibri" w:hAnsi="Calibri" w:cs="Calibri"/>
                <w:sz w:val="18"/>
                <w:szCs w:val="18"/>
              </w:rPr>
            </w:pPr>
            <w:r w:rsidRPr="00C831C6">
              <w:rPr>
                <w:rFonts w:ascii="Calibri" w:hAnsi="Calibri" w:cs="Calibri"/>
                <w:sz w:val="18"/>
                <w:szCs w:val="18"/>
              </w:rPr>
              <w:t>Éruption cutanée/</w:t>
            </w:r>
            <w:r w:rsidR="00C831C6">
              <w:rPr>
                <w:rFonts w:ascii="Calibri" w:hAnsi="Calibri" w:cs="Calibri"/>
                <w:sz w:val="18"/>
                <w:szCs w:val="18"/>
              </w:rPr>
              <w:br/>
            </w:r>
            <w:r w:rsidRPr="00C831C6">
              <w:rPr>
                <w:rFonts w:ascii="Calibri" w:hAnsi="Calibri" w:cs="Calibri"/>
                <w:sz w:val="18"/>
                <w:szCs w:val="18"/>
              </w:rPr>
              <w:t>muqueuse, érythème polymorphe</w:t>
            </w:r>
          </w:p>
        </w:tc>
        <w:tc>
          <w:tcPr>
            <w:tcW w:w="2268" w:type="dxa"/>
            <w:vAlign w:val="center"/>
          </w:tcPr>
          <w:p w14:paraId="2B4E8ABF" w14:textId="77777777" w:rsidR="00116864" w:rsidRPr="00C831C6" w:rsidRDefault="00116864" w:rsidP="00C831C6">
            <w:pPr>
              <w:jc w:val="left"/>
              <w:rPr>
                <w:rFonts w:ascii="Calibri" w:hAnsi="Calibri" w:cs="Calibri"/>
                <w:sz w:val="18"/>
                <w:szCs w:val="18"/>
              </w:rPr>
            </w:pPr>
            <w:r w:rsidRPr="00C831C6">
              <w:rPr>
                <w:rFonts w:ascii="Calibri" w:hAnsi="Calibri" w:cs="Calibri"/>
                <w:b/>
                <w:bCs/>
                <w:sz w:val="18"/>
                <w:szCs w:val="18"/>
              </w:rPr>
              <w:t>OUI +++</w:t>
            </w:r>
            <w:r w:rsidRPr="00C831C6">
              <w:rPr>
                <w:rFonts w:ascii="Calibri" w:hAnsi="Calibri" w:cs="Calibri"/>
                <w:sz w:val="18"/>
                <w:szCs w:val="18"/>
              </w:rPr>
              <w:t xml:space="preserve"> (1/3 des cas)</w:t>
            </w:r>
          </w:p>
          <w:p w14:paraId="7F2D79CE"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Pas de signes ORL</w:t>
            </w:r>
          </w:p>
          <w:p w14:paraId="0EA6CB6D"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Myalgies ++</w:t>
            </w:r>
          </w:p>
          <w:p w14:paraId="2FD6C42E"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Digestifs ++ : diarrhées, douleurs abdominales, vomissements</w:t>
            </w:r>
          </w:p>
          <w:p w14:paraId="5D30D94C"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Neurologiques + : confusion, hallucinations, bradycardie</w:t>
            </w:r>
          </w:p>
        </w:tc>
        <w:tc>
          <w:tcPr>
            <w:tcW w:w="1701" w:type="dxa"/>
            <w:vAlign w:val="center"/>
          </w:tcPr>
          <w:p w14:paraId="360D287A" w14:textId="77777777" w:rsidR="00116864" w:rsidRPr="00C831C6" w:rsidRDefault="00116864" w:rsidP="00C831C6">
            <w:pPr>
              <w:jc w:val="left"/>
              <w:rPr>
                <w:rFonts w:ascii="Calibri" w:hAnsi="Calibri" w:cs="Calibri"/>
                <w:b/>
                <w:bCs/>
                <w:sz w:val="18"/>
                <w:szCs w:val="18"/>
              </w:rPr>
            </w:pPr>
            <w:r w:rsidRPr="00C831C6">
              <w:rPr>
                <w:rFonts w:ascii="Calibri" w:hAnsi="Calibri" w:cs="Calibri"/>
                <w:b/>
                <w:bCs/>
                <w:sz w:val="18"/>
                <w:szCs w:val="18"/>
              </w:rPr>
              <w:t>Oui +++</w:t>
            </w:r>
          </w:p>
          <w:p w14:paraId="31D6B16E" w14:textId="77777777" w:rsidR="00116864" w:rsidRPr="00C831C6" w:rsidRDefault="00116864" w:rsidP="00C831C6">
            <w:pPr>
              <w:jc w:val="left"/>
              <w:rPr>
                <w:rFonts w:ascii="Calibri" w:hAnsi="Calibri" w:cs="Calibri"/>
                <w:b/>
                <w:bCs/>
                <w:sz w:val="18"/>
                <w:szCs w:val="18"/>
              </w:rPr>
            </w:pPr>
            <w:r w:rsidRPr="00C831C6">
              <w:rPr>
                <w:rFonts w:ascii="Calibri" w:hAnsi="Calibri" w:cs="Calibri"/>
                <w:sz w:val="18"/>
                <w:szCs w:val="18"/>
              </w:rPr>
              <w:t>Fièvre, asthénie, myalgies, céphalées, signes ORL, signes digestifs, éruption cutanée…</w:t>
            </w:r>
          </w:p>
        </w:tc>
      </w:tr>
      <w:tr w:rsidR="00116864" w:rsidRPr="00C831C6" w14:paraId="1359C441" w14:textId="77777777" w:rsidTr="00CA103D">
        <w:tc>
          <w:tcPr>
            <w:tcW w:w="1413" w:type="dxa"/>
            <w:shd w:val="clear" w:color="auto" w:fill="F2F2F2"/>
            <w:vAlign w:val="center"/>
          </w:tcPr>
          <w:p w14:paraId="7D458B75"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Biologie</w:t>
            </w:r>
          </w:p>
          <w:p w14:paraId="7003FA11"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w:t>
            </w:r>
            <w:proofErr w:type="gramStart"/>
            <w:r w:rsidRPr="00C831C6">
              <w:rPr>
                <w:rFonts w:ascii="Calibri" w:hAnsi="Calibri" w:cs="Calibri"/>
                <w:b/>
                <w:bCs/>
                <w:sz w:val="18"/>
                <w:szCs w:val="18"/>
              </w:rPr>
              <w:t>si</w:t>
            </w:r>
            <w:proofErr w:type="gramEnd"/>
            <w:r w:rsidRPr="00C831C6">
              <w:rPr>
                <w:rFonts w:ascii="Calibri" w:hAnsi="Calibri" w:cs="Calibri"/>
                <w:b/>
                <w:bCs/>
                <w:sz w:val="18"/>
                <w:szCs w:val="18"/>
              </w:rPr>
              <w:t xml:space="preserve"> réalisée)</w:t>
            </w:r>
          </w:p>
        </w:tc>
        <w:tc>
          <w:tcPr>
            <w:tcW w:w="1843" w:type="dxa"/>
            <w:shd w:val="clear" w:color="auto" w:fill="F2F2F2"/>
            <w:vAlign w:val="center"/>
          </w:tcPr>
          <w:p w14:paraId="639D5409"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Aspécifique (hyperleucocytose à PNN, procalcitonine élevée…), possible ictère à bilirubine conjuguée sans franche cholestase ni cytolyse hépatique (« pneumonie aux yeux d’or »)</w:t>
            </w:r>
          </w:p>
        </w:tc>
        <w:tc>
          <w:tcPr>
            <w:tcW w:w="1842" w:type="dxa"/>
            <w:shd w:val="clear" w:color="auto" w:fill="F2F2F2"/>
            <w:vAlign w:val="center"/>
          </w:tcPr>
          <w:p w14:paraId="25ADD2D5"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Cytolyse hépatique</w:t>
            </w:r>
          </w:p>
          <w:p w14:paraId="187E0EFF" w14:textId="77777777" w:rsidR="00116864" w:rsidRPr="00C831C6" w:rsidRDefault="00116864" w:rsidP="00C831C6">
            <w:pPr>
              <w:jc w:val="left"/>
              <w:rPr>
                <w:rFonts w:ascii="Calibri" w:hAnsi="Calibri" w:cs="Calibri"/>
                <w:sz w:val="18"/>
                <w:szCs w:val="18"/>
              </w:rPr>
            </w:pPr>
            <w:r w:rsidRPr="00C831C6">
              <w:rPr>
                <w:rFonts w:ascii="Calibri" w:hAnsi="Calibri" w:cs="Calibri"/>
                <w:b/>
                <w:bCs/>
                <w:sz w:val="18"/>
                <w:szCs w:val="18"/>
              </w:rPr>
              <w:t>Anémie hémolytique</w:t>
            </w:r>
            <w:r w:rsidRPr="00C831C6">
              <w:rPr>
                <w:rFonts w:ascii="Calibri" w:hAnsi="Calibri" w:cs="Calibri"/>
                <w:sz w:val="18"/>
                <w:szCs w:val="18"/>
              </w:rPr>
              <w:t xml:space="preserve"> (agglutinines froides)</w:t>
            </w:r>
          </w:p>
        </w:tc>
        <w:tc>
          <w:tcPr>
            <w:tcW w:w="2268" w:type="dxa"/>
            <w:shd w:val="clear" w:color="auto" w:fill="F2F2F2"/>
            <w:vAlign w:val="center"/>
          </w:tcPr>
          <w:p w14:paraId="37120968"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Cytolyse hépatique </w:t>
            </w:r>
          </w:p>
          <w:p w14:paraId="49FF9A2C"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Insuffisance rénale</w:t>
            </w:r>
          </w:p>
          <w:p w14:paraId="6DCA5715" w14:textId="77777777" w:rsidR="00116864" w:rsidRPr="00C831C6" w:rsidRDefault="00116864" w:rsidP="00C831C6">
            <w:pPr>
              <w:jc w:val="left"/>
              <w:rPr>
                <w:rFonts w:ascii="Calibri" w:hAnsi="Calibri" w:cs="Calibri"/>
                <w:b/>
                <w:bCs/>
                <w:sz w:val="18"/>
                <w:szCs w:val="18"/>
              </w:rPr>
            </w:pPr>
            <w:r w:rsidRPr="00C831C6">
              <w:rPr>
                <w:rFonts w:ascii="Calibri" w:hAnsi="Calibri" w:cs="Calibri"/>
                <w:b/>
                <w:bCs/>
                <w:sz w:val="18"/>
                <w:szCs w:val="18"/>
              </w:rPr>
              <w:t>Hyponatrémie</w:t>
            </w:r>
          </w:p>
          <w:p w14:paraId="067BBD50" w14:textId="77777777" w:rsidR="00116864" w:rsidRPr="00C831C6" w:rsidRDefault="00116864" w:rsidP="00C831C6">
            <w:pPr>
              <w:jc w:val="left"/>
              <w:rPr>
                <w:rFonts w:ascii="Calibri" w:hAnsi="Calibri" w:cs="Calibri"/>
                <w:sz w:val="18"/>
                <w:szCs w:val="18"/>
              </w:rPr>
            </w:pPr>
            <w:r w:rsidRPr="00C831C6">
              <w:rPr>
                <w:rFonts w:ascii="Calibri" w:hAnsi="Calibri" w:cs="Calibri"/>
                <w:b/>
                <w:bCs/>
                <w:sz w:val="18"/>
                <w:szCs w:val="18"/>
              </w:rPr>
              <w:t>Rhabdomyolyse</w:t>
            </w:r>
            <w:r w:rsidRPr="00C831C6">
              <w:rPr>
                <w:rFonts w:ascii="Calibri" w:hAnsi="Calibri" w:cs="Calibri"/>
                <w:sz w:val="18"/>
                <w:szCs w:val="18"/>
              </w:rPr>
              <w:t xml:space="preserve"> (CPK élevées)</w:t>
            </w:r>
          </w:p>
        </w:tc>
        <w:tc>
          <w:tcPr>
            <w:tcW w:w="1701" w:type="dxa"/>
            <w:shd w:val="clear" w:color="auto" w:fill="F2F2F2"/>
            <w:vAlign w:val="center"/>
          </w:tcPr>
          <w:p w14:paraId="541A6321"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Aspécifique, peu modifiée</w:t>
            </w:r>
          </w:p>
        </w:tc>
      </w:tr>
      <w:tr w:rsidR="00116864" w:rsidRPr="00C831C6" w14:paraId="1E27CB10" w14:textId="77777777" w:rsidTr="00CA103D">
        <w:tc>
          <w:tcPr>
            <w:tcW w:w="1413" w:type="dxa"/>
            <w:vAlign w:val="center"/>
          </w:tcPr>
          <w:p w14:paraId="75CAAE3A"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Microbiologie (si réalisée)</w:t>
            </w:r>
          </w:p>
        </w:tc>
        <w:tc>
          <w:tcPr>
            <w:tcW w:w="1843" w:type="dxa"/>
            <w:vAlign w:val="center"/>
          </w:tcPr>
          <w:p w14:paraId="7B8AE53F" w14:textId="77777777" w:rsidR="00116864" w:rsidRPr="00C831C6" w:rsidRDefault="00116864" w:rsidP="00C831C6">
            <w:pPr>
              <w:jc w:val="left"/>
              <w:rPr>
                <w:rFonts w:ascii="Calibri" w:hAnsi="Calibri" w:cs="Calibri"/>
                <w:b/>
                <w:bCs/>
                <w:sz w:val="18"/>
                <w:szCs w:val="18"/>
              </w:rPr>
            </w:pPr>
            <w:r w:rsidRPr="00C831C6">
              <w:rPr>
                <w:rFonts w:ascii="Calibri" w:hAnsi="Calibri" w:cs="Calibri"/>
                <w:sz w:val="18"/>
                <w:szCs w:val="18"/>
              </w:rPr>
              <w:t xml:space="preserve">ECBC : </w:t>
            </w:r>
            <w:r w:rsidRPr="00C831C6">
              <w:rPr>
                <w:rFonts w:ascii="Calibri" w:hAnsi="Calibri" w:cs="Calibri"/>
                <w:b/>
                <w:bCs/>
                <w:sz w:val="18"/>
                <w:szCs w:val="18"/>
              </w:rPr>
              <w:t xml:space="preserve">CG+ en chaînettes (diplocoques) </w:t>
            </w:r>
            <w:r w:rsidRPr="00C831C6">
              <w:rPr>
                <w:rFonts w:ascii="Calibri" w:hAnsi="Calibri" w:cs="Calibri"/>
                <w:sz w:val="18"/>
                <w:szCs w:val="18"/>
              </w:rPr>
              <w:t xml:space="preserve">au direct </w:t>
            </w:r>
            <w:r w:rsidRPr="00C831C6">
              <w:rPr>
                <w:rFonts w:ascii="Calibri" w:hAnsi="Calibri" w:cs="Calibri"/>
                <w:b/>
                <w:bCs/>
                <w:sz w:val="18"/>
                <w:szCs w:val="18"/>
              </w:rPr>
              <w:t>antigénurie pneumocoque +</w:t>
            </w:r>
          </w:p>
          <w:p w14:paraId="1A899D99"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HC surtout si forme grave</w:t>
            </w:r>
          </w:p>
        </w:tc>
        <w:tc>
          <w:tcPr>
            <w:tcW w:w="1842" w:type="dxa"/>
            <w:vAlign w:val="center"/>
          </w:tcPr>
          <w:p w14:paraId="2C6FA5DD"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PCR sur prélèvement respiratoire</w:t>
            </w:r>
          </w:p>
          <w:p w14:paraId="523ADA5D"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 (virage sérologique) </w:t>
            </w:r>
          </w:p>
        </w:tc>
        <w:tc>
          <w:tcPr>
            <w:tcW w:w="2268" w:type="dxa"/>
            <w:vAlign w:val="center"/>
          </w:tcPr>
          <w:p w14:paraId="36D7FBC6" w14:textId="77777777" w:rsidR="00116864" w:rsidRPr="00C831C6" w:rsidRDefault="00116864" w:rsidP="00C831C6">
            <w:pPr>
              <w:jc w:val="left"/>
              <w:rPr>
                <w:rFonts w:ascii="Calibri" w:hAnsi="Calibri" w:cs="Calibri"/>
                <w:b/>
                <w:bCs/>
                <w:sz w:val="18"/>
                <w:szCs w:val="18"/>
              </w:rPr>
            </w:pPr>
            <w:r w:rsidRPr="00C831C6">
              <w:rPr>
                <w:rFonts w:ascii="Calibri" w:hAnsi="Calibri" w:cs="Calibri"/>
                <w:b/>
                <w:bCs/>
                <w:sz w:val="18"/>
                <w:szCs w:val="18"/>
              </w:rPr>
              <w:t>Antigénurie légionelle +</w:t>
            </w:r>
          </w:p>
          <w:p w14:paraId="16E2BA8B"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Culture de sécrétion respiratoire sur milieu spécifique (à visée épidémiologique)</w:t>
            </w:r>
          </w:p>
          <w:p w14:paraId="131B1149"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PCR sur prélèvement respiratoire</w:t>
            </w:r>
          </w:p>
        </w:tc>
        <w:tc>
          <w:tcPr>
            <w:tcW w:w="1701" w:type="dxa"/>
            <w:vAlign w:val="center"/>
          </w:tcPr>
          <w:p w14:paraId="1072C622" w14:textId="77777777" w:rsidR="00116864" w:rsidRPr="00C831C6" w:rsidRDefault="00116864" w:rsidP="00C831C6">
            <w:pPr>
              <w:jc w:val="left"/>
              <w:rPr>
                <w:rFonts w:ascii="Calibri" w:hAnsi="Calibri" w:cs="Calibri"/>
                <w:b/>
                <w:bCs/>
                <w:sz w:val="18"/>
                <w:szCs w:val="18"/>
              </w:rPr>
            </w:pPr>
            <w:r w:rsidRPr="00C831C6">
              <w:rPr>
                <w:rFonts w:ascii="Calibri" w:hAnsi="Calibri" w:cs="Calibri"/>
                <w:b/>
                <w:bCs/>
                <w:sz w:val="18"/>
                <w:szCs w:val="18"/>
              </w:rPr>
              <w:t>PCR sur prélèvement respiratoire</w:t>
            </w:r>
          </w:p>
        </w:tc>
      </w:tr>
      <w:tr w:rsidR="00116864" w:rsidRPr="00C831C6" w14:paraId="77C561AC" w14:textId="77777777" w:rsidTr="00CA103D">
        <w:tc>
          <w:tcPr>
            <w:tcW w:w="1413" w:type="dxa"/>
            <w:shd w:val="clear" w:color="auto" w:fill="F2F2F2"/>
            <w:vAlign w:val="center"/>
          </w:tcPr>
          <w:p w14:paraId="77A5EDF0"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RXT</w:t>
            </w:r>
          </w:p>
        </w:tc>
        <w:tc>
          <w:tcPr>
            <w:tcW w:w="1843" w:type="dxa"/>
            <w:shd w:val="clear" w:color="auto" w:fill="F2F2F2"/>
            <w:vAlign w:val="center"/>
          </w:tcPr>
          <w:p w14:paraId="33A61B2E"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Condensation systématisée</w:t>
            </w:r>
          </w:p>
        </w:tc>
        <w:tc>
          <w:tcPr>
            <w:tcW w:w="1842" w:type="dxa"/>
            <w:shd w:val="clear" w:color="auto" w:fill="F2F2F2"/>
            <w:vAlign w:val="center"/>
          </w:tcPr>
          <w:p w14:paraId="066D8B75"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Opacités multifocales</w:t>
            </w:r>
          </w:p>
        </w:tc>
        <w:tc>
          <w:tcPr>
            <w:tcW w:w="2268" w:type="dxa"/>
            <w:shd w:val="clear" w:color="auto" w:fill="F2F2F2"/>
            <w:vAlign w:val="center"/>
          </w:tcPr>
          <w:p w14:paraId="338BAF84"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Condensation systématisée ou opacités multifocales, bilatérales</w:t>
            </w:r>
          </w:p>
        </w:tc>
        <w:tc>
          <w:tcPr>
            <w:tcW w:w="1701" w:type="dxa"/>
            <w:shd w:val="clear" w:color="auto" w:fill="F2F2F2"/>
            <w:vAlign w:val="center"/>
          </w:tcPr>
          <w:p w14:paraId="10D934A5"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Opacités alvéolo-interstitielles ou verre dépoli non systématisé</w:t>
            </w:r>
          </w:p>
        </w:tc>
      </w:tr>
      <w:tr w:rsidR="00116864" w:rsidRPr="00C831C6" w14:paraId="1C0DA495" w14:textId="77777777" w:rsidTr="00CA103D">
        <w:tc>
          <w:tcPr>
            <w:tcW w:w="1413" w:type="dxa"/>
            <w:vAlign w:val="center"/>
          </w:tcPr>
          <w:p w14:paraId="6A410B7A" w14:textId="77777777" w:rsidR="00116864" w:rsidRPr="00C831C6" w:rsidRDefault="00116864" w:rsidP="00C831C6">
            <w:pPr>
              <w:jc w:val="center"/>
              <w:rPr>
                <w:rFonts w:ascii="Calibri" w:hAnsi="Calibri" w:cs="Calibri"/>
                <w:b/>
                <w:bCs/>
                <w:sz w:val="18"/>
                <w:szCs w:val="18"/>
              </w:rPr>
            </w:pPr>
            <w:r w:rsidRPr="00C831C6">
              <w:rPr>
                <w:rFonts w:ascii="Calibri" w:hAnsi="Calibri" w:cs="Calibri"/>
                <w:b/>
                <w:bCs/>
                <w:sz w:val="18"/>
                <w:szCs w:val="18"/>
              </w:rPr>
              <w:t>Réponse aux bêtalactamines</w:t>
            </w:r>
          </w:p>
        </w:tc>
        <w:tc>
          <w:tcPr>
            <w:tcW w:w="1843" w:type="dxa"/>
            <w:vAlign w:val="center"/>
          </w:tcPr>
          <w:p w14:paraId="5C623B3C"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 xml:space="preserve">OUI </w:t>
            </w:r>
          </w:p>
        </w:tc>
        <w:tc>
          <w:tcPr>
            <w:tcW w:w="1842" w:type="dxa"/>
            <w:vAlign w:val="center"/>
          </w:tcPr>
          <w:p w14:paraId="3F874690"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NON</w:t>
            </w:r>
          </w:p>
        </w:tc>
        <w:tc>
          <w:tcPr>
            <w:tcW w:w="2268" w:type="dxa"/>
            <w:vAlign w:val="center"/>
          </w:tcPr>
          <w:p w14:paraId="43AACD04"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NON</w:t>
            </w:r>
          </w:p>
        </w:tc>
        <w:tc>
          <w:tcPr>
            <w:tcW w:w="1701" w:type="dxa"/>
            <w:vAlign w:val="center"/>
          </w:tcPr>
          <w:p w14:paraId="0A87EFF8" w14:textId="77777777" w:rsidR="00116864" w:rsidRPr="00C831C6" w:rsidRDefault="00116864" w:rsidP="00C831C6">
            <w:pPr>
              <w:jc w:val="left"/>
              <w:rPr>
                <w:rFonts w:ascii="Calibri" w:hAnsi="Calibri" w:cs="Calibri"/>
                <w:sz w:val="18"/>
                <w:szCs w:val="18"/>
              </w:rPr>
            </w:pPr>
            <w:r w:rsidRPr="00C831C6">
              <w:rPr>
                <w:rFonts w:ascii="Calibri" w:hAnsi="Calibri" w:cs="Calibri"/>
                <w:sz w:val="18"/>
                <w:szCs w:val="18"/>
              </w:rPr>
              <w:t>NON</w:t>
            </w:r>
          </w:p>
        </w:tc>
      </w:tr>
    </w:tbl>
    <w:p w14:paraId="526FB767" w14:textId="77777777" w:rsidR="00116864" w:rsidRDefault="00116864" w:rsidP="00116864"/>
    <w:p w14:paraId="22DBCB01" w14:textId="77777777" w:rsidR="00116864" w:rsidRDefault="00116864" w:rsidP="00116864">
      <w:r>
        <w:rPr>
          <w:b/>
          <w:bCs/>
          <w:smallCaps/>
        </w:rPr>
        <w:t>ATTENTION</w:t>
      </w:r>
      <w:r>
        <w:t xml:space="preserve">, si certains éléments épidémiologiques, cliniques et radiologiques peuvent suggérer la responsabilité d’un pathogène, </w:t>
      </w:r>
      <w:r>
        <w:rPr>
          <w:b/>
          <w:bCs/>
        </w:rPr>
        <w:t>aucun d’entre eux n’est véritablement discriminant</w:t>
      </w:r>
      <w:r>
        <w:t xml:space="preserve">. </w:t>
      </w:r>
    </w:p>
    <w:p w14:paraId="65079E02" w14:textId="7E8EFEB1" w:rsidR="00116864" w:rsidRDefault="00116864" w:rsidP="00116864"/>
    <w:p w14:paraId="704598DA" w14:textId="728B853B" w:rsidR="00116864" w:rsidRDefault="00116864" w:rsidP="00C831C6">
      <w:pPr>
        <w:pStyle w:val="Titre2"/>
      </w:pPr>
      <w:r>
        <w:t>Circonstance particulière : Pneumonie abcédée</w:t>
      </w:r>
    </w:p>
    <w:p w14:paraId="3905D324" w14:textId="6D830CFC" w:rsidR="00116864" w:rsidRPr="00C831C6" w:rsidRDefault="00C831C6" w:rsidP="00116864">
      <w:pPr>
        <w:rPr>
          <w:color w:val="0070C0"/>
        </w:rPr>
      </w:pPr>
      <w:r w:rsidRPr="00C831C6">
        <w:rPr>
          <w:noProof/>
          <w:color w:val="0070C0"/>
        </w:rPr>
        <w:drawing>
          <wp:anchor distT="0" distB="0" distL="114300" distR="114300" simplePos="0" relativeHeight="251737088" behindDoc="0" locked="0" layoutInCell="1" hidden="0" allowOverlap="1" wp14:anchorId="7DC3D3A9" wp14:editId="2723A454">
            <wp:simplePos x="0" y="0"/>
            <wp:positionH relativeFrom="column">
              <wp:posOffset>-247015</wp:posOffset>
            </wp:positionH>
            <wp:positionV relativeFrom="paragraph">
              <wp:posOffset>21286</wp:posOffset>
            </wp:positionV>
            <wp:extent cx="153670" cy="137160"/>
            <wp:effectExtent l="0" t="0" r="0" b="0"/>
            <wp:wrapSquare wrapText="bothSides" distT="0" distB="0" distL="114300" distR="114300"/>
            <wp:docPr id="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116864" w:rsidRPr="00C831C6">
        <w:rPr>
          <w:color w:val="0070C0"/>
        </w:rPr>
        <w:t>Clinique :</w:t>
      </w:r>
    </w:p>
    <w:p w14:paraId="2F81CDF1" w14:textId="77777777" w:rsidR="00116864" w:rsidRPr="00C831C6" w:rsidRDefault="00116864" w:rsidP="00116864">
      <w:pPr>
        <w:rPr>
          <w:color w:val="0070C0"/>
        </w:rPr>
      </w:pPr>
      <w:r w:rsidRPr="00C831C6">
        <w:rPr>
          <w:color w:val="0070C0"/>
        </w:rPr>
        <w:t>- Souvent secondaire à des troubles de déglutition : anesthésie, alcoolisme, vomissements avec inhalation, trouble de la conscience.</w:t>
      </w:r>
    </w:p>
    <w:p w14:paraId="21C6636E" w14:textId="77777777" w:rsidR="00116864" w:rsidRPr="00C831C6" w:rsidRDefault="00116864" w:rsidP="00116864">
      <w:pPr>
        <w:rPr>
          <w:color w:val="0070C0"/>
        </w:rPr>
      </w:pPr>
      <w:r w:rsidRPr="00C831C6">
        <w:rPr>
          <w:color w:val="0070C0"/>
        </w:rPr>
        <w:t>- Sujet âgé +++, mauvais état bucco-dentaire</w:t>
      </w:r>
      <w:r w:rsidRPr="00C831C6">
        <w:rPr>
          <w:rFonts w:ascii="Arial" w:eastAsia="Arial" w:hAnsi="Arial" w:cs="Arial"/>
          <w:color w:val="0070C0"/>
        </w:rPr>
        <w:t> </w:t>
      </w:r>
      <w:r w:rsidRPr="00C831C6">
        <w:rPr>
          <w:color w:val="0070C0"/>
        </w:rPr>
        <w:t>; haleine fétide.</w:t>
      </w:r>
    </w:p>
    <w:p w14:paraId="52E1345F" w14:textId="77777777" w:rsidR="00116864" w:rsidRPr="00C831C6" w:rsidRDefault="00116864" w:rsidP="00116864">
      <w:pPr>
        <w:rPr>
          <w:color w:val="0070C0"/>
        </w:rPr>
      </w:pPr>
      <w:r w:rsidRPr="00C831C6">
        <w:rPr>
          <w:color w:val="0070C0"/>
        </w:rPr>
        <w:t>- Symptomatologie torpide : prédominance des signes généraux (asthénie, anorexie, perte de poids) contrastant avec la modicité des signes respiratoires</w:t>
      </w:r>
      <w:r w:rsidRPr="00C831C6">
        <w:rPr>
          <w:rFonts w:ascii="Arial" w:eastAsia="Arial" w:hAnsi="Arial" w:cs="Arial"/>
          <w:color w:val="0070C0"/>
        </w:rPr>
        <w:t> </w:t>
      </w:r>
      <w:r w:rsidRPr="00C831C6">
        <w:rPr>
          <w:color w:val="0070C0"/>
        </w:rPr>
        <w:t>; fièvre modérée voire absente</w:t>
      </w:r>
      <w:r w:rsidRPr="00C831C6">
        <w:rPr>
          <w:rFonts w:ascii="Arial" w:eastAsia="Arial" w:hAnsi="Arial" w:cs="Arial"/>
          <w:color w:val="0070C0"/>
        </w:rPr>
        <w:t> </w:t>
      </w:r>
      <w:r w:rsidRPr="00C831C6">
        <w:rPr>
          <w:color w:val="0070C0"/>
        </w:rPr>
        <w:t>; expectoration fétide (anaérobies) dès lors que la cavité abcédée est en communication avec l’arbre respiratoire.</w:t>
      </w:r>
    </w:p>
    <w:p w14:paraId="24A3104F" w14:textId="77777777" w:rsidR="00116864" w:rsidRPr="00C831C6" w:rsidRDefault="00116864" w:rsidP="00116864">
      <w:pPr>
        <w:rPr>
          <w:color w:val="0070C0"/>
        </w:rPr>
      </w:pPr>
    </w:p>
    <w:p w14:paraId="1EB55A7A" w14:textId="77777777" w:rsidR="00116864" w:rsidRPr="00C831C6" w:rsidRDefault="00116864" w:rsidP="00116864">
      <w:pPr>
        <w:rPr>
          <w:color w:val="0070C0"/>
        </w:rPr>
      </w:pPr>
      <w:r w:rsidRPr="00C831C6">
        <w:rPr>
          <w:color w:val="0070C0"/>
        </w:rPr>
        <w:t xml:space="preserve">Aspect radiologique : </w:t>
      </w:r>
    </w:p>
    <w:p w14:paraId="2E5CC181" w14:textId="77777777" w:rsidR="00116864" w:rsidRPr="00C831C6" w:rsidRDefault="00116864" w:rsidP="00116864">
      <w:pPr>
        <w:rPr>
          <w:color w:val="0070C0"/>
        </w:rPr>
      </w:pPr>
      <w:r w:rsidRPr="00C831C6">
        <w:rPr>
          <w:color w:val="0070C0"/>
        </w:rPr>
        <w:t>- Opacité arrondie avec un niveau hydro-aérique, plutôt dans la moitié inférieure des champs pulmonaires (Figure 7).</w:t>
      </w:r>
    </w:p>
    <w:p w14:paraId="37783AC5" w14:textId="77777777" w:rsidR="00116864" w:rsidRPr="00C831C6" w:rsidRDefault="00116864" w:rsidP="00116864">
      <w:pPr>
        <w:rPr>
          <w:color w:val="0070C0"/>
        </w:rPr>
      </w:pPr>
    </w:p>
    <w:p w14:paraId="1A73674B" w14:textId="77777777" w:rsidR="00116864" w:rsidRPr="00C831C6" w:rsidRDefault="00116864" w:rsidP="00116864">
      <w:pPr>
        <w:rPr>
          <w:color w:val="0070C0"/>
        </w:rPr>
      </w:pPr>
      <w:r w:rsidRPr="00C831C6">
        <w:rPr>
          <w:color w:val="0070C0"/>
        </w:rPr>
        <w:t>Bactériologie :</w:t>
      </w:r>
    </w:p>
    <w:p w14:paraId="584E65E9" w14:textId="77777777" w:rsidR="00116864" w:rsidRPr="00C831C6" w:rsidRDefault="00116864" w:rsidP="00116864">
      <w:pPr>
        <w:rPr>
          <w:color w:val="0070C0"/>
        </w:rPr>
      </w:pPr>
      <w:r w:rsidRPr="00C831C6">
        <w:rPr>
          <w:color w:val="0070C0"/>
        </w:rPr>
        <w:t xml:space="preserve">- Anaérobies (Bactéroïdes, </w:t>
      </w:r>
      <w:proofErr w:type="spellStart"/>
      <w:r w:rsidRPr="00C831C6">
        <w:rPr>
          <w:color w:val="0070C0"/>
        </w:rPr>
        <w:t>Fusobactérium</w:t>
      </w:r>
      <w:proofErr w:type="spellEnd"/>
      <w:r w:rsidRPr="00C831C6">
        <w:rPr>
          <w:color w:val="0070C0"/>
        </w:rPr>
        <w:t>), Klebsiella pneumoniae (cirrhotique++), Staphylococcus aureus, Streptocoques oraux.</w:t>
      </w:r>
    </w:p>
    <w:p w14:paraId="52A8884A" w14:textId="77777777" w:rsidR="00116864" w:rsidRPr="00C831C6" w:rsidRDefault="00116864" w:rsidP="00116864">
      <w:pPr>
        <w:rPr>
          <w:color w:val="0070C0"/>
        </w:rPr>
      </w:pPr>
      <w:r w:rsidRPr="00C831C6">
        <w:rPr>
          <w:color w:val="0070C0"/>
        </w:rPr>
        <w:t>- Volontiers polymicrobien, mais souvent non documentée à cause des difficultés de culture des anaérobies.</w:t>
      </w:r>
    </w:p>
    <w:p w14:paraId="26816743" w14:textId="77777777" w:rsidR="00116864" w:rsidRPr="00C831C6" w:rsidRDefault="00116864" w:rsidP="00116864">
      <w:pPr>
        <w:rPr>
          <w:color w:val="0070C0"/>
        </w:rPr>
      </w:pPr>
      <w:r w:rsidRPr="00C831C6">
        <w:rPr>
          <w:color w:val="0070C0"/>
        </w:rPr>
        <w:t>- Toujours évoquer (et rechercher) le BK devant une pneumonie abcédée.</w:t>
      </w:r>
    </w:p>
    <w:p w14:paraId="4D6329CA" w14:textId="77777777" w:rsidR="00116864" w:rsidRPr="00C831C6" w:rsidRDefault="00116864" w:rsidP="00116864">
      <w:pPr>
        <w:rPr>
          <w:color w:val="0070C0"/>
        </w:rPr>
      </w:pPr>
    </w:p>
    <w:p w14:paraId="704709EA" w14:textId="77777777" w:rsidR="00116864" w:rsidRPr="00C831C6" w:rsidRDefault="00116864" w:rsidP="00116864">
      <w:pPr>
        <w:rPr>
          <w:color w:val="0070C0"/>
        </w:rPr>
      </w:pPr>
      <w:r w:rsidRPr="00C831C6">
        <w:rPr>
          <w:color w:val="0070C0"/>
        </w:rPr>
        <w:t xml:space="preserve">Évolution : </w:t>
      </w:r>
    </w:p>
    <w:p w14:paraId="7054468C" w14:textId="77777777" w:rsidR="00116864" w:rsidRPr="00C831C6" w:rsidRDefault="00116864" w:rsidP="00116864">
      <w:pPr>
        <w:rPr>
          <w:color w:val="0070C0"/>
        </w:rPr>
      </w:pPr>
      <w:r w:rsidRPr="00C831C6">
        <w:rPr>
          <w:color w:val="0070C0"/>
        </w:rPr>
        <w:t>- Lentement favorable sous antibiothérapie prolongée.</w:t>
      </w:r>
    </w:p>
    <w:p w14:paraId="6C236277" w14:textId="77777777" w:rsidR="00116864" w:rsidRPr="00C831C6" w:rsidRDefault="00116864" w:rsidP="00116864">
      <w:pPr>
        <w:rPr>
          <w:color w:val="0070C0"/>
        </w:rPr>
      </w:pPr>
    </w:p>
    <w:p w14:paraId="248567F1" w14:textId="77777777" w:rsidR="00116864" w:rsidRPr="00C831C6" w:rsidRDefault="00116864" w:rsidP="00C831C6">
      <w:pPr>
        <w:pStyle w:val="lgende"/>
        <w:rPr>
          <w:color w:val="0070C0"/>
        </w:rPr>
      </w:pPr>
      <w:r w:rsidRPr="00C831C6">
        <w:rPr>
          <w:color w:val="0070C0"/>
        </w:rPr>
        <w:t>Figure 7 : Radiographie de thorax d’une pneumonie abcédée (ou Abcès pulmonaire).</w:t>
      </w:r>
    </w:p>
    <w:p w14:paraId="2CF15401" w14:textId="77777777" w:rsidR="00116864" w:rsidRPr="00C831C6" w:rsidRDefault="00116864" w:rsidP="00C831C6">
      <w:pPr>
        <w:pStyle w:val="lgende"/>
        <w:rPr>
          <w:b/>
          <w:bCs/>
          <w:color w:val="0070C0"/>
        </w:rPr>
      </w:pPr>
      <w:r w:rsidRPr="00C831C6">
        <w:rPr>
          <w:color w:val="0070C0"/>
        </w:rPr>
        <w:t xml:space="preserve">Homme 59 ans, alcoolique, mauvais état bucco-dentaire. Fébricule depuis 25 jours malgré une antibiothérapie de 10 jours par amoxicilline. Expectoration abondante et fétide. Opacité lobaire inférieure gauche excavée avec niveau hydro-aérique. </w:t>
      </w:r>
    </w:p>
    <w:p w14:paraId="413080D5" w14:textId="77777777" w:rsidR="00116864" w:rsidRPr="00C831C6" w:rsidRDefault="00116864" w:rsidP="00C831C6">
      <w:pPr>
        <w:jc w:val="center"/>
        <w:rPr>
          <w:color w:val="0070C0"/>
        </w:rPr>
      </w:pPr>
      <w:r w:rsidRPr="00C831C6">
        <w:rPr>
          <w:noProof/>
          <w:color w:val="0070C0"/>
        </w:rPr>
        <w:drawing>
          <wp:inline distT="0" distB="0" distL="0" distR="0" wp14:anchorId="635A5A66" wp14:editId="1C4AE468">
            <wp:extent cx="3077279" cy="2665111"/>
            <wp:effectExtent l="0" t="0" r="0" b="0"/>
            <wp:docPr id="50"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1"/>
                    <a:srcRect/>
                    <a:stretch>
                      <a:fillRect/>
                    </a:stretch>
                  </pic:blipFill>
                  <pic:spPr>
                    <a:xfrm>
                      <a:off x="0" y="0"/>
                      <a:ext cx="3077279" cy="2665111"/>
                    </a:xfrm>
                    <a:prstGeom prst="rect">
                      <a:avLst/>
                    </a:prstGeom>
                    <a:ln/>
                  </pic:spPr>
                </pic:pic>
              </a:graphicData>
            </a:graphic>
          </wp:inline>
        </w:drawing>
      </w:r>
    </w:p>
    <w:p w14:paraId="7CCB3661" w14:textId="77777777" w:rsidR="00116864" w:rsidRDefault="00116864" w:rsidP="00116864"/>
    <w:p w14:paraId="1AF220A0" w14:textId="77777777" w:rsidR="00116864" w:rsidRDefault="00116864" w:rsidP="00C831C6">
      <w:pPr>
        <w:pStyle w:val="titredesous-partie"/>
      </w:pPr>
      <w:r>
        <w:t>ÉTAPE 3 : Traitement anti-infectieux des PAC</w:t>
      </w:r>
    </w:p>
    <w:p w14:paraId="55DA577E" w14:textId="77777777" w:rsidR="00116864" w:rsidRDefault="00116864">
      <w:pPr>
        <w:pStyle w:val="1titre"/>
        <w:numPr>
          <w:ilvl w:val="0"/>
          <w:numId w:val="23"/>
        </w:numPr>
      </w:pPr>
      <w:r>
        <w:t>Antibiothérapie</w:t>
      </w:r>
    </w:p>
    <w:p w14:paraId="345B4D8C" w14:textId="77777777" w:rsidR="00116864" w:rsidRDefault="00116864" w:rsidP="00116864">
      <w:r>
        <w:t>Choix basé sur l’épidémiologie des PAC, le terrain du patient et la gravité de la pneumonie.</w:t>
      </w:r>
    </w:p>
    <w:p w14:paraId="2DBAC65B" w14:textId="77777777" w:rsidR="00116864" w:rsidRDefault="00116864" w:rsidP="00116864">
      <w:r>
        <w:t xml:space="preserve">La </w:t>
      </w:r>
      <w:r>
        <w:rPr>
          <w:b/>
          <w:bCs/>
        </w:rPr>
        <w:t>voie orale</w:t>
      </w:r>
      <w:r>
        <w:t xml:space="preserve"> est privilégiée quand elle est possible </w:t>
      </w:r>
      <w:r>
        <w:rPr>
          <w:b/>
          <w:bCs/>
        </w:rPr>
        <w:t>dès l’initiation</w:t>
      </w:r>
      <w:r>
        <w:t xml:space="preserve"> du traitement, sauf pour les C3G qui sont administrées par voie parentérale.</w:t>
      </w:r>
    </w:p>
    <w:p w14:paraId="71586A5F" w14:textId="77777777" w:rsidR="00116864" w:rsidRDefault="00116864" w:rsidP="00116864">
      <w:r>
        <w:t xml:space="preserve">La </w:t>
      </w:r>
      <w:r>
        <w:rPr>
          <w:b/>
          <w:bCs/>
        </w:rPr>
        <w:t>durée</w:t>
      </w:r>
      <w:r>
        <w:t xml:space="preserve"> du traitement antibiotique des PAC est : </w:t>
      </w:r>
    </w:p>
    <w:p w14:paraId="67F5AC21" w14:textId="77777777" w:rsidR="00116864" w:rsidRDefault="00116864" w:rsidP="00116864">
      <w:r>
        <w:t xml:space="preserve">- De </w:t>
      </w:r>
      <w:r>
        <w:rPr>
          <w:b/>
          <w:bCs/>
        </w:rPr>
        <w:t>7 jours</w:t>
      </w:r>
      <w:r>
        <w:t xml:space="preserve"> maximum en l’absence de complication (abcès, pleurésie </w:t>
      </w:r>
      <w:proofErr w:type="spellStart"/>
      <w:r>
        <w:t>parapneumonique</w:t>
      </w:r>
      <w:proofErr w:type="spellEnd"/>
      <w:r>
        <w:t xml:space="preserve"> compliquée).</w:t>
      </w:r>
    </w:p>
    <w:p w14:paraId="56D9644D" w14:textId="77777777" w:rsidR="00116864" w:rsidRDefault="00116864" w:rsidP="00116864">
      <w:r>
        <w:t>- Peut-être raccourcie à 3 ou 5 jours si l’ensemble des critères de stabilités cliniques sont atteints (Tableau 5).</w:t>
      </w:r>
    </w:p>
    <w:p w14:paraId="6CE9B08B" w14:textId="77777777" w:rsidR="00116864" w:rsidRDefault="00116864" w:rsidP="00116864"/>
    <w:p w14:paraId="5C26A4C7" w14:textId="77777777" w:rsidR="00116864" w:rsidRDefault="00116864" w:rsidP="00C831C6">
      <w:pPr>
        <w:pStyle w:val="lgende"/>
      </w:pPr>
      <w:r>
        <w:t>Tableau 5 :</w:t>
      </w:r>
      <w:r>
        <w:rPr>
          <w:b/>
          <w:bCs/>
        </w:rPr>
        <w:t xml:space="preserve"> </w:t>
      </w:r>
      <w:r>
        <w:t>Critères de stabilités cliniques.</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4740"/>
        <w:gridCol w:w="4327"/>
      </w:tblGrid>
      <w:tr w:rsidR="00116864" w14:paraId="616CDE9B" w14:textId="77777777" w:rsidTr="00CA103D">
        <w:trPr>
          <w:trHeight w:val="290"/>
        </w:trPr>
        <w:tc>
          <w:tcPr>
            <w:tcW w:w="4740" w:type="dxa"/>
            <w:shd w:val="clear" w:color="auto" w:fill="D1D1D1" w:themeFill="background2" w:themeFillShade="E6"/>
            <w:vAlign w:val="center"/>
          </w:tcPr>
          <w:p w14:paraId="518C4FDE" w14:textId="77777777" w:rsidR="00116864" w:rsidRPr="00C831C6" w:rsidRDefault="00116864" w:rsidP="00C831C6">
            <w:pPr>
              <w:jc w:val="center"/>
              <w:rPr>
                <w:b/>
                <w:bCs/>
              </w:rPr>
            </w:pPr>
            <w:r w:rsidRPr="00C831C6">
              <w:rPr>
                <w:b/>
                <w:bCs/>
              </w:rPr>
              <w:t>Critères de stabilité clinique</w:t>
            </w:r>
          </w:p>
        </w:tc>
        <w:tc>
          <w:tcPr>
            <w:tcW w:w="4327" w:type="dxa"/>
            <w:shd w:val="clear" w:color="auto" w:fill="D1D1D1" w:themeFill="background2" w:themeFillShade="E6"/>
            <w:vAlign w:val="center"/>
          </w:tcPr>
          <w:p w14:paraId="0EE0CEDE" w14:textId="77777777" w:rsidR="00116864" w:rsidRPr="00C831C6" w:rsidRDefault="00116864" w:rsidP="00C831C6">
            <w:pPr>
              <w:jc w:val="center"/>
              <w:rPr>
                <w:b/>
                <w:bCs/>
              </w:rPr>
            </w:pPr>
            <w:r w:rsidRPr="00C831C6">
              <w:rPr>
                <w:b/>
                <w:bCs/>
              </w:rPr>
              <w:t>Valeurs</w:t>
            </w:r>
          </w:p>
        </w:tc>
      </w:tr>
      <w:tr w:rsidR="00116864" w14:paraId="784B2ED5" w14:textId="77777777" w:rsidTr="00CA103D">
        <w:trPr>
          <w:trHeight w:val="290"/>
        </w:trPr>
        <w:tc>
          <w:tcPr>
            <w:tcW w:w="4740" w:type="dxa"/>
            <w:vAlign w:val="center"/>
          </w:tcPr>
          <w:p w14:paraId="28A4D6D9" w14:textId="77777777" w:rsidR="00116864" w:rsidRDefault="00116864" w:rsidP="00116864">
            <w:r>
              <w:t xml:space="preserve">Température </w:t>
            </w:r>
          </w:p>
        </w:tc>
        <w:tc>
          <w:tcPr>
            <w:tcW w:w="4327" w:type="dxa"/>
            <w:vAlign w:val="center"/>
          </w:tcPr>
          <w:p w14:paraId="56D303F2" w14:textId="77777777" w:rsidR="00116864" w:rsidRDefault="00116864" w:rsidP="00116864">
            <w:r>
              <w:t>≤ 37,8 °C</w:t>
            </w:r>
          </w:p>
        </w:tc>
      </w:tr>
      <w:tr w:rsidR="00116864" w14:paraId="73652B4B" w14:textId="77777777" w:rsidTr="00CA103D">
        <w:trPr>
          <w:trHeight w:val="290"/>
        </w:trPr>
        <w:tc>
          <w:tcPr>
            <w:tcW w:w="4740" w:type="dxa"/>
            <w:vAlign w:val="center"/>
          </w:tcPr>
          <w:p w14:paraId="77508C00" w14:textId="77777777" w:rsidR="00116864" w:rsidRDefault="00116864" w:rsidP="00116864">
            <w:r>
              <w:t xml:space="preserve">Pression artérielle systolique </w:t>
            </w:r>
          </w:p>
        </w:tc>
        <w:tc>
          <w:tcPr>
            <w:tcW w:w="4327" w:type="dxa"/>
            <w:vAlign w:val="center"/>
          </w:tcPr>
          <w:p w14:paraId="6817C81F" w14:textId="77777777" w:rsidR="00116864" w:rsidRDefault="00116864" w:rsidP="00116864">
            <w:r>
              <w:t>≥ 90 </w:t>
            </w:r>
            <w:proofErr w:type="spellStart"/>
            <w:r>
              <w:t>mmHg</w:t>
            </w:r>
            <w:proofErr w:type="spellEnd"/>
          </w:p>
        </w:tc>
      </w:tr>
      <w:tr w:rsidR="00116864" w14:paraId="48D89A34" w14:textId="77777777" w:rsidTr="00CA103D">
        <w:trPr>
          <w:trHeight w:val="290"/>
        </w:trPr>
        <w:tc>
          <w:tcPr>
            <w:tcW w:w="4740" w:type="dxa"/>
            <w:vAlign w:val="center"/>
          </w:tcPr>
          <w:p w14:paraId="0B3ADAE1" w14:textId="77777777" w:rsidR="00116864" w:rsidRDefault="00116864" w:rsidP="00116864">
            <w:r>
              <w:t xml:space="preserve">Fréquence cardiaque </w:t>
            </w:r>
          </w:p>
        </w:tc>
        <w:tc>
          <w:tcPr>
            <w:tcW w:w="4327" w:type="dxa"/>
            <w:vAlign w:val="center"/>
          </w:tcPr>
          <w:p w14:paraId="6BEB9C50" w14:textId="77777777" w:rsidR="00116864" w:rsidRDefault="00116864" w:rsidP="00116864">
            <w:r>
              <w:t>≤ 100/min</w:t>
            </w:r>
          </w:p>
        </w:tc>
      </w:tr>
      <w:tr w:rsidR="00116864" w14:paraId="7F5384F3" w14:textId="77777777" w:rsidTr="00CA103D">
        <w:trPr>
          <w:trHeight w:val="290"/>
        </w:trPr>
        <w:tc>
          <w:tcPr>
            <w:tcW w:w="4740" w:type="dxa"/>
            <w:vAlign w:val="center"/>
          </w:tcPr>
          <w:p w14:paraId="38A0A185" w14:textId="77777777" w:rsidR="00116864" w:rsidRDefault="00116864" w:rsidP="00116864">
            <w:r>
              <w:t xml:space="preserve">Fréquence respiratoire </w:t>
            </w:r>
          </w:p>
        </w:tc>
        <w:tc>
          <w:tcPr>
            <w:tcW w:w="4327" w:type="dxa"/>
            <w:vAlign w:val="center"/>
          </w:tcPr>
          <w:p w14:paraId="056142FD" w14:textId="77777777" w:rsidR="00116864" w:rsidRDefault="00116864" w:rsidP="00116864">
            <w:r>
              <w:t>≤ 24/min</w:t>
            </w:r>
          </w:p>
        </w:tc>
      </w:tr>
      <w:tr w:rsidR="00116864" w14:paraId="16F7446B" w14:textId="77777777" w:rsidTr="00CA103D">
        <w:trPr>
          <w:trHeight w:val="557"/>
        </w:trPr>
        <w:tc>
          <w:tcPr>
            <w:tcW w:w="4740" w:type="dxa"/>
            <w:vAlign w:val="center"/>
          </w:tcPr>
          <w:p w14:paraId="42206273" w14:textId="77777777" w:rsidR="00116864" w:rsidRDefault="00116864" w:rsidP="00116864">
            <w:r>
              <w:t>SpO</w:t>
            </w:r>
            <w:r>
              <w:rPr>
                <w:vertAlign w:val="subscript"/>
              </w:rPr>
              <w:t>2</w:t>
            </w:r>
            <w:r>
              <w:t xml:space="preserve"> </w:t>
            </w:r>
          </w:p>
          <w:p w14:paraId="6F6DBF80" w14:textId="77777777" w:rsidR="00116864" w:rsidRDefault="00116864" w:rsidP="00116864">
            <w:proofErr w:type="gramStart"/>
            <w:r>
              <w:t>ou</w:t>
            </w:r>
            <w:proofErr w:type="gramEnd"/>
            <w:r>
              <w:t xml:space="preserve"> PaO</w:t>
            </w:r>
            <w:r>
              <w:rPr>
                <w:vertAlign w:val="subscript"/>
              </w:rPr>
              <w:t>2</w:t>
            </w:r>
            <w:r>
              <w:rPr>
                <w:i/>
                <w:iCs/>
              </w:rPr>
              <w:t xml:space="preserve"> </w:t>
            </w:r>
          </w:p>
        </w:tc>
        <w:tc>
          <w:tcPr>
            <w:tcW w:w="4327" w:type="dxa"/>
            <w:vAlign w:val="center"/>
          </w:tcPr>
          <w:p w14:paraId="605876A7" w14:textId="77777777" w:rsidR="00116864" w:rsidRDefault="00116864" w:rsidP="00116864">
            <w:r>
              <w:t>≥ 90 % en air ambiant</w:t>
            </w:r>
          </w:p>
          <w:p w14:paraId="3CCCC6E6" w14:textId="77777777" w:rsidR="00116864" w:rsidRDefault="00116864" w:rsidP="00116864">
            <w:r>
              <w:t>≥ 60 </w:t>
            </w:r>
            <w:proofErr w:type="spellStart"/>
            <w:r>
              <w:t>mmHg</w:t>
            </w:r>
            <w:proofErr w:type="spellEnd"/>
            <w:r>
              <w:t xml:space="preserve"> en air ambiant</w:t>
            </w:r>
          </w:p>
        </w:tc>
      </w:tr>
    </w:tbl>
    <w:p w14:paraId="27086EB3" w14:textId="77777777" w:rsidR="00116864" w:rsidRDefault="00116864" w:rsidP="00116864"/>
    <w:p w14:paraId="098B9ADA" w14:textId="77777777" w:rsidR="00116864" w:rsidRDefault="00116864" w:rsidP="00C831C6">
      <w:pPr>
        <w:pStyle w:val="lgende"/>
      </w:pPr>
      <w:r>
        <w:t>Tableau 6 :</w:t>
      </w:r>
      <w:r>
        <w:rPr>
          <w:b/>
          <w:bCs/>
        </w:rPr>
        <w:t xml:space="preserve"> </w:t>
      </w:r>
      <w:r>
        <w:t>Principes et modalités de l’antibiothérapie des PAC communautaires.</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077B5FA1" w14:textId="77777777" w:rsidTr="00CA103D">
        <w:trPr>
          <w:trHeight w:val="1465"/>
        </w:trPr>
        <w:tc>
          <w:tcPr>
            <w:tcW w:w="9067" w:type="dxa"/>
            <w:shd w:val="clear" w:color="auto" w:fill="F2F2F2"/>
          </w:tcPr>
          <w:p w14:paraId="4BC05E28" w14:textId="77777777" w:rsidR="00116864" w:rsidRDefault="00116864" w:rsidP="00116864">
            <w:pPr>
              <w:rPr>
                <w:b/>
                <w:bCs/>
              </w:rPr>
            </w:pPr>
            <w:r>
              <w:t xml:space="preserve">          </w:t>
            </w:r>
            <w:r>
              <w:rPr>
                <w:b/>
                <w:bCs/>
              </w:rPr>
              <w:t>URGENTE</w:t>
            </w:r>
            <w:r>
              <w:rPr>
                <w:noProof/>
              </w:rPr>
              <mc:AlternateContent>
                <mc:Choice Requires="wps">
                  <w:drawing>
                    <wp:anchor distT="0" distB="0" distL="114300" distR="114300" simplePos="0" relativeHeight="251738112" behindDoc="0" locked="0" layoutInCell="1" hidden="0" allowOverlap="1" wp14:anchorId="00292C19" wp14:editId="468D650B">
                      <wp:simplePos x="0" y="0"/>
                      <wp:positionH relativeFrom="column">
                        <wp:posOffset>-21271</wp:posOffset>
                      </wp:positionH>
                      <wp:positionV relativeFrom="paragraph">
                        <wp:posOffset>43498</wp:posOffset>
                      </wp:positionV>
                      <wp:extent cx="360680" cy="100330"/>
                      <wp:effectExtent l="0" t="0" r="0" b="0"/>
                      <wp:wrapNone/>
                      <wp:docPr id="18" name="Flèche droite à entaille 18"/>
                      <wp:cNvGraphicFramePr/>
                      <a:graphic xmlns:a="http://schemas.openxmlformats.org/drawingml/2006/main">
                        <a:graphicData uri="http://schemas.microsoft.com/office/word/2010/wordprocessingShape">
                          <wps:wsp>
                            <wps:cNvSpPr/>
                            <wps:spPr>
                              <a:xfrm>
                                <a:off x="5170423" y="3734598"/>
                                <a:ext cx="351155" cy="90805"/>
                              </a:xfrm>
                              <a:prstGeom prst="notchedRightArrow">
                                <a:avLst>
                                  <a:gd name="adj1" fmla="val 50000"/>
                                  <a:gd name="adj2" fmla="val 96678"/>
                                </a:avLst>
                              </a:prstGeom>
                              <a:solidFill>
                                <a:srgbClr val="FFFFFF"/>
                              </a:solidFill>
                              <a:ln w="9525" cap="flat" cmpd="sng">
                                <a:solidFill>
                                  <a:srgbClr val="000000"/>
                                </a:solidFill>
                                <a:prstDash val="solid"/>
                                <a:miter lim="8000"/>
                                <a:headEnd type="none" w="sm" len="sm"/>
                                <a:tailEnd type="none" w="sm" len="sm"/>
                              </a:ln>
                            </wps:spPr>
                            <wps:txbx>
                              <w:txbxContent>
                                <w:p w14:paraId="75BC58FC" w14:textId="77777777" w:rsidR="00116864" w:rsidRDefault="00116864" w:rsidP="00116864"/>
                              </w:txbxContent>
                            </wps:txbx>
                            <wps:bodyPr spcFirstLastPara="1" wrap="square" lIns="91425" tIns="91425" rIns="91425" bIns="91425" anchor="ctr" anchorCtr="0">
                              <a:noAutofit/>
                            </wps:bodyPr>
                          </wps:wsp>
                        </a:graphicData>
                      </a:graphic>
                    </wp:anchor>
                  </w:drawing>
                </mc:Choice>
                <mc:Fallback>
                  <w:pict>
                    <v:shapetype w14:anchorId="00292C19"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èche droite à entaille 18" o:spid="_x0000_s1036" type="#_x0000_t94" style="position:absolute;left:0;text-align:left;margin-left:-1.65pt;margin-top:3.45pt;width:28.4pt;height:7.9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">
                      <v:stroke startarrowwidth="narrow" startarrowlength="short" endarrowwidth="narrow" endarrowlength="short" miterlimit="5243f"/>
                      <v:textbox inset="2.53958mm,2.53958mm,2.53958mm,2.53958mm">
                        <w:txbxContent>
                          <w:p w14:paraId="75BC58FC" w14:textId="77777777" w:rsidR="00116864" w:rsidRDefault="00116864" w:rsidP="00116864"/>
                        </w:txbxContent>
                      </v:textbox>
                    </v:shape>
                  </w:pict>
                </mc:Fallback>
              </mc:AlternateContent>
            </w:r>
          </w:p>
          <w:p w14:paraId="2DE910E1" w14:textId="77777777" w:rsidR="00116864" w:rsidRDefault="00116864" w:rsidP="00116864">
            <w:r>
              <w:t>Administration précoce</w:t>
            </w:r>
            <w:r>
              <w:rPr>
                <w:vertAlign w:val="superscript"/>
              </w:rPr>
              <w:footnoteReference w:id="3"/>
            </w:r>
            <w:r>
              <w:t xml:space="preserve">, si possible après les </w:t>
            </w:r>
            <w:r>
              <w:rPr>
                <w:i/>
                <w:iCs/>
              </w:rPr>
              <w:t>prélèvements microbiologiques</w:t>
            </w:r>
            <w:r>
              <w:t xml:space="preserve"> (sauf en ambulatoire).</w:t>
            </w:r>
          </w:p>
          <w:p w14:paraId="6139543D" w14:textId="77777777" w:rsidR="00116864" w:rsidRDefault="00116864" w:rsidP="00116864"/>
          <w:p w14:paraId="6F619374" w14:textId="77777777" w:rsidR="00116864" w:rsidRPr="00C831C6" w:rsidRDefault="00116864" w:rsidP="00116864">
            <w:pPr>
              <w:rPr>
                <w:b/>
                <w:bCs/>
              </w:rPr>
            </w:pPr>
            <w:r>
              <w:t xml:space="preserve">          </w:t>
            </w:r>
            <w:r w:rsidRPr="00C831C6">
              <w:rPr>
                <w:b/>
                <w:bCs/>
              </w:rPr>
              <w:t xml:space="preserve"> PROBABILISTE</w:t>
            </w:r>
            <w:r w:rsidRPr="00C831C6">
              <w:rPr>
                <w:b/>
                <w:bCs/>
                <w:vertAlign w:val="superscript"/>
              </w:rPr>
              <w:footnoteReference w:id="4"/>
            </w:r>
            <w:r w:rsidRPr="00C831C6">
              <w:rPr>
                <w:b/>
                <w:bCs/>
                <w:noProof/>
              </w:rPr>
              <mc:AlternateContent>
                <mc:Choice Requires="wps">
                  <w:drawing>
                    <wp:anchor distT="0" distB="0" distL="114300" distR="114300" simplePos="0" relativeHeight="251739136" behindDoc="0" locked="0" layoutInCell="1" hidden="0" allowOverlap="1" wp14:anchorId="396A260C" wp14:editId="3842746D">
                      <wp:simplePos x="0" y="0"/>
                      <wp:positionH relativeFrom="column">
                        <wp:posOffset>-21271</wp:posOffset>
                      </wp:positionH>
                      <wp:positionV relativeFrom="paragraph">
                        <wp:posOffset>4763</wp:posOffset>
                      </wp:positionV>
                      <wp:extent cx="360680" cy="100330"/>
                      <wp:effectExtent l="0" t="0" r="0" b="0"/>
                      <wp:wrapNone/>
                      <wp:docPr id="3" name="Flèche droite à entaille 3"/>
                      <wp:cNvGraphicFramePr/>
                      <a:graphic xmlns:a="http://schemas.openxmlformats.org/drawingml/2006/main">
                        <a:graphicData uri="http://schemas.microsoft.com/office/word/2010/wordprocessingShape">
                          <wps:wsp>
                            <wps:cNvSpPr/>
                            <wps:spPr>
                              <a:xfrm>
                                <a:off x="5170423" y="3734598"/>
                                <a:ext cx="351155" cy="90805"/>
                              </a:xfrm>
                              <a:prstGeom prst="notchedRightArrow">
                                <a:avLst>
                                  <a:gd name="adj1" fmla="val 50000"/>
                                  <a:gd name="adj2" fmla="val 96678"/>
                                </a:avLst>
                              </a:prstGeom>
                              <a:solidFill>
                                <a:srgbClr val="FFFFFF"/>
                              </a:solidFill>
                              <a:ln w="9525" cap="flat" cmpd="sng">
                                <a:solidFill>
                                  <a:srgbClr val="000000"/>
                                </a:solidFill>
                                <a:prstDash val="solid"/>
                                <a:miter lim="8000"/>
                                <a:headEnd type="none" w="sm" len="sm"/>
                                <a:tailEnd type="none" w="sm" len="sm"/>
                              </a:ln>
                            </wps:spPr>
                            <wps:txbx>
                              <w:txbxContent>
                                <w:p w14:paraId="2A5192EA" w14:textId="77777777" w:rsidR="00116864" w:rsidRDefault="00116864" w:rsidP="00116864"/>
                              </w:txbxContent>
                            </wps:txbx>
                            <wps:bodyPr spcFirstLastPara="1" wrap="square" lIns="91425" tIns="91425" rIns="91425" bIns="91425" anchor="ctr" anchorCtr="0">
                              <a:noAutofit/>
                            </wps:bodyPr>
                          </wps:wsp>
                        </a:graphicData>
                      </a:graphic>
                    </wp:anchor>
                  </w:drawing>
                </mc:Choice>
                <mc:Fallback>
                  <w:pict>
                    <v:shape w14:anchorId="396A260C" id="Flèche droite à entaille 3" o:spid="_x0000_s1037" type="#_x0000_t94" style="position:absolute;left:0;text-align:left;margin-left:-1.65pt;margin-top:.4pt;width:28.4pt;height:7.9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">
                      <v:stroke startarrowwidth="narrow" startarrowlength="short" endarrowwidth="narrow" endarrowlength="short" miterlimit="5243f"/>
                      <v:textbox inset="2.53958mm,2.53958mm,2.53958mm,2.53958mm">
                        <w:txbxContent>
                          <w:p w14:paraId="2A5192EA" w14:textId="77777777" w:rsidR="00116864" w:rsidRDefault="00116864" w:rsidP="00116864"/>
                        </w:txbxContent>
                      </v:textbox>
                    </v:shape>
                  </w:pict>
                </mc:Fallback>
              </mc:AlternateContent>
            </w:r>
          </w:p>
          <w:p w14:paraId="0D62CD8B" w14:textId="77777777" w:rsidR="00116864" w:rsidRDefault="00116864" w:rsidP="00116864">
            <w:r>
              <w:t>Ciblant les bactéries les plus fréquemment responsables de PAC.</w:t>
            </w:r>
          </w:p>
          <w:p w14:paraId="2273FF7A" w14:textId="77777777" w:rsidR="00116864" w:rsidRDefault="00116864" w:rsidP="00116864">
            <w:r>
              <w:rPr>
                <w:b/>
                <w:bCs/>
              </w:rPr>
              <w:t xml:space="preserve">Doit </w:t>
            </w:r>
            <w:r>
              <w:t>donc</w:t>
            </w:r>
            <w:r>
              <w:rPr>
                <w:b/>
                <w:bCs/>
              </w:rPr>
              <w:t xml:space="preserve"> toujours couvrir le pneumocoque</w:t>
            </w:r>
            <w:r>
              <w:t xml:space="preserve"> (sauf les rares cas très évocateurs de pneumonie à bactérie atypique du sujet jeune traitée en ambulatoire) :</w:t>
            </w:r>
          </w:p>
          <w:p w14:paraId="571CA4B7" w14:textId="77777777" w:rsidR="00116864" w:rsidRDefault="00116864" w:rsidP="00116864">
            <w:r>
              <w:t>- Si grave : doit aussi couvrir la légionnelle.</w:t>
            </w:r>
          </w:p>
          <w:p w14:paraId="00E7DF92" w14:textId="77777777" w:rsidR="00116864" w:rsidRDefault="00116864" w:rsidP="00116864">
            <w:r>
              <w:t xml:space="preserve">- Si inhalation : doit couvrir également </w:t>
            </w:r>
            <w:r>
              <w:rPr>
                <w:i/>
                <w:iCs/>
              </w:rPr>
              <w:t>Staphylococcus aureus</w:t>
            </w:r>
            <w:r>
              <w:t>, les entérobactéries et les anaérobies.</w:t>
            </w:r>
          </w:p>
          <w:p w14:paraId="5A788468" w14:textId="77777777" w:rsidR="00116864" w:rsidRDefault="00116864" w:rsidP="00116864">
            <w:r>
              <w:t xml:space="preserve">- Si pneumonie en période grippale : doit couvrir également </w:t>
            </w:r>
            <w:r>
              <w:rPr>
                <w:i/>
                <w:iCs/>
              </w:rPr>
              <w:t>Staphylococcus aureus</w:t>
            </w:r>
            <w:r>
              <w:t xml:space="preserve">, </w:t>
            </w:r>
            <w:r>
              <w:rPr>
                <w:i/>
                <w:iCs/>
              </w:rPr>
              <w:t>Haemophilus influenzae</w:t>
            </w:r>
            <w:r>
              <w:t xml:space="preserve"> et les streptocoques du groupe A.</w:t>
            </w:r>
          </w:p>
          <w:p w14:paraId="5C7C759A" w14:textId="77777777" w:rsidR="00116864" w:rsidRDefault="00116864" w:rsidP="00116864"/>
          <w:p w14:paraId="2DB888DC" w14:textId="77777777" w:rsidR="00116864" w:rsidRPr="00C831C6" w:rsidRDefault="00116864" w:rsidP="00116864">
            <w:pPr>
              <w:rPr>
                <w:b/>
                <w:bCs/>
              </w:rPr>
            </w:pPr>
            <w:r>
              <w:t xml:space="preserve">        </w:t>
            </w:r>
            <w:r w:rsidRPr="00C831C6">
              <w:rPr>
                <w:b/>
                <w:bCs/>
              </w:rPr>
              <w:t xml:space="preserve">   SECONDAIREMENT RÉÉVALUÉE </w:t>
            </w:r>
            <w:r w:rsidRPr="00C831C6">
              <w:rPr>
                <w:b/>
                <w:bCs/>
                <w:i/>
                <w:iCs/>
              </w:rPr>
              <w:t>à 48-72 h</w:t>
            </w:r>
            <w:r w:rsidRPr="00C831C6">
              <w:rPr>
                <w:b/>
                <w:bCs/>
              </w:rPr>
              <w:t> </w:t>
            </w:r>
            <w:r w:rsidRPr="00C831C6">
              <w:rPr>
                <w:b/>
                <w:bCs/>
                <w:noProof/>
              </w:rPr>
              <mc:AlternateContent>
                <mc:Choice Requires="wps">
                  <w:drawing>
                    <wp:anchor distT="0" distB="0" distL="114300" distR="114300" simplePos="0" relativeHeight="251740160" behindDoc="0" locked="0" layoutInCell="1" hidden="0" allowOverlap="1" wp14:anchorId="687939CF" wp14:editId="0DABAD98">
                      <wp:simplePos x="0" y="0"/>
                      <wp:positionH relativeFrom="column">
                        <wp:posOffset>-21271</wp:posOffset>
                      </wp:positionH>
                      <wp:positionV relativeFrom="paragraph">
                        <wp:posOffset>8573</wp:posOffset>
                      </wp:positionV>
                      <wp:extent cx="360680" cy="100330"/>
                      <wp:effectExtent l="0" t="0" r="0" b="0"/>
                      <wp:wrapNone/>
                      <wp:docPr id="9" name="Flèche droite à entaille 9"/>
                      <wp:cNvGraphicFramePr/>
                      <a:graphic xmlns:a="http://schemas.openxmlformats.org/drawingml/2006/main">
                        <a:graphicData uri="http://schemas.microsoft.com/office/word/2010/wordprocessingShape">
                          <wps:wsp>
                            <wps:cNvSpPr/>
                            <wps:spPr>
                              <a:xfrm>
                                <a:off x="5170423" y="3734598"/>
                                <a:ext cx="351155" cy="90805"/>
                              </a:xfrm>
                              <a:prstGeom prst="notchedRightArrow">
                                <a:avLst>
                                  <a:gd name="adj1" fmla="val 50000"/>
                                  <a:gd name="adj2" fmla="val 96678"/>
                                </a:avLst>
                              </a:prstGeom>
                              <a:solidFill>
                                <a:srgbClr val="FFFFFF"/>
                              </a:solidFill>
                              <a:ln w="9525" cap="flat" cmpd="sng">
                                <a:solidFill>
                                  <a:srgbClr val="000000"/>
                                </a:solidFill>
                                <a:prstDash val="solid"/>
                                <a:miter lim="8000"/>
                                <a:headEnd type="none" w="sm" len="sm"/>
                                <a:tailEnd type="none" w="sm" len="sm"/>
                              </a:ln>
                            </wps:spPr>
                            <wps:txbx>
                              <w:txbxContent>
                                <w:p w14:paraId="762D3CC6" w14:textId="77777777" w:rsidR="00116864" w:rsidRDefault="00116864" w:rsidP="00116864"/>
                              </w:txbxContent>
                            </wps:txbx>
                            <wps:bodyPr spcFirstLastPara="1" wrap="square" lIns="91425" tIns="91425" rIns="91425" bIns="91425" anchor="ctr" anchorCtr="0">
                              <a:noAutofit/>
                            </wps:bodyPr>
                          </wps:wsp>
                        </a:graphicData>
                      </a:graphic>
                    </wp:anchor>
                  </w:drawing>
                </mc:Choice>
                <mc:Fallback>
                  <w:pict>
                    <v:shape w14:anchorId="687939CF" id="Flèche droite à entaille 9" o:spid="_x0000_s1038" type="#_x0000_t94" style="position:absolute;left:0;text-align:left;margin-left:-1.65pt;margin-top:.7pt;width:28.4pt;height:7.9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">
                      <v:stroke startarrowwidth="narrow" startarrowlength="short" endarrowwidth="narrow" endarrowlength="short" miterlimit="5243f"/>
                      <v:textbox inset="2.53958mm,2.53958mm,2.53958mm,2.53958mm">
                        <w:txbxContent>
                          <w:p w14:paraId="762D3CC6" w14:textId="77777777" w:rsidR="00116864" w:rsidRDefault="00116864" w:rsidP="00116864"/>
                        </w:txbxContent>
                      </v:textbox>
                    </v:shape>
                  </w:pict>
                </mc:Fallback>
              </mc:AlternateContent>
            </w:r>
          </w:p>
          <w:p w14:paraId="1B6739B0" w14:textId="77777777" w:rsidR="00116864" w:rsidRDefault="00116864" w:rsidP="00116864">
            <w:r>
              <w:t>Clinique : efficacité</w:t>
            </w:r>
            <w:r>
              <w:rPr>
                <w:rFonts w:ascii="Arial" w:eastAsia="Arial" w:hAnsi="Arial" w:cs="Arial"/>
              </w:rPr>
              <w:t> </w:t>
            </w:r>
            <w:r>
              <w:t>? Élargissement du spectre antibiotique si évolution clinique défavorable.</w:t>
            </w:r>
          </w:p>
          <w:p w14:paraId="621CDFA4" w14:textId="77777777" w:rsidR="00116864" w:rsidRDefault="00116864" w:rsidP="00116864">
            <w:r>
              <w:t>Microbiologique : examen direct et culture du prélèvement microbiologique si réalisé (réduction du spectre antibiotique sur la base de l’antibiogramme : «</w:t>
            </w:r>
            <w:r>
              <w:rPr>
                <w:rFonts w:ascii="Arial" w:eastAsia="Arial" w:hAnsi="Arial" w:cs="Arial"/>
              </w:rPr>
              <w:t> </w:t>
            </w:r>
            <w:r>
              <w:t>désescalade antibiotique</w:t>
            </w:r>
            <w:r>
              <w:rPr>
                <w:rFonts w:ascii="Arial" w:eastAsia="Arial" w:hAnsi="Arial" w:cs="Arial"/>
              </w:rPr>
              <w:t> </w:t>
            </w:r>
            <w:r>
              <w:t>»).</w:t>
            </w:r>
          </w:p>
          <w:p w14:paraId="08BC7418" w14:textId="77777777" w:rsidR="00116864" w:rsidRDefault="00116864" w:rsidP="00116864"/>
          <w:p w14:paraId="40BE6435" w14:textId="77777777" w:rsidR="00116864" w:rsidRPr="00C831C6" w:rsidRDefault="00116864" w:rsidP="00116864">
            <w:pPr>
              <w:rPr>
                <w:b/>
                <w:bCs/>
              </w:rPr>
            </w:pPr>
            <w:r>
              <w:t xml:space="preserve">           </w:t>
            </w:r>
            <w:r w:rsidRPr="00C831C6">
              <w:rPr>
                <w:b/>
                <w:bCs/>
              </w:rPr>
              <w:t>Avec un souci d’ÉCOLOGIE BACTÉRIENNE</w:t>
            </w:r>
            <w:r w:rsidRPr="00C831C6">
              <w:rPr>
                <w:b/>
                <w:bCs/>
                <w:noProof/>
              </w:rPr>
              <mc:AlternateContent>
                <mc:Choice Requires="wps">
                  <w:drawing>
                    <wp:anchor distT="0" distB="0" distL="114300" distR="114300" simplePos="0" relativeHeight="251741184" behindDoc="0" locked="0" layoutInCell="1" hidden="0" allowOverlap="1" wp14:anchorId="0E2F4935" wp14:editId="47183771">
                      <wp:simplePos x="0" y="0"/>
                      <wp:positionH relativeFrom="column">
                        <wp:posOffset>-21271</wp:posOffset>
                      </wp:positionH>
                      <wp:positionV relativeFrom="paragraph">
                        <wp:posOffset>7938</wp:posOffset>
                      </wp:positionV>
                      <wp:extent cx="360680" cy="100330"/>
                      <wp:effectExtent l="0" t="0" r="0" b="0"/>
                      <wp:wrapNone/>
                      <wp:docPr id="15" name="Flèche droite à entaille 15"/>
                      <wp:cNvGraphicFramePr/>
                      <a:graphic xmlns:a="http://schemas.openxmlformats.org/drawingml/2006/main">
                        <a:graphicData uri="http://schemas.microsoft.com/office/word/2010/wordprocessingShape">
                          <wps:wsp>
                            <wps:cNvSpPr/>
                            <wps:spPr>
                              <a:xfrm>
                                <a:off x="5170423" y="3734598"/>
                                <a:ext cx="351155" cy="90805"/>
                              </a:xfrm>
                              <a:prstGeom prst="notchedRightArrow">
                                <a:avLst>
                                  <a:gd name="adj1" fmla="val 50000"/>
                                  <a:gd name="adj2" fmla="val 96678"/>
                                </a:avLst>
                              </a:prstGeom>
                              <a:solidFill>
                                <a:srgbClr val="FFFFFF"/>
                              </a:solidFill>
                              <a:ln w="9525" cap="flat" cmpd="sng">
                                <a:solidFill>
                                  <a:srgbClr val="000000"/>
                                </a:solidFill>
                                <a:prstDash val="solid"/>
                                <a:miter lim="8000"/>
                                <a:headEnd type="none" w="sm" len="sm"/>
                                <a:tailEnd type="none" w="sm" len="sm"/>
                              </a:ln>
                            </wps:spPr>
                            <wps:txbx>
                              <w:txbxContent>
                                <w:p w14:paraId="3EC8861B" w14:textId="77777777" w:rsidR="00116864" w:rsidRDefault="00116864" w:rsidP="00116864"/>
                              </w:txbxContent>
                            </wps:txbx>
                            <wps:bodyPr spcFirstLastPara="1" wrap="square" lIns="91425" tIns="91425" rIns="91425" bIns="91425" anchor="ctr" anchorCtr="0">
                              <a:noAutofit/>
                            </wps:bodyPr>
                          </wps:wsp>
                        </a:graphicData>
                      </a:graphic>
                    </wp:anchor>
                  </w:drawing>
                </mc:Choice>
                <mc:Fallback>
                  <w:pict>
                    <v:shape w14:anchorId="0E2F4935" id="Flèche droite à entaille 15" o:spid="_x0000_s1039" type="#_x0000_t94" style="position:absolute;left:0;text-align:left;margin-left:-1.65pt;margin-top:.65pt;width:28.4pt;height:7.9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">
                      <v:stroke startarrowwidth="narrow" startarrowlength="short" endarrowwidth="narrow" endarrowlength="short" miterlimit="5243f"/>
                      <v:textbox inset="2.53958mm,2.53958mm,2.53958mm,2.53958mm">
                        <w:txbxContent>
                          <w:p w14:paraId="3EC8861B" w14:textId="77777777" w:rsidR="00116864" w:rsidRDefault="00116864" w:rsidP="00116864"/>
                        </w:txbxContent>
                      </v:textbox>
                    </v:shape>
                  </w:pict>
                </mc:Fallback>
              </mc:AlternateContent>
            </w:r>
          </w:p>
          <w:p w14:paraId="63171487" w14:textId="38B17A5C" w:rsidR="00116864" w:rsidRDefault="00C831C6" w:rsidP="00116864">
            <w:r w:rsidRPr="00C831C6">
              <w:lastRenderedPageBreak/>
              <w:t>Limiter le risque d’émergence de mutants résistants, favorisée par la pression antibiotique : monothérapie en l’absence de pneumonie grave, réduire la durée d’antibiothérapie</w:t>
            </w:r>
            <w:r w:rsidRPr="00C831C6">
              <w:rPr>
                <w:i/>
                <w:iCs/>
              </w:rPr>
              <w:t xml:space="preserve"> (≤ </w:t>
            </w:r>
            <w:r w:rsidR="00116864">
              <w:rPr>
                <w:i/>
                <w:iCs/>
              </w:rPr>
              <w:t>7 jours</w:t>
            </w:r>
            <w:r w:rsidR="00116864">
              <w:t>) et réduire le spectre antibiotique (si et seulement si évolution favorable). Éviter les fluoroquinolones en 1</w:t>
            </w:r>
            <w:r w:rsidR="00116864">
              <w:rPr>
                <w:vertAlign w:val="superscript"/>
              </w:rPr>
              <w:t>re</w:t>
            </w:r>
            <w:r w:rsidR="00116864">
              <w:t xml:space="preserve"> intention en dehors de situations spécifiques (légionellose, allergies aux autres antibiotiques).</w:t>
            </w:r>
          </w:p>
        </w:tc>
      </w:tr>
    </w:tbl>
    <w:p w14:paraId="23105C23" w14:textId="77777777" w:rsidR="00116864" w:rsidRDefault="00116864" w:rsidP="00116864"/>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67"/>
      </w:tblGrid>
      <w:tr w:rsidR="00116864" w:rsidRPr="00C831C6" w14:paraId="29CBE438" w14:textId="77777777" w:rsidTr="00C831C6">
        <w:tc>
          <w:tcPr>
            <w:tcW w:w="9067" w:type="dxa"/>
          </w:tcPr>
          <w:p w14:paraId="45AB6A7B" w14:textId="77777777" w:rsidR="00116864" w:rsidRPr="00C831C6" w:rsidRDefault="00116864" w:rsidP="00116864">
            <w:pPr>
              <w:rPr>
                <w:color w:val="0070C0"/>
              </w:rPr>
            </w:pPr>
            <w:r w:rsidRPr="00C831C6">
              <w:rPr>
                <w:b/>
                <w:bCs/>
                <w:color w:val="0070C0"/>
              </w:rPr>
              <w:t xml:space="preserve">Antibiotiques à </w:t>
            </w:r>
            <w:r w:rsidRPr="00C831C6">
              <w:rPr>
                <w:b/>
                <w:bCs/>
                <w:color w:val="0070C0"/>
                <w:u w:val="single"/>
              </w:rPr>
              <w:t>ne pas utiliser</w:t>
            </w:r>
            <w:r w:rsidRPr="00C831C6">
              <w:rPr>
                <w:color w:val="0070C0"/>
              </w:rPr>
              <w:t xml:space="preserve"> dans le traitement des PAC en raison d’une activité insuffisante vis-à-vis des pneumocoques en France :</w:t>
            </w:r>
            <w:r w:rsidRPr="00C831C6">
              <w:rPr>
                <w:noProof/>
                <w:color w:val="0070C0"/>
              </w:rPr>
              <w:drawing>
                <wp:anchor distT="0" distB="0" distL="114300" distR="114300" simplePos="0" relativeHeight="251742208" behindDoc="0" locked="0" layoutInCell="1" hidden="0" allowOverlap="1" wp14:anchorId="0713C4F1" wp14:editId="1C7711B1">
                  <wp:simplePos x="0" y="0"/>
                  <wp:positionH relativeFrom="column">
                    <wp:posOffset>-6349</wp:posOffset>
                  </wp:positionH>
                  <wp:positionV relativeFrom="paragraph">
                    <wp:posOffset>17617</wp:posOffset>
                  </wp:positionV>
                  <wp:extent cx="153670" cy="137160"/>
                  <wp:effectExtent l="0" t="0" r="0" b="0"/>
                  <wp:wrapSquare wrapText="bothSides" distT="0" distB="0" distL="114300" distR="114300"/>
                  <wp:docPr id="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5C20BA43" w14:textId="77777777" w:rsidR="00116864" w:rsidRPr="00C831C6" w:rsidRDefault="00116864" w:rsidP="00116864">
            <w:pPr>
              <w:rPr>
                <w:color w:val="0070C0"/>
              </w:rPr>
            </w:pPr>
            <w:r w:rsidRPr="00C831C6">
              <w:rPr>
                <w:color w:val="0070C0"/>
              </w:rPr>
              <w:t>- Céphalosporines orales de 1</w:t>
            </w:r>
            <w:r w:rsidRPr="00C831C6">
              <w:rPr>
                <w:color w:val="0070C0"/>
                <w:vertAlign w:val="superscript"/>
              </w:rPr>
              <w:t>re</w:t>
            </w:r>
            <w:r w:rsidRPr="00C831C6">
              <w:rPr>
                <w:color w:val="0070C0"/>
              </w:rPr>
              <w:t>, 2</w:t>
            </w:r>
            <w:r w:rsidRPr="00C831C6">
              <w:rPr>
                <w:color w:val="0070C0"/>
                <w:vertAlign w:val="superscript"/>
              </w:rPr>
              <w:t>e</w:t>
            </w:r>
            <w:r w:rsidRPr="00C831C6">
              <w:rPr>
                <w:color w:val="0070C0"/>
              </w:rPr>
              <w:t xml:space="preserve"> et 3</w:t>
            </w:r>
            <w:r w:rsidRPr="00C831C6">
              <w:rPr>
                <w:color w:val="0070C0"/>
                <w:vertAlign w:val="superscript"/>
              </w:rPr>
              <w:t>e</w:t>
            </w:r>
            <w:r w:rsidRPr="00C831C6">
              <w:rPr>
                <w:color w:val="0070C0"/>
              </w:rPr>
              <w:t> génération.</w:t>
            </w:r>
          </w:p>
          <w:p w14:paraId="6E96846A" w14:textId="77777777" w:rsidR="00116864" w:rsidRPr="00C831C6" w:rsidRDefault="00116864" w:rsidP="00116864">
            <w:pPr>
              <w:rPr>
                <w:color w:val="0070C0"/>
              </w:rPr>
            </w:pPr>
            <w:r w:rsidRPr="00C831C6">
              <w:rPr>
                <w:color w:val="0070C0"/>
              </w:rPr>
              <w:t>- Cyclines.</w:t>
            </w:r>
          </w:p>
          <w:p w14:paraId="1F62BBD0" w14:textId="77777777" w:rsidR="00116864" w:rsidRPr="00C831C6" w:rsidRDefault="00116864" w:rsidP="00116864">
            <w:pPr>
              <w:rPr>
                <w:color w:val="0070C0"/>
              </w:rPr>
            </w:pPr>
            <w:r w:rsidRPr="00C831C6">
              <w:rPr>
                <w:color w:val="0070C0"/>
              </w:rPr>
              <w:t>- Triméthoprime-</w:t>
            </w:r>
            <w:proofErr w:type="spellStart"/>
            <w:r w:rsidRPr="00C831C6">
              <w:rPr>
                <w:color w:val="0070C0"/>
              </w:rPr>
              <w:t>sulfaméthoxazole</w:t>
            </w:r>
            <w:proofErr w:type="spellEnd"/>
            <w:r w:rsidRPr="00C831C6">
              <w:rPr>
                <w:color w:val="0070C0"/>
              </w:rPr>
              <w:t>.</w:t>
            </w:r>
          </w:p>
        </w:tc>
      </w:tr>
    </w:tbl>
    <w:p w14:paraId="0DFF0107" w14:textId="77777777" w:rsidR="00116864" w:rsidRDefault="00116864" w:rsidP="00116864"/>
    <w:p w14:paraId="0AD7245E" w14:textId="77777777" w:rsidR="00116864" w:rsidRDefault="00116864" w:rsidP="00C831C6">
      <w:pPr>
        <w:pStyle w:val="lgende"/>
      </w:pPr>
      <w:r>
        <w:t>Tableau 7 : Sensibilité aux antibiotiques des principaux germes responsables de PAC (en gras l’antibiotique de référence du germe en question).</w:t>
      </w:r>
    </w:p>
    <w:tbl>
      <w:tblPr>
        <w:tblW w:w="9101" w:type="dxa"/>
        <w:tblInd w:w="-34"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000" w:firstRow="0" w:lastRow="0" w:firstColumn="0" w:lastColumn="0" w:noHBand="0" w:noVBand="0"/>
      </w:tblPr>
      <w:tblGrid>
        <w:gridCol w:w="2439"/>
        <w:gridCol w:w="1418"/>
        <w:gridCol w:w="1559"/>
        <w:gridCol w:w="1417"/>
        <w:gridCol w:w="1134"/>
        <w:gridCol w:w="1134"/>
      </w:tblGrid>
      <w:tr w:rsidR="00116864" w:rsidRPr="00C831C6" w14:paraId="1A19B06A" w14:textId="77777777" w:rsidTr="00CA103D">
        <w:tc>
          <w:tcPr>
            <w:tcW w:w="2439" w:type="dxa"/>
            <w:shd w:val="clear" w:color="auto" w:fill="FFFFFF"/>
            <w:vAlign w:val="center"/>
          </w:tcPr>
          <w:p w14:paraId="7A9ACDD0" w14:textId="77777777" w:rsidR="00116864" w:rsidRPr="00C831C6" w:rsidRDefault="00116864" w:rsidP="00116864">
            <w:pPr>
              <w:rPr>
                <w:rFonts w:ascii="Calibri" w:hAnsi="Calibri" w:cs="Calibri"/>
              </w:rPr>
            </w:pPr>
          </w:p>
        </w:tc>
        <w:tc>
          <w:tcPr>
            <w:tcW w:w="1418" w:type="dxa"/>
            <w:shd w:val="clear" w:color="auto" w:fill="D1D1D1" w:themeFill="background2" w:themeFillShade="E6"/>
            <w:vAlign w:val="center"/>
          </w:tcPr>
          <w:p w14:paraId="1FD69016" w14:textId="77777777" w:rsidR="00116864" w:rsidRPr="00C831C6" w:rsidRDefault="00116864" w:rsidP="00C831C6">
            <w:pPr>
              <w:jc w:val="center"/>
              <w:rPr>
                <w:rFonts w:ascii="Calibri" w:hAnsi="Calibri" w:cs="Calibri"/>
                <w:b/>
                <w:bCs/>
              </w:rPr>
            </w:pPr>
            <w:r w:rsidRPr="00C831C6">
              <w:rPr>
                <w:rFonts w:ascii="Calibri" w:hAnsi="Calibri" w:cs="Calibri"/>
                <w:b/>
                <w:bCs/>
              </w:rPr>
              <w:t>S. pneumoniae</w:t>
            </w:r>
          </w:p>
        </w:tc>
        <w:tc>
          <w:tcPr>
            <w:tcW w:w="1559" w:type="dxa"/>
            <w:shd w:val="clear" w:color="auto" w:fill="D1D1D1" w:themeFill="background2" w:themeFillShade="E6"/>
            <w:vAlign w:val="center"/>
          </w:tcPr>
          <w:p w14:paraId="056268A6" w14:textId="77777777" w:rsidR="00116864" w:rsidRPr="00C831C6" w:rsidRDefault="00116864" w:rsidP="00C831C6">
            <w:pPr>
              <w:jc w:val="center"/>
              <w:rPr>
                <w:rFonts w:ascii="Calibri" w:hAnsi="Calibri" w:cs="Calibri"/>
                <w:b/>
                <w:bCs/>
                <w:lang w:val="en-US"/>
              </w:rPr>
            </w:pPr>
            <w:r w:rsidRPr="00C831C6">
              <w:rPr>
                <w:rFonts w:ascii="Calibri" w:hAnsi="Calibri" w:cs="Calibri"/>
                <w:b/>
                <w:bCs/>
                <w:lang w:val="en-US"/>
              </w:rPr>
              <w:t>C. pneumoniae,</w:t>
            </w:r>
          </w:p>
          <w:p w14:paraId="2B5554D0" w14:textId="77777777" w:rsidR="00116864" w:rsidRPr="00C831C6" w:rsidRDefault="00116864" w:rsidP="003D4875">
            <w:pPr>
              <w:ind w:left="-103" w:right="-103"/>
              <w:jc w:val="center"/>
              <w:rPr>
                <w:rFonts w:ascii="Calibri" w:hAnsi="Calibri" w:cs="Calibri"/>
                <w:b/>
                <w:bCs/>
                <w:lang w:val="en-US"/>
              </w:rPr>
            </w:pPr>
            <w:r w:rsidRPr="00C831C6">
              <w:rPr>
                <w:rFonts w:ascii="Calibri" w:hAnsi="Calibri" w:cs="Calibri"/>
                <w:b/>
                <w:bCs/>
                <w:lang w:val="en-US"/>
              </w:rPr>
              <w:t>M. pneumoniae,</w:t>
            </w:r>
          </w:p>
          <w:p w14:paraId="03A3855C" w14:textId="77777777" w:rsidR="00116864" w:rsidRPr="00C831C6" w:rsidRDefault="00116864" w:rsidP="00C831C6">
            <w:pPr>
              <w:jc w:val="center"/>
              <w:rPr>
                <w:rFonts w:ascii="Calibri" w:hAnsi="Calibri" w:cs="Calibri"/>
                <w:b/>
                <w:bCs/>
                <w:lang w:val="en-US"/>
              </w:rPr>
            </w:pPr>
            <w:r w:rsidRPr="00C831C6">
              <w:rPr>
                <w:rFonts w:ascii="Calibri" w:hAnsi="Calibri" w:cs="Calibri"/>
                <w:b/>
                <w:bCs/>
                <w:lang w:val="en-US"/>
              </w:rPr>
              <w:t>L. pneumophila</w:t>
            </w:r>
          </w:p>
        </w:tc>
        <w:tc>
          <w:tcPr>
            <w:tcW w:w="1417" w:type="dxa"/>
            <w:shd w:val="clear" w:color="auto" w:fill="D1D1D1" w:themeFill="background2" w:themeFillShade="E6"/>
            <w:vAlign w:val="center"/>
          </w:tcPr>
          <w:p w14:paraId="333FCD13" w14:textId="77777777" w:rsidR="00116864" w:rsidRPr="00C831C6" w:rsidRDefault="00116864" w:rsidP="00C831C6">
            <w:pPr>
              <w:jc w:val="center"/>
              <w:rPr>
                <w:rFonts w:ascii="Calibri" w:hAnsi="Calibri" w:cs="Calibri"/>
                <w:b/>
                <w:bCs/>
              </w:rPr>
            </w:pPr>
            <w:r w:rsidRPr="00C831C6">
              <w:rPr>
                <w:rFonts w:ascii="Calibri" w:hAnsi="Calibri" w:cs="Calibri"/>
                <w:b/>
                <w:bCs/>
              </w:rPr>
              <w:t>H. influenzae</w:t>
            </w:r>
          </w:p>
          <w:p w14:paraId="31AB23A6" w14:textId="77777777" w:rsidR="00116864" w:rsidRPr="00C831C6" w:rsidRDefault="00116864" w:rsidP="003D4875">
            <w:pPr>
              <w:ind w:left="-110" w:right="-105"/>
              <w:jc w:val="center"/>
              <w:rPr>
                <w:rFonts w:ascii="Calibri" w:hAnsi="Calibri" w:cs="Calibri"/>
                <w:b/>
                <w:bCs/>
              </w:rPr>
            </w:pPr>
            <w:r w:rsidRPr="00C831C6">
              <w:rPr>
                <w:rFonts w:ascii="Calibri" w:hAnsi="Calibri" w:cs="Calibri"/>
                <w:b/>
                <w:bCs/>
              </w:rPr>
              <w:t>Entérobactéries</w:t>
            </w:r>
          </w:p>
        </w:tc>
        <w:tc>
          <w:tcPr>
            <w:tcW w:w="1134" w:type="dxa"/>
            <w:shd w:val="clear" w:color="auto" w:fill="D1D1D1" w:themeFill="background2" w:themeFillShade="E6"/>
            <w:vAlign w:val="center"/>
          </w:tcPr>
          <w:p w14:paraId="0D8377AA" w14:textId="77777777" w:rsidR="00116864" w:rsidRPr="00C831C6" w:rsidRDefault="00116864" w:rsidP="003D4875">
            <w:pPr>
              <w:ind w:right="-112" w:hanging="108"/>
              <w:jc w:val="center"/>
              <w:rPr>
                <w:rFonts w:ascii="Calibri" w:hAnsi="Calibri" w:cs="Calibri"/>
                <w:b/>
                <w:bCs/>
              </w:rPr>
            </w:pPr>
            <w:r w:rsidRPr="00C831C6">
              <w:rPr>
                <w:rFonts w:ascii="Calibri" w:hAnsi="Calibri" w:cs="Calibri"/>
                <w:b/>
                <w:bCs/>
              </w:rPr>
              <w:t>Anaérobies</w:t>
            </w:r>
          </w:p>
        </w:tc>
        <w:tc>
          <w:tcPr>
            <w:tcW w:w="1134" w:type="dxa"/>
            <w:shd w:val="clear" w:color="auto" w:fill="D1D1D1" w:themeFill="background2" w:themeFillShade="E6"/>
            <w:vAlign w:val="center"/>
          </w:tcPr>
          <w:p w14:paraId="07927EDE" w14:textId="77777777" w:rsidR="00116864" w:rsidRPr="00C831C6" w:rsidRDefault="00116864" w:rsidP="00C831C6">
            <w:pPr>
              <w:jc w:val="center"/>
              <w:rPr>
                <w:rFonts w:ascii="Calibri" w:hAnsi="Calibri" w:cs="Calibri"/>
                <w:b/>
                <w:bCs/>
              </w:rPr>
            </w:pPr>
            <w:r w:rsidRPr="00C831C6">
              <w:rPr>
                <w:rFonts w:ascii="Calibri" w:hAnsi="Calibri" w:cs="Calibri"/>
                <w:b/>
                <w:bCs/>
              </w:rPr>
              <w:t>S. aureus</w:t>
            </w:r>
          </w:p>
        </w:tc>
      </w:tr>
      <w:tr w:rsidR="00116864" w:rsidRPr="00C831C6" w14:paraId="7AD0594D" w14:textId="77777777" w:rsidTr="00CA103D">
        <w:tc>
          <w:tcPr>
            <w:tcW w:w="2439" w:type="dxa"/>
            <w:shd w:val="clear" w:color="auto" w:fill="D1D1D1" w:themeFill="background2" w:themeFillShade="E6"/>
            <w:vAlign w:val="center"/>
          </w:tcPr>
          <w:p w14:paraId="66919AF6" w14:textId="77777777" w:rsidR="00116864" w:rsidRPr="00C831C6" w:rsidRDefault="00116864" w:rsidP="00C831C6">
            <w:pPr>
              <w:jc w:val="center"/>
              <w:rPr>
                <w:rFonts w:ascii="Calibri" w:hAnsi="Calibri" w:cs="Calibri"/>
                <w:b/>
                <w:bCs/>
              </w:rPr>
            </w:pPr>
            <w:r w:rsidRPr="00C831C6">
              <w:rPr>
                <w:rFonts w:ascii="Calibri" w:hAnsi="Calibri" w:cs="Calibri"/>
                <w:b/>
                <w:bCs/>
              </w:rPr>
              <w:t>Amoxicilline PO</w:t>
            </w:r>
          </w:p>
        </w:tc>
        <w:tc>
          <w:tcPr>
            <w:tcW w:w="1418" w:type="dxa"/>
            <w:vAlign w:val="center"/>
          </w:tcPr>
          <w:p w14:paraId="7AF2C201" w14:textId="77777777" w:rsidR="00116864" w:rsidRPr="00C831C6" w:rsidRDefault="00116864" w:rsidP="00C831C6">
            <w:pPr>
              <w:jc w:val="center"/>
              <w:rPr>
                <w:rFonts w:ascii="Calibri" w:hAnsi="Calibri" w:cs="Calibri"/>
              </w:rPr>
            </w:pPr>
            <w:r w:rsidRPr="00C831C6">
              <w:rPr>
                <w:rFonts w:ascii="Calibri" w:hAnsi="Calibri" w:cs="Calibri"/>
              </w:rPr>
              <w:t>+ + +</w:t>
            </w:r>
          </w:p>
        </w:tc>
        <w:tc>
          <w:tcPr>
            <w:tcW w:w="1559" w:type="dxa"/>
            <w:vAlign w:val="center"/>
          </w:tcPr>
          <w:p w14:paraId="4E099D1E"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417" w:type="dxa"/>
            <w:vAlign w:val="center"/>
          </w:tcPr>
          <w:p w14:paraId="61DD725F"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077984A0"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5BE1A6FF" w14:textId="77777777" w:rsidR="00116864" w:rsidRPr="00C831C6" w:rsidRDefault="00116864" w:rsidP="00C831C6">
            <w:pPr>
              <w:jc w:val="center"/>
              <w:rPr>
                <w:rFonts w:ascii="Calibri" w:hAnsi="Calibri" w:cs="Calibri"/>
              </w:rPr>
            </w:pPr>
            <w:r w:rsidRPr="00C831C6">
              <w:rPr>
                <w:rFonts w:ascii="Calibri" w:hAnsi="Calibri" w:cs="Calibri"/>
              </w:rPr>
              <w:t>-</w:t>
            </w:r>
          </w:p>
        </w:tc>
      </w:tr>
      <w:tr w:rsidR="00116864" w:rsidRPr="00C831C6" w14:paraId="0341EF42" w14:textId="77777777" w:rsidTr="00CA103D">
        <w:tc>
          <w:tcPr>
            <w:tcW w:w="2439" w:type="dxa"/>
            <w:shd w:val="clear" w:color="auto" w:fill="D1D1D1" w:themeFill="background2" w:themeFillShade="E6"/>
            <w:vAlign w:val="center"/>
          </w:tcPr>
          <w:p w14:paraId="25FEE8EB" w14:textId="77777777" w:rsidR="00116864" w:rsidRPr="00C831C6" w:rsidRDefault="00116864" w:rsidP="00C831C6">
            <w:pPr>
              <w:jc w:val="center"/>
              <w:rPr>
                <w:rFonts w:ascii="Calibri" w:hAnsi="Calibri" w:cs="Calibri"/>
                <w:b/>
                <w:bCs/>
              </w:rPr>
            </w:pPr>
            <w:proofErr w:type="spellStart"/>
            <w:r w:rsidRPr="00C831C6">
              <w:rPr>
                <w:rFonts w:ascii="Calibri" w:hAnsi="Calibri" w:cs="Calibri"/>
                <w:b/>
                <w:bCs/>
              </w:rPr>
              <w:t>Amox</w:t>
            </w:r>
            <w:proofErr w:type="spellEnd"/>
            <w:r w:rsidRPr="00C831C6">
              <w:rPr>
                <w:rFonts w:ascii="Calibri" w:hAnsi="Calibri" w:cs="Calibri"/>
                <w:b/>
                <w:bCs/>
              </w:rPr>
              <w:t>–</w:t>
            </w:r>
            <w:proofErr w:type="spellStart"/>
            <w:r w:rsidRPr="00C831C6">
              <w:rPr>
                <w:rFonts w:ascii="Calibri" w:hAnsi="Calibri" w:cs="Calibri"/>
                <w:b/>
                <w:bCs/>
              </w:rPr>
              <w:t>ac</w:t>
            </w:r>
            <w:proofErr w:type="spellEnd"/>
            <w:r w:rsidRPr="00C831C6">
              <w:rPr>
                <w:rFonts w:ascii="Calibri" w:hAnsi="Calibri" w:cs="Calibri"/>
                <w:b/>
                <w:bCs/>
              </w:rPr>
              <w:t xml:space="preserve"> clavulanique PO</w:t>
            </w:r>
          </w:p>
        </w:tc>
        <w:tc>
          <w:tcPr>
            <w:tcW w:w="1418" w:type="dxa"/>
            <w:vAlign w:val="center"/>
          </w:tcPr>
          <w:p w14:paraId="3F3A4248" w14:textId="77777777" w:rsidR="00116864" w:rsidRPr="00C831C6" w:rsidRDefault="00116864" w:rsidP="00C831C6">
            <w:pPr>
              <w:jc w:val="center"/>
              <w:rPr>
                <w:rFonts w:ascii="Calibri" w:hAnsi="Calibri" w:cs="Calibri"/>
              </w:rPr>
            </w:pPr>
            <w:r w:rsidRPr="00C831C6">
              <w:rPr>
                <w:rFonts w:ascii="Calibri" w:hAnsi="Calibri" w:cs="Calibri"/>
              </w:rPr>
              <w:t>+ + +</w:t>
            </w:r>
          </w:p>
        </w:tc>
        <w:tc>
          <w:tcPr>
            <w:tcW w:w="1559" w:type="dxa"/>
            <w:vAlign w:val="center"/>
          </w:tcPr>
          <w:p w14:paraId="390DA5DD"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417" w:type="dxa"/>
            <w:vAlign w:val="center"/>
          </w:tcPr>
          <w:p w14:paraId="5BA0E3BA"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134" w:type="dxa"/>
            <w:vAlign w:val="center"/>
          </w:tcPr>
          <w:p w14:paraId="464D4B9C"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134" w:type="dxa"/>
            <w:vAlign w:val="center"/>
          </w:tcPr>
          <w:p w14:paraId="1E5A6EE0" w14:textId="77777777" w:rsidR="00116864" w:rsidRPr="00C831C6" w:rsidRDefault="00116864" w:rsidP="00C831C6">
            <w:pPr>
              <w:jc w:val="center"/>
              <w:rPr>
                <w:rFonts w:ascii="Calibri" w:hAnsi="Calibri" w:cs="Calibri"/>
              </w:rPr>
            </w:pPr>
            <w:r w:rsidRPr="00C831C6">
              <w:rPr>
                <w:rFonts w:ascii="Calibri" w:hAnsi="Calibri" w:cs="Calibri"/>
              </w:rPr>
              <w:t>+ +</w:t>
            </w:r>
          </w:p>
          <w:p w14:paraId="0E5C3AA1" w14:textId="77777777" w:rsidR="00116864" w:rsidRPr="00C831C6" w:rsidRDefault="00116864" w:rsidP="00C831C6">
            <w:pPr>
              <w:jc w:val="center"/>
              <w:rPr>
                <w:rFonts w:ascii="Calibri" w:hAnsi="Calibri" w:cs="Calibri"/>
                <w:b/>
                <w:bCs/>
              </w:rPr>
            </w:pPr>
            <w:proofErr w:type="gramStart"/>
            <w:r w:rsidRPr="00C831C6">
              <w:rPr>
                <w:rFonts w:ascii="Calibri" w:hAnsi="Calibri" w:cs="Calibri"/>
              </w:rPr>
              <w:t>si</w:t>
            </w:r>
            <w:proofErr w:type="gramEnd"/>
            <w:r w:rsidRPr="00C831C6">
              <w:rPr>
                <w:rFonts w:ascii="Calibri" w:hAnsi="Calibri" w:cs="Calibri"/>
              </w:rPr>
              <w:t xml:space="preserve"> </w:t>
            </w:r>
            <w:proofErr w:type="spellStart"/>
            <w:r w:rsidRPr="00C831C6">
              <w:rPr>
                <w:rFonts w:ascii="Calibri" w:hAnsi="Calibri" w:cs="Calibri"/>
              </w:rPr>
              <w:t>oxa</w:t>
            </w:r>
            <w:proofErr w:type="spellEnd"/>
            <w:r w:rsidRPr="00C831C6">
              <w:rPr>
                <w:rFonts w:ascii="Calibri" w:hAnsi="Calibri" w:cs="Calibri"/>
              </w:rPr>
              <w:t>-S</w:t>
            </w:r>
            <w:r w:rsidRPr="00C831C6">
              <w:rPr>
                <w:rFonts w:ascii="Calibri" w:hAnsi="Calibri" w:cs="Calibri"/>
                <w:vertAlign w:val="superscript"/>
              </w:rPr>
              <w:footnoteReference w:id="5"/>
            </w:r>
          </w:p>
        </w:tc>
      </w:tr>
      <w:tr w:rsidR="00116864" w:rsidRPr="00C831C6" w14:paraId="100557FA" w14:textId="77777777" w:rsidTr="00CA103D">
        <w:tc>
          <w:tcPr>
            <w:tcW w:w="2439" w:type="dxa"/>
            <w:shd w:val="clear" w:color="auto" w:fill="D1D1D1" w:themeFill="background2" w:themeFillShade="E6"/>
            <w:vAlign w:val="center"/>
          </w:tcPr>
          <w:p w14:paraId="1384765E" w14:textId="77777777" w:rsidR="00116864" w:rsidRPr="00C831C6" w:rsidRDefault="00116864" w:rsidP="00C831C6">
            <w:pPr>
              <w:jc w:val="center"/>
              <w:rPr>
                <w:rFonts w:ascii="Calibri" w:hAnsi="Calibri" w:cs="Calibri"/>
              </w:rPr>
            </w:pPr>
            <w:r w:rsidRPr="00C831C6">
              <w:rPr>
                <w:rFonts w:ascii="Calibri" w:hAnsi="Calibri" w:cs="Calibri"/>
                <w:b/>
                <w:bCs/>
              </w:rPr>
              <w:t>C3G IV</w:t>
            </w:r>
            <w:r w:rsidRPr="00C831C6">
              <w:rPr>
                <w:rFonts w:ascii="Calibri" w:hAnsi="Calibri" w:cs="Calibri"/>
              </w:rPr>
              <w:t xml:space="preserve"> = céphalosporines de 3</w:t>
            </w:r>
            <w:r w:rsidRPr="00C831C6">
              <w:rPr>
                <w:rFonts w:ascii="Calibri" w:hAnsi="Calibri" w:cs="Calibri"/>
                <w:vertAlign w:val="superscript"/>
              </w:rPr>
              <w:t>e</w:t>
            </w:r>
            <w:r w:rsidRPr="00C831C6">
              <w:rPr>
                <w:rFonts w:ascii="Calibri" w:hAnsi="Calibri" w:cs="Calibri"/>
              </w:rPr>
              <w:t> génération</w:t>
            </w:r>
            <w:r w:rsidRPr="00C831C6">
              <w:rPr>
                <w:rFonts w:ascii="Calibri" w:hAnsi="Calibri" w:cs="Calibri"/>
                <w:vertAlign w:val="superscript"/>
              </w:rPr>
              <w:footnoteReference w:id="6"/>
            </w:r>
            <w:r w:rsidRPr="00C831C6">
              <w:rPr>
                <w:rFonts w:ascii="Calibri" w:hAnsi="Calibri" w:cs="Calibri"/>
                <w:vertAlign w:val="superscript"/>
              </w:rPr>
              <w:t xml:space="preserve"> </w:t>
            </w:r>
            <w:r w:rsidRPr="00C831C6">
              <w:rPr>
                <w:rFonts w:ascii="Calibri" w:hAnsi="Calibri" w:cs="Calibri"/>
              </w:rPr>
              <w:t>(</w:t>
            </w:r>
            <w:proofErr w:type="spellStart"/>
            <w:r w:rsidRPr="00C831C6">
              <w:rPr>
                <w:rFonts w:ascii="Calibri" w:hAnsi="Calibri" w:cs="Calibri"/>
              </w:rPr>
              <w:t>cefotaxime</w:t>
            </w:r>
            <w:proofErr w:type="spellEnd"/>
            <w:r w:rsidRPr="00C831C6">
              <w:rPr>
                <w:rFonts w:ascii="Calibri" w:hAnsi="Calibri" w:cs="Calibri"/>
              </w:rPr>
              <w:t>, ceftriaxone)</w:t>
            </w:r>
            <w:r w:rsidRPr="00C831C6">
              <w:rPr>
                <w:rFonts w:ascii="Calibri" w:hAnsi="Calibri" w:cs="Calibri"/>
                <w:vertAlign w:val="superscript"/>
              </w:rPr>
              <w:footnoteReference w:id="7"/>
            </w:r>
          </w:p>
        </w:tc>
        <w:tc>
          <w:tcPr>
            <w:tcW w:w="1418" w:type="dxa"/>
            <w:vAlign w:val="center"/>
          </w:tcPr>
          <w:p w14:paraId="5BBDC140" w14:textId="77777777" w:rsidR="00116864" w:rsidRPr="00C831C6" w:rsidRDefault="00116864" w:rsidP="00C831C6">
            <w:pPr>
              <w:jc w:val="center"/>
              <w:rPr>
                <w:rFonts w:ascii="Calibri" w:hAnsi="Calibri" w:cs="Calibri"/>
              </w:rPr>
            </w:pPr>
            <w:r w:rsidRPr="00C831C6">
              <w:rPr>
                <w:rFonts w:ascii="Calibri" w:hAnsi="Calibri" w:cs="Calibri"/>
              </w:rPr>
              <w:t>+ + +</w:t>
            </w:r>
          </w:p>
        </w:tc>
        <w:tc>
          <w:tcPr>
            <w:tcW w:w="1559" w:type="dxa"/>
            <w:vAlign w:val="center"/>
          </w:tcPr>
          <w:p w14:paraId="19ABA193"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417" w:type="dxa"/>
            <w:vAlign w:val="center"/>
          </w:tcPr>
          <w:p w14:paraId="68623867"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134" w:type="dxa"/>
            <w:vAlign w:val="center"/>
          </w:tcPr>
          <w:p w14:paraId="1B1AA382"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67FF6EC4" w14:textId="77777777" w:rsidR="00116864" w:rsidRPr="00C831C6" w:rsidRDefault="00116864" w:rsidP="00C831C6">
            <w:pPr>
              <w:jc w:val="center"/>
              <w:rPr>
                <w:rFonts w:ascii="Calibri" w:hAnsi="Calibri" w:cs="Calibri"/>
              </w:rPr>
            </w:pPr>
            <w:r w:rsidRPr="00C831C6">
              <w:rPr>
                <w:rFonts w:ascii="Calibri" w:hAnsi="Calibri" w:cs="Calibri"/>
              </w:rPr>
              <w:t>+</w:t>
            </w:r>
          </w:p>
          <w:p w14:paraId="4D494C6A" w14:textId="77777777" w:rsidR="00116864" w:rsidRPr="00C831C6" w:rsidRDefault="00116864" w:rsidP="00C831C6">
            <w:pPr>
              <w:jc w:val="center"/>
              <w:rPr>
                <w:rFonts w:ascii="Calibri" w:hAnsi="Calibri" w:cs="Calibri"/>
              </w:rPr>
            </w:pPr>
            <w:proofErr w:type="gramStart"/>
            <w:r w:rsidRPr="00C831C6">
              <w:rPr>
                <w:rFonts w:ascii="Calibri" w:hAnsi="Calibri" w:cs="Calibri"/>
              </w:rPr>
              <w:t>si</w:t>
            </w:r>
            <w:proofErr w:type="gramEnd"/>
            <w:r w:rsidRPr="00C831C6">
              <w:rPr>
                <w:rFonts w:ascii="Calibri" w:hAnsi="Calibri" w:cs="Calibri"/>
              </w:rPr>
              <w:t xml:space="preserve"> </w:t>
            </w:r>
            <w:proofErr w:type="spellStart"/>
            <w:r w:rsidRPr="00C831C6">
              <w:rPr>
                <w:rFonts w:ascii="Calibri" w:hAnsi="Calibri" w:cs="Calibri"/>
              </w:rPr>
              <w:t>oxa</w:t>
            </w:r>
            <w:proofErr w:type="spellEnd"/>
            <w:r w:rsidRPr="00C831C6">
              <w:rPr>
                <w:rFonts w:ascii="Calibri" w:hAnsi="Calibri" w:cs="Calibri"/>
              </w:rPr>
              <w:t>-S</w:t>
            </w:r>
          </w:p>
        </w:tc>
      </w:tr>
      <w:tr w:rsidR="00116864" w:rsidRPr="00C831C6" w14:paraId="46D58317" w14:textId="77777777" w:rsidTr="00CA103D">
        <w:tc>
          <w:tcPr>
            <w:tcW w:w="2439" w:type="dxa"/>
            <w:shd w:val="clear" w:color="auto" w:fill="D1D1D1" w:themeFill="background2" w:themeFillShade="E6"/>
            <w:vAlign w:val="center"/>
          </w:tcPr>
          <w:p w14:paraId="380CC0A7" w14:textId="77777777" w:rsidR="00116864" w:rsidRPr="00C831C6" w:rsidRDefault="00116864" w:rsidP="00C831C6">
            <w:pPr>
              <w:jc w:val="center"/>
              <w:rPr>
                <w:rFonts w:ascii="Calibri" w:hAnsi="Calibri" w:cs="Calibri"/>
                <w:b/>
                <w:bCs/>
              </w:rPr>
            </w:pPr>
            <w:r w:rsidRPr="00C831C6">
              <w:rPr>
                <w:rFonts w:ascii="Calibri" w:hAnsi="Calibri" w:cs="Calibri"/>
                <w:b/>
                <w:bCs/>
              </w:rPr>
              <w:t>Macrolides PO</w:t>
            </w:r>
            <w:r w:rsidRPr="00C831C6">
              <w:rPr>
                <w:rFonts w:ascii="Calibri" w:hAnsi="Calibri" w:cs="Calibri"/>
                <w:b/>
                <w:bCs/>
                <w:vertAlign w:val="superscript"/>
              </w:rPr>
              <w:footnoteReference w:id="8"/>
            </w:r>
          </w:p>
        </w:tc>
        <w:tc>
          <w:tcPr>
            <w:tcW w:w="1418" w:type="dxa"/>
            <w:vAlign w:val="center"/>
          </w:tcPr>
          <w:p w14:paraId="5C478E4C"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559" w:type="dxa"/>
            <w:vAlign w:val="center"/>
          </w:tcPr>
          <w:p w14:paraId="402AEC53"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417" w:type="dxa"/>
            <w:vAlign w:val="center"/>
          </w:tcPr>
          <w:p w14:paraId="49B90983"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5AAECCDE"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7EF63829" w14:textId="77777777" w:rsidR="00116864" w:rsidRPr="00C831C6" w:rsidRDefault="00116864" w:rsidP="00C831C6">
            <w:pPr>
              <w:jc w:val="center"/>
              <w:rPr>
                <w:rFonts w:ascii="Calibri" w:hAnsi="Calibri" w:cs="Calibri"/>
              </w:rPr>
            </w:pPr>
            <w:r w:rsidRPr="00C831C6">
              <w:rPr>
                <w:rFonts w:ascii="Calibri" w:hAnsi="Calibri" w:cs="Calibri"/>
              </w:rPr>
              <w:t>+/-</w:t>
            </w:r>
          </w:p>
        </w:tc>
      </w:tr>
      <w:tr w:rsidR="00116864" w:rsidRPr="00C831C6" w14:paraId="088BD155" w14:textId="77777777" w:rsidTr="00CA103D">
        <w:tc>
          <w:tcPr>
            <w:tcW w:w="2439" w:type="dxa"/>
            <w:shd w:val="clear" w:color="auto" w:fill="D1D1D1" w:themeFill="background2" w:themeFillShade="E6"/>
            <w:vAlign w:val="center"/>
          </w:tcPr>
          <w:p w14:paraId="0812EF7D" w14:textId="77777777" w:rsidR="00116864" w:rsidRPr="00C831C6" w:rsidRDefault="00116864" w:rsidP="00C831C6">
            <w:pPr>
              <w:jc w:val="center"/>
              <w:rPr>
                <w:rFonts w:ascii="Calibri" w:hAnsi="Calibri" w:cs="Calibri"/>
                <w:b/>
                <w:bCs/>
              </w:rPr>
            </w:pPr>
            <w:r w:rsidRPr="00C831C6">
              <w:rPr>
                <w:rFonts w:ascii="Calibri" w:hAnsi="Calibri" w:cs="Calibri"/>
                <w:b/>
                <w:bCs/>
              </w:rPr>
              <w:t>Pristinamycine</w:t>
            </w:r>
          </w:p>
        </w:tc>
        <w:tc>
          <w:tcPr>
            <w:tcW w:w="1418" w:type="dxa"/>
            <w:vAlign w:val="center"/>
          </w:tcPr>
          <w:p w14:paraId="597A31A0"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559" w:type="dxa"/>
            <w:vAlign w:val="center"/>
          </w:tcPr>
          <w:p w14:paraId="3FCEAF33"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417" w:type="dxa"/>
            <w:vAlign w:val="center"/>
          </w:tcPr>
          <w:p w14:paraId="77241CD4"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3F72E109"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352FDF07" w14:textId="77777777" w:rsidR="00116864" w:rsidRPr="00C831C6" w:rsidRDefault="00116864" w:rsidP="00C831C6">
            <w:pPr>
              <w:jc w:val="center"/>
              <w:rPr>
                <w:rFonts w:ascii="Calibri" w:hAnsi="Calibri" w:cs="Calibri"/>
              </w:rPr>
            </w:pPr>
            <w:r w:rsidRPr="00C831C6">
              <w:rPr>
                <w:rFonts w:ascii="Calibri" w:hAnsi="Calibri" w:cs="Calibri"/>
              </w:rPr>
              <w:t>+</w:t>
            </w:r>
          </w:p>
        </w:tc>
      </w:tr>
      <w:tr w:rsidR="00116864" w:rsidRPr="00C831C6" w14:paraId="7EC7BC20" w14:textId="77777777" w:rsidTr="00CA103D">
        <w:tc>
          <w:tcPr>
            <w:tcW w:w="2439" w:type="dxa"/>
            <w:shd w:val="clear" w:color="auto" w:fill="D1D1D1" w:themeFill="background2" w:themeFillShade="E6"/>
            <w:vAlign w:val="center"/>
          </w:tcPr>
          <w:p w14:paraId="76EA6FC9" w14:textId="77777777" w:rsidR="00116864" w:rsidRPr="00C831C6" w:rsidRDefault="00116864" w:rsidP="00C831C6">
            <w:pPr>
              <w:jc w:val="center"/>
              <w:rPr>
                <w:rFonts w:ascii="Calibri" w:hAnsi="Calibri" w:cs="Calibri"/>
              </w:rPr>
            </w:pPr>
            <w:r w:rsidRPr="00C831C6">
              <w:rPr>
                <w:rFonts w:ascii="Calibri" w:hAnsi="Calibri" w:cs="Calibri"/>
                <w:b/>
                <w:bCs/>
              </w:rPr>
              <w:t>FQAP PO</w:t>
            </w:r>
            <w:r w:rsidRPr="00C831C6">
              <w:rPr>
                <w:rFonts w:ascii="Calibri" w:hAnsi="Calibri" w:cs="Calibri"/>
              </w:rPr>
              <w:t xml:space="preserve"> (</w:t>
            </w:r>
            <w:proofErr w:type="spellStart"/>
            <w:r w:rsidRPr="00C831C6">
              <w:rPr>
                <w:rFonts w:ascii="Calibri" w:hAnsi="Calibri" w:cs="Calibri"/>
              </w:rPr>
              <w:t>lévofloxacine</w:t>
            </w:r>
            <w:proofErr w:type="spellEnd"/>
            <w:r w:rsidRPr="00C831C6">
              <w:rPr>
                <w:rFonts w:ascii="Calibri" w:hAnsi="Calibri" w:cs="Calibri"/>
              </w:rPr>
              <w:t xml:space="preserve"> à préférer à </w:t>
            </w:r>
            <w:proofErr w:type="spellStart"/>
            <w:r w:rsidRPr="00C831C6">
              <w:rPr>
                <w:rFonts w:ascii="Calibri" w:hAnsi="Calibri" w:cs="Calibri"/>
              </w:rPr>
              <w:t>moxifloxacine</w:t>
            </w:r>
            <w:proofErr w:type="spellEnd"/>
            <w:r w:rsidRPr="00C831C6">
              <w:rPr>
                <w:rFonts w:ascii="Calibri" w:hAnsi="Calibri" w:cs="Calibri"/>
              </w:rPr>
              <w:t>)</w:t>
            </w:r>
            <w:r w:rsidRPr="00C831C6">
              <w:rPr>
                <w:rFonts w:ascii="Calibri" w:hAnsi="Calibri" w:cs="Calibri"/>
                <w:vertAlign w:val="superscript"/>
              </w:rPr>
              <w:footnoteReference w:id="9"/>
            </w:r>
          </w:p>
        </w:tc>
        <w:tc>
          <w:tcPr>
            <w:tcW w:w="1418" w:type="dxa"/>
            <w:vAlign w:val="center"/>
          </w:tcPr>
          <w:p w14:paraId="1ACF5DEB"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559" w:type="dxa"/>
            <w:vAlign w:val="center"/>
          </w:tcPr>
          <w:p w14:paraId="2052C96E"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417" w:type="dxa"/>
            <w:vAlign w:val="center"/>
          </w:tcPr>
          <w:p w14:paraId="23063843"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134" w:type="dxa"/>
            <w:vAlign w:val="center"/>
          </w:tcPr>
          <w:p w14:paraId="40A917C4"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3201813C" w14:textId="77777777" w:rsidR="00116864" w:rsidRPr="00C831C6" w:rsidRDefault="00116864" w:rsidP="00C831C6">
            <w:pPr>
              <w:jc w:val="center"/>
              <w:rPr>
                <w:rFonts w:ascii="Calibri" w:hAnsi="Calibri" w:cs="Calibri"/>
              </w:rPr>
            </w:pPr>
            <w:r w:rsidRPr="00C831C6">
              <w:rPr>
                <w:rFonts w:ascii="Calibri" w:hAnsi="Calibri" w:cs="Calibri"/>
              </w:rPr>
              <w:t>+/-</w:t>
            </w:r>
          </w:p>
        </w:tc>
      </w:tr>
      <w:tr w:rsidR="00116864" w:rsidRPr="00C831C6" w14:paraId="307C5DE7" w14:textId="77777777" w:rsidTr="00CA103D">
        <w:tc>
          <w:tcPr>
            <w:tcW w:w="2439" w:type="dxa"/>
            <w:shd w:val="clear" w:color="auto" w:fill="D1D1D1" w:themeFill="background2" w:themeFillShade="E6"/>
            <w:vAlign w:val="center"/>
          </w:tcPr>
          <w:p w14:paraId="4F8915F4" w14:textId="77777777" w:rsidR="00116864" w:rsidRPr="00C831C6" w:rsidRDefault="00116864" w:rsidP="00C831C6">
            <w:pPr>
              <w:jc w:val="center"/>
              <w:rPr>
                <w:rFonts w:ascii="Calibri" w:hAnsi="Calibri" w:cs="Calibri"/>
              </w:rPr>
            </w:pPr>
            <w:r w:rsidRPr="00C831C6">
              <w:rPr>
                <w:rFonts w:ascii="Calibri" w:hAnsi="Calibri" w:cs="Calibri"/>
                <w:b/>
                <w:bCs/>
              </w:rPr>
              <w:t>Imidazolés PO</w:t>
            </w:r>
            <w:r w:rsidRPr="00C831C6">
              <w:rPr>
                <w:rFonts w:ascii="Calibri" w:hAnsi="Calibri" w:cs="Calibri"/>
              </w:rPr>
              <w:t xml:space="preserve"> (métronidazole)</w:t>
            </w:r>
          </w:p>
        </w:tc>
        <w:tc>
          <w:tcPr>
            <w:tcW w:w="1418" w:type="dxa"/>
            <w:vAlign w:val="center"/>
          </w:tcPr>
          <w:p w14:paraId="591C1512"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559" w:type="dxa"/>
            <w:vAlign w:val="center"/>
          </w:tcPr>
          <w:p w14:paraId="25612ECE"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417" w:type="dxa"/>
            <w:vAlign w:val="center"/>
          </w:tcPr>
          <w:p w14:paraId="1C4D5175" w14:textId="77777777" w:rsidR="00116864" w:rsidRPr="00C831C6" w:rsidRDefault="00116864" w:rsidP="00C831C6">
            <w:pPr>
              <w:jc w:val="center"/>
              <w:rPr>
                <w:rFonts w:ascii="Calibri" w:hAnsi="Calibri" w:cs="Calibri"/>
              </w:rPr>
            </w:pPr>
            <w:r w:rsidRPr="00C831C6">
              <w:rPr>
                <w:rFonts w:ascii="Calibri" w:hAnsi="Calibri" w:cs="Calibri"/>
              </w:rPr>
              <w:t>-</w:t>
            </w:r>
          </w:p>
        </w:tc>
        <w:tc>
          <w:tcPr>
            <w:tcW w:w="1134" w:type="dxa"/>
            <w:vAlign w:val="center"/>
          </w:tcPr>
          <w:p w14:paraId="5D3AA6F5" w14:textId="77777777" w:rsidR="00116864" w:rsidRPr="00C831C6" w:rsidRDefault="00116864" w:rsidP="00C831C6">
            <w:pPr>
              <w:jc w:val="center"/>
              <w:rPr>
                <w:rFonts w:ascii="Calibri" w:hAnsi="Calibri" w:cs="Calibri"/>
              </w:rPr>
            </w:pPr>
            <w:r w:rsidRPr="00C831C6">
              <w:rPr>
                <w:rFonts w:ascii="Calibri" w:hAnsi="Calibri" w:cs="Calibri"/>
              </w:rPr>
              <w:t>+ +</w:t>
            </w:r>
          </w:p>
        </w:tc>
        <w:tc>
          <w:tcPr>
            <w:tcW w:w="1134" w:type="dxa"/>
            <w:vAlign w:val="center"/>
          </w:tcPr>
          <w:p w14:paraId="2E23DA59" w14:textId="77777777" w:rsidR="00116864" w:rsidRPr="00C831C6" w:rsidRDefault="00116864" w:rsidP="00C831C6">
            <w:pPr>
              <w:jc w:val="center"/>
              <w:rPr>
                <w:rFonts w:ascii="Calibri" w:hAnsi="Calibri" w:cs="Calibri"/>
              </w:rPr>
            </w:pPr>
            <w:r w:rsidRPr="00C831C6">
              <w:rPr>
                <w:rFonts w:ascii="Calibri" w:hAnsi="Calibri" w:cs="Calibri"/>
              </w:rPr>
              <w:t>-</w:t>
            </w:r>
          </w:p>
        </w:tc>
      </w:tr>
    </w:tbl>
    <w:p w14:paraId="2E2B2B07" w14:textId="77777777" w:rsidR="00116864" w:rsidRDefault="00116864" w:rsidP="00116864"/>
    <w:p w14:paraId="491E89A7" w14:textId="77777777" w:rsidR="00116864" w:rsidRDefault="00116864" w:rsidP="003D4875">
      <w:pPr>
        <w:pStyle w:val="lgende"/>
      </w:pPr>
      <w:r>
        <w:t>Tableau 8 : Antibiothérapie probabiliste des PAC EN AMBULATOIRE</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3539"/>
        <w:gridCol w:w="2835"/>
        <w:gridCol w:w="2693"/>
      </w:tblGrid>
      <w:tr w:rsidR="00116864" w:rsidRPr="00C831C6" w14:paraId="20F995BE" w14:textId="77777777" w:rsidTr="00CA103D">
        <w:trPr>
          <w:trHeight w:val="348"/>
        </w:trPr>
        <w:tc>
          <w:tcPr>
            <w:tcW w:w="3539" w:type="dxa"/>
            <w:vAlign w:val="center"/>
          </w:tcPr>
          <w:p w14:paraId="3393AAE7" w14:textId="77777777" w:rsidR="00116864" w:rsidRPr="00C831C6" w:rsidRDefault="00116864" w:rsidP="00116864">
            <w:pPr>
              <w:rPr>
                <w:rFonts w:ascii="Calibri" w:hAnsi="Calibri" w:cs="Calibri"/>
              </w:rPr>
            </w:pPr>
            <w:r w:rsidRPr="00C831C6">
              <w:rPr>
                <w:rFonts w:ascii="Calibri" w:hAnsi="Calibri" w:cs="Calibri"/>
              </w:rPr>
              <w:t> </w:t>
            </w:r>
          </w:p>
        </w:tc>
        <w:tc>
          <w:tcPr>
            <w:tcW w:w="2835" w:type="dxa"/>
            <w:shd w:val="clear" w:color="auto" w:fill="D1D1D1" w:themeFill="background2" w:themeFillShade="E6"/>
            <w:vAlign w:val="center"/>
          </w:tcPr>
          <w:p w14:paraId="43103496" w14:textId="77777777" w:rsidR="00116864" w:rsidRPr="00C831C6" w:rsidRDefault="00116864" w:rsidP="00116864">
            <w:pPr>
              <w:rPr>
                <w:rFonts w:ascii="Calibri" w:hAnsi="Calibri" w:cs="Calibri"/>
              </w:rPr>
            </w:pPr>
            <w:r w:rsidRPr="00C831C6">
              <w:rPr>
                <w:rFonts w:ascii="Calibri" w:hAnsi="Calibri" w:cs="Calibri"/>
              </w:rPr>
              <w:t>1</w:t>
            </w:r>
            <w:r w:rsidRPr="00C831C6">
              <w:rPr>
                <w:rFonts w:ascii="Calibri" w:hAnsi="Calibri" w:cs="Calibri"/>
                <w:vertAlign w:val="superscript"/>
              </w:rPr>
              <w:t>er</w:t>
            </w:r>
            <w:r w:rsidRPr="00C831C6">
              <w:rPr>
                <w:rFonts w:ascii="Calibri" w:hAnsi="Calibri" w:cs="Calibri"/>
              </w:rPr>
              <w:t xml:space="preserve"> choix</w:t>
            </w:r>
          </w:p>
        </w:tc>
        <w:tc>
          <w:tcPr>
            <w:tcW w:w="2693" w:type="dxa"/>
            <w:shd w:val="clear" w:color="auto" w:fill="D1D1D1" w:themeFill="background2" w:themeFillShade="E6"/>
            <w:vAlign w:val="center"/>
          </w:tcPr>
          <w:p w14:paraId="5FBE4212" w14:textId="77777777" w:rsidR="00116864" w:rsidRPr="00C831C6" w:rsidRDefault="00116864" w:rsidP="00116864">
            <w:pPr>
              <w:rPr>
                <w:rFonts w:ascii="Calibri" w:hAnsi="Calibri" w:cs="Calibri"/>
              </w:rPr>
            </w:pPr>
            <w:r w:rsidRPr="00C831C6">
              <w:rPr>
                <w:rFonts w:ascii="Calibri" w:hAnsi="Calibri" w:cs="Calibri"/>
              </w:rPr>
              <w:t>Alternative</w:t>
            </w:r>
          </w:p>
        </w:tc>
      </w:tr>
      <w:tr w:rsidR="00116864" w:rsidRPr="00C831C6" w14:paraId="54888188" w14:textId="77777777" w:rsidTr="00CA103D">
        <w:trPr>
          <w:trHeight w:val="312"/>
        </w:trPr>
        <w:tc>
          <w:tcPr>
            <w:tcW w:w="3539" w:type="dxa"/>
            <w:shd w:val="clear" w:color="auto" w:fill="F2F2F2" w:themeFill="background1" w:themeFillShade="F2"/>
            <w:vAlign w:val="center"/>
          </w:tcPr>
          <w:p w14:paraId="21F24E67" w14:textId="77777777" w:rsidR="00116864" w:rsidRPr="003D4875" w:rsidRDefault="00116864" w:rsidP="00116864">
            <w:pPr>
              <w:rPr>
                <w:rFonts w:ascii="Calibri" w:hAnsi="Calibri" w:cs="Calibri"/>
                <w:b/>
                <w:bCs/>
              </w:rPr>
            </w:pPr>
            <w:r w:rsidRPr="003D4875">
              <w:rPr>
                <w:rFonts w:ascii="Calibri" w:hAnsi="Calibri" w:cs="Calibri"/>
                <w:b/>
                <w:bCs/>
              </w:rPr>
              <w:t>Sans comorbidité</w:t>
            </w:r>
          </w:p>
        </w:tc>
        <w:tc>
          <w:tcPr>
            <w:tcW w:w="2835" w:type="dxa"/>
            <w:vAlign w:val="center"/>
          </w:tcPr>
          <w:p w14:paraId="67B6779E" w14:textId="77777777" w:rsidR="00116864" w:rsidRPr="00C831C6" w:rsidRDefault="00116864" w:rsidP="00116864">
            <w:pPr>
              <w:rPr>
                <w:rFonts w:ascii="Calibri" w:hAnsi="Calibri" w:cs="Calibri"/>
              </w:rPr>
            </w:pPr>
            <w:r w:rsidRPr="00C831C6">
              <w:rPr>
                <w:rFonts w:ascii="Calibri" w:hAnsi="Calibri" w:cs="Calibri"/>
              </w:rPr>
              <w:t>Amoxicilline</w:t>
            </w:r>
          </w:p>
        </w:tc>
        <w:tc>
          <w:tcPr>
            <w:tcW w:w="2693" w:type="dxa"/>
            <w:vAlign w:val="center"/>
          </w:tcPr>
          <w:p w14:paraId="5E17DD0F" w14:textId="77777777" w:rsidR="00116864" w:rsidRPr="00C831C6" w:rsidRDefault="00116864" w:rsidP="00116864">
            <w:pPr>
              <w:rPr>
                <w:rFonts w:ascii="Calibri" w:hAnsi="Calibri" w:cs="Calibri"/>
              </w:rPr>
            </w:pPr>
            <w:r w:rsidRPr="00C831C6">
              <w:rPr>
                <w:rFonts w:ascii="Calibri" w:hAnsi="Calibri" w:cs="Calibri"/>
              </w:rPr>
              <w:t xml:space="preserve">Pristinamycine </w:t>
            </w:r>
          </w:p>
        </w:tc>
      </w:tr>
      <w:tr w:rsidR="00116864" w:rsidRPr="00C831C6" w14:paraId="2D7723FC" w14:textId="77777777" w:rsidTr="00CA103D">
        <w:trPr>
          <w:trHeight w:val="442"/>
        </w:trPr>
        <w:tc>
          <w:tcPr>
            <w:tcW w:w="3539" w:type="dxa"/>
            <w:shd w:val="clear" w:color="auto" w:fill="F2F2F2" w:themeFill="background1" w:themeFillShade="F2"/>
            <w:vAlign w:val="center"/>
          </w:tcPr>
          <w:p w14:paraId="13DE2CA1" w14:textId="77777777" w:rsidR="00116864" w:rsidRPr="003D4875" w:rsidRDefault="00116864" w:rsidP="00116864">
            <w:pPr>
              <w:rPr>
                <w:rFonts w:ascii="Calibri" w:hAnsi="Calibri" w:cs="Calibri"/>
                <w:b/>
                <w:bCs/>
              </w:rPr>
            </w:pPr>
            <w:r w:rsidRPr="003D4875">
              <w:rPr>
                <w:rFonts w:ascii="Calibri" w:hAnsi="Calibri" w:cs="Calibri"/>
                <w:b/>
                <w:bCs/>
              </w:rPr>
              <w:t>Avec comorbidité(s)</w:t>
            </w:r>
          </w:p>
        </w:tc>
        <w:tc>
          <w:tcPr>
            <w:tcW w:w="2835" w:type="dxa"/>
            <w:vAlign w:val="center"/>
          </w:tcPr>
          <w:p w14:paraId="4D62D762" w14:textId="77777777" w:rsidR="00116864" w:rsidRPr="00C831C6" w:rsidRDefault="00116864" w:rsidP="00116864">
            <w:pPr>
              <w:rPr>
                <w:rFonts w:ascii="Calibri" w:hAnsi="Calibri" w:cs="Calibri"/>
              </w:rPr>
            </w:pPr>
            <w:r w:rsidRPr="00C831C6">
              <w:rPr>
                <w:rFonts w:ascii="Calibri" w:hAnsi="Calibri" w:cs="Calibri"/>
              </w:rPr>
              <w:t>Amoxicilline-acide clavulanique</w:t>
            </w:r>
          </w:p>
        </w:tc>
        <w:tc>
          <w:tcPr>
            <w:tcW w:w="2693" w:type="dxa"/>
            <w:vAlign w:val="center"/>
          </w:tcPr>
          <w:p w14:paraId="63ED9B99" w14:textId="77777777" w:rsidR="00116864" w:rsidRPr="00C831C6" w:rsidRDefault="00116864" w:rsidP="00116864">
            <w:pPr>
              <w:rPr>
                <w:rFonts w:ascii="Calibri" w:hAnsi="Calibri" w:cs="Calibri"/>
              </w:rPr>
            </w:pPr>
            <w:r w:rsidRPr="00C831C6">
              <w:rPr>
                <w:rFonts w:ascii="Calibri" w:hAnsi="Calibri" w:cs="Calibri"/>
              </w:rPr>
              <w:t>C3G parentérale (ceftriaxone)</w:t>
            </w:r>
          </w:p>
        </w:tc>
      </w:tr>
      <w:tr w:rsidR="00116864" w:rsidRPr="00C831C6" w14:paraId="42C8550E" w14:textId="77777777" w:rsidTr="00CA103D">
        <w:trPr>
          <w:trHeight w:val="533"/>
        </w:trPr>
        <w:tc>
          <w:tcPr>
            <w:tcW w:w="3539" w:type="dxa"/>
            <w:shd w:val="clear" w:color="auto" w:fill="F2F2F2" w:themeFill="background1" w:themeFillShade="F2"/>
            <w:vAlign w:val="center"/>
          </w:tcPr>
          <w:p w14:paraId="4EAC477F" w14:textId="77777777" w:rsidR="00116864" w:rsidRPr="003D4875" w:rsidRDefault="00116864" w:rsidP="00116864">
            <w:pPr>
              <w:rPr>
                <w:rFonts w:ascii="Calibri" w:hAnsi="Calibri" w:cs="Calibri"/>
                <w:b/>
                <w:bCs/>
              </w:rPr>
            </w:pPr>
            <w:r w:rsidRPr="003D4875">
              <w:rPr>
                <w:rFonts w:ascii="Calibri" w:hAnsi="Calibri" w:cs="Calibri"/>
                <w:b/>
                <w:bCs/>
              </w:rPr>
              <w:lastRenderedPageBreak/>
              <w:t xml:space="preserve">Suspicion de </w:t>
            </w:r>
            <w:proofErr w:type="spellStart"/>
            <w:r w:rsidRPr="003D4875">
              <w:rPr>
                <w:rFonts w:ascii="Calibri" w:hAnsi="Calibri" w:cs="Calibri"/>
                <w:b/>
                <w:bCs/>
              </w:rPr>
              <w:t>co</w:t>
            </w:r>
            <w:proofErr w:type="spellEnd"/>
            <w:r w:rsidRPr="003D4875">
              <w:rPr>
                <w:rFonts w:ascii="Calibri" w:hAnsi="Calibri" w:cs="Calibri"/>
                <w:b/>
                <w:bCs/>
              </w:rPr>
              <w:t>/surinfection bactérienne d’une infection virale (grippe)</w:t>
            </w:r>
          </w:p>
        </w:tc>
        <w:tc>
          <w:tcPr>
            <w:tcW w:w="2835" w:type="dxa"/>
            <w:vAlign w:val="center"/>
          </w:tcPr>
          <w:p w14:paraId="423FC1E2" w14:textId="77777777" w:rsidR="00116864" w:rsidRPr="00C831C6" w:rsidRDefault="00116864" w:rsidP="00116864">
            <w:pPr>
              <w:rPr>
                <w:rFonts w:ascii="Calibri" w:hAnsi="Calibri" w:cs="Calibri"/>
              </w:rPr>
            </w:pPr>
            <w:r w:rsidRPr="00C831C6">
              <w:rPr>
                <w:rFonts w:ascii="Calibri" w:hAnsi="Calibri" w:cs="Calibri"/>
              </w:rPr>
              <w:t>Amoxicilline-acide clavulanique</w:t>
            </w:r>
          </w:p>
        </w:tc>
        <w:tc>
          <w:tcPr>
            <w:tcW w:w="2693" w:type="dxa"/>
            <w:vAlign w:val="center"/>
          </w:tcPr>
          <w:p w14:paraId="22FDC06A" w14:textId="77777777" w:rsidR="00116864" w:rsidRPr="00C831C6" w:rsidRDefault="00116864" w:rsidP="00116864">
            <w:pPr>
              <w:rPr>
                <w:rFonts w:ascii="Calibri" w:hAnsi="Calibri" w:cs="Calibri"/>
              </w:rPr>
            </w:pPr>
            <w:r w:rsidRPr="00C831C6">
              <w:rPr>
                <w:rFonts w:ascii="Calibri" w:hAnsi="Calibri" w:cs="Calibri"/>
              </w:rPr>
              <w:t>C3G parentérale (ceftriaxone)</w:t>
            </w:r>
          </w:p>
          <w:p w14:paraId="7BCB56A8" w14:textId="77777777" w:rsidR="00116864" w:rsidRPr="00C831C6" w:rsidRDefault="00116864" w:rsidP="00116864">
            <w:pPr>
              <w:rPr>
                <w:rFonts w:ascii="Calibri" w:hAnsi="Calibri" w:cs="Calibri"/>
              </w:rPr>
            </w:pPr>
            <w:r w:rsidRPr="00C831C6">
              <w:rPr>
                <w:rFonts w:ascii="Calibri" w:hAnsi="Calibri" w:cs="Calibri"/>
              </w:rPr>
              <w:t>Ou pristinamycine</w:t>
            </w:r>
          </w:p>
        </w:tc>
      </w:tr>
      <w:tr w:rsidR="00116864" w:rsidRPr="00C831C6" w14:paraId="47EC49A9" w14:textId="77777777" w:rsidTr="00CA103D">
        <w:trPr>
          <w:trHeight w:val="624"/>
        </w:trPr>
        <w:tc>
          <w:tcPr>
            <w:tcW w:w="3539" w:type="dxa"/>
            <w:shd w:val="clear" w:color="auto" w:fill="F2F2F2" w:themeFill="background1" w:themeFillShade="F2"/>
            <w:vAlign w:val="center"/>
          </w:tcPr>
          <w:p w14:paraId="1A73D4D4" w14:textId="77777777" w:rsidR="00116864" w:rsidRPr="003D4875" w:rsidRDefault="00116864" w:rsidP="00116864">
            <w:pPr>
              <w:rPr>
                <w:rFonts w:ascii="Calibri" w:hAnsi="Calibri" w:cs="Calibri"/>
                <w:b/>
                <w:bCs/>
              </w:rPr>
            </w:pPr>
            <w:r w:rsidRPr="003D4875">
              <w:rPr>
                <w:rFonts w:ascii="Calibri" w:hAnsi="Calibri" w:cs="Calibri"/>
                <w:b/>
                <w:bCs/>
              </w:rPr>
              <w:t xml:space="preserve">Tableau évocateur d’infection ou mise en évidence de bactérie atypique </w:t>
            </w:r>
          </w:p>
        </w:tc>
        <w:tc>
          <w:tcPr>
            <w:tcW w:w="2835" w:type="dxa"/>
            <w:vAlign w:val="center"/>
          </w:tcPr>
          <w:p w14:paraId="68B87B37" w14:textId="77777777" w:rsidR="00116864" w:rsidRPr="00C831C6" w:rsidRDefault="00116864" w:rsidP="00116864">
            <w:pPr>
              <w:rPr>
                <w:rFonts w:ascii="Calibri" w:hAnsi="Calibri" w:cs="Calibri"/>
              </w:rPr>
            </w:pPr>
            <w:r w:rsidRPr="00C831C6">
              <w:rPr>
                <w:rFonts w:ascii="Calibri" w:hAnsi="Calibri" w:cs="Calibri"/>
              </w:rPr>
              <w:t>Macrolide</w:t>
            </w:r>
          </w:p>
        </w:tc>
        <w:tc>
          <w:tcPr>
            <w:tcW w:w="2693" w:type="dxa"/>
            <w:vAlign w:val="center"/>
          </w:tcPr>
          <w:p w14:paraId="085BE1A6" w14:textId="77777777" w:rsidR="00116864" w:rsidRPr="00C831C6" w:rsidRDefault="00116864" w:rsidP="00116864">
            <w:pPr>
              <w:rPr>
                <w:rFonts w:ascii="Calibri" w:hAnsi="Calibri" w:cs="Calibri"/>
              </w:rPr>
            </w:pPr>
            <w:r w:rsidRPr="00C831C6">
              <w:rPr>
                <w:rFonts w:ascii="Calibri" w:hAnsi="Calibri" w:cs="Calibri"/>
              </w:rPr>
              <w:t>Pristinamycine ou doxycycline</w:t>
            </w:r>
          </w:p>
        </w:tc>
      </w:tr>
      <w:tr w:rsidR="00116864" w:rsidRPr="00C831C6" w14:paraId="071A564C" w14:textId="77777777" w:rsidTr="00CA103D">
        <w:trPr>
          <w:trHeight w:val="70"/>
        </w:trPr>
        <w:tc>
          <w:tcPr>
            <w:tcW w:w="9067" w:type="dxa"/>
            <w:gridSpan w:val="3"/>
            <w:shd w:val="clear" w:color="auto" w:fill="F2F2F2" w:themeFill="background1" w:themeFillShade="F2"/>
            <w:vAlign w:val="center"/>
          </w:tcPr>
          <w:p w14:paraId="4ED2C69D" w14:textId="77777777" w:rsidR="00116864" w:rsidRPr="003D4875" w:rsidRDefault="00116864" w:rsidP="003D4875">
            <w:pPr>
              <w:jc w:val="center"/>
              <w:rPr>
                <w:rFonts w:ascii="Calibri" w:hAnsi="Calibri" w:cs="Calibri"/>
                <w:b/>
                <w:bCs/>
              </w:rPr>
            </w:pPr>
            <w:r w:rsidRPr="003D4875">
              <w:rPr>
                <w:rFonts w:ascii="Calibri" w:hAnsi="Calibri" w:cs="Calibri"/>
                <w:b/>
                <w:bCs/>
              </w:rPr>
              <w:t>Réévaluation à 72 h</w:t>
            </w:r>
          </w:p>
        </w:tc>
      </w:tr>
    </w:tbl>
    <w:p w14:paraId="186D4C3F" w14:textId="77777777" w:rsidR="00116864" w:rsidRDefault="00116864" w:rsidP="00116864"/>
    <w:p w14:paraId="0B8B08CF" w14:textId="77777777" w:rsidR="003D4875" w:rsidRDefault="003D4875" w:rsidP="003D4875">
      <w:pPr>
        <w:pStyle w:val="lgende"/>
      </w:pPr>
    </w:p>
    <w:p w14:paraId="3412CDED" w14:textId="5E0F49B2" w:rsidR="00116864" w:rsidRDefault="00116864" w:rsidP="003D4875">
      <w:pPr>
        <w:pStyle w:val="lgende"/>
      </w:pPr>
      <w:r>
        <w:t>Tableau 9 : Antibiothérapie probabiliste des PAC non graves EN HOSPITALISATION CONVENTIONNELLE</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3681"/>
        <w:gridCol w:w="1701"/>
        <w:gridCol w:w="3685"/>
      </w:tblGrid>
      <w:tr w:rsidR="00116864" w:rsidRPr="003D4875" w14:paraId="50E10B69" w14:textId="77777777" w:rsidTr="00CA103D">
        <w:trPr>
          <w:trHeight w:val="348"/>
        </w:trPr>
        <w:tc>
          <w:tcPr>
            <w:tcW w:w="3681" w:type="dxa"/>
            <w:vAlign w:val="center"/>
          </w:tcPr>
          <w:p w14:paraId="5072CA0C" w14:textId="77777777" w:rsidR="00116864" w:rsidRPr="003D4875" w:rsidRDefault="00116864" w:rsidP="00116864">
            <w:pPr>
              <w:rPr>
                <w:rFonts w:ascii="Calibri" w:hAnsi="Calibri" w:cs="Calibri"/>
              </w:rPr>
            </w:pPr>
            <w:r w:rsidRPr="003D4875">
              <w:rPr>
                <w:rFonts w:ascii="Calibri" w:hAnsi="Calibri" w:cs="Calibri"/>
              </w:rPr>
              <w:t> </w:t>
            </w:r>
          </w:p>
        </w:tc>
        <w:tc>
          <w:tcPr>
            <w:tcW w:w="1701" w:type="dxa"/>
            <w:shd w:val="clear" w:color="auto" w:fill="D1D1D1" w:themeFill="background2" w:themeFillShade="E6"/>
            <w:vAlign w:val="center"/>
          </w:tcPr>
          <w:p w14:paraId="5EBE1D1A" w14:textId="77777777" w:rsidR="00116864" w:rsidRPr="003D4875" w:rsidRDefault="00116864" w:rsidP="003D4875">
            <w:pPr>
              <w:jc w:val="center"/>
              <w:rPr>
                <w:rFonts w:ascii="Calibri" w:hAnsi="Calibri" w:cs="Calibri"/>
                <w:b/>
                <w:bCs/>
              </w:rPr>
            </w:pPr>
            <w:r w:rsidRPr="003D4875">
              <w:rPr>
                <w:rFonts w:ascii="Calibri" w:hAnsi="Calibri" w:cs="Calibri"/>
                <w:b/>
                <w:bCs/>
              </w:rPr>
              <w:t>1</w:t>
            </w:r>
            <w:r w:rsidRPr="003D4875">
              <w:rPr>
                <w:rFonts w:ascii="Calibri" w:hAnsi="Calibri" w:cs="Calibri"/>
                <w:b/>
                <w:bCs/>
                <w:vertAlign w:val="superscript"/>
              </w:rPr>
              <w:t>er</w:t>
            </w:r>
            <w:r w:rsidRPr="003D4875">
              <w:rPr>
                <w:rFonts w:ascii="Calibri" w:hAnsi="Calibri" w:cs="Calibri"/>
                <w:b/>
                <w:bCs/>
              </w:rPr>
              <w:t xml:space="preserve"> choix</w:t>
            </w:r>
          </w:p>
        </w:tc>
        <w:tc>
          <w:tcPr>
            <w:tcW w:w="3685" w:type="dxa"/>
            <w:shd w:val="clear" w:color="auto" w:fill="D1D1D1" w:themeFill="background2" w:themeFillShade="E6"/>
            <w:vAlign w:val="center"/>
          </w:tcPr>
          <w:p w14:paraId="3E6F5A1E" w14:textId="77777777" w:rsidR="00116864" w:rsidRPr="003D4875" w:rsidRDefault="00116864" w:rsidP="003D4875">
            <w:pPr>
              <w:jc w:val="center"/>
              <w:rPr>
                <w:rFonts w:ascii="Calibri" w:hAnsi="Calibri" w:cs="Calibri"/>
                <w:b/>
                <w:bCs/>
              </w:rPr>
            </w:pPr>
            <w:r w:rsidRPr="003D4875">
              <w:rPr>
                <w:rFonts w:ascii="Calibri" w:hAnsi="Calibri" w:cs="Calibri"/>
                <w:b/>
                <w:bCs/>
              </w:rPr>
              <w:t>Alternative</w:t>
            </w:r>
          </w:p>
        </w:tc>
      </w:tr>
      <w:tr w:rsidR="00116864" w:rsidRPr="003D4875" w14:paraId="5D27B051" w14:textId="77777777" w:rsidTr="00CA103D">
        <w:trPr>
          <w:trHeight w:val="312"/>
        </w:trPr>
        <w:tc>
          <w:tcPr>
            <w:tcW w:w="3681" w:type="dxa"/>
            <w:shd w:val="clear" w:color="auto" w:fill="F2F2F2" w:themeFill="background1" w:themeFillShade="F2"/>
            <w:vAlign w:val="center"/>
          </w:tcPr>
          <w:p w14:paraId="647FA52B" w14:textId="77777777" w:rsidR="00116864" w:rsidRPr="003D4875" w:rsidRDefault="00116864" w:rsidP="00116864">
            <w:pPr>
              <w:rPr>
                <w:rFonts w:ascii="Calibri" w:hAnsi="Calibri" w:cs="Calibri"/>
                <w:b/>
                <w:bCs/>
              </w:rPr>
            </w:pPr>
            <w:r w:rsidRPr="003D4875">
              <w:rPr>
                <w:rFonts w:ascii="Calibri" w:hAnsi="Calibri" w:cs="Calibri"/>
                <w:b/>
                <w:bCs/>
              </w:rPr>
              <w:t>Sans comorbidité</w:t>
            </w:r>
          </w:p>
        </w:tc>
        <w:tc>
          <w:tcPr>
            <w:tcW w:w="1701" w:type="dxa"/>
            <w:vAlign w:val="center"/>
          </w:tcPr>
          <w:p w14:paraId="0FF03D4A" w14:textId="77777777" w:rsidR="00116864" w:rsidRPr="003D4875" w:rsidRDefault="00116864" w:rsidP="00116864">
            <w:pPr>
              <w:rPr>
                <w:rFonts w:ascii="Calibri" w:hAnsi="Calibri" w:cs="Calibri"/>
              </w:rPr>
            </w:pPr>
            <w:r w:rsidRPr="003D4875">
              <w:rPr>
                <w:rFonts w:ascii="Calibri" w:hAnsi="Calibri" w:cs="Calibri"/>
              </w:rPr>
              <w:t>Amoxicilline</w:t>
            </w:r>
          </w:p>
        </w:tc>
        <w:tc>
          <w:tcPr>
            <w:tcW w:w="3685" w:type="dxa"/>
            <w:vMerge w:val="restart"/>
            <w:vAlign w:val="center"/>
          </w:tcPr>
          <w:p w14:paraId="0E6BEB1F" w14:textId="77777777" w:rsidR="00116864" w:rsidRPr="003D4875" w:rsidRDefault="00116864" w:rsidP="00116864">
            <w:pPr>
              <w:rPr>
                <w:rFonts w:ascii="Calibri" w:hAnsi="Calibri" w:cs="Calibri"/>
              </w:rPr>
            </w:pPr>
            <w:r w:rsidRPr="003D4875">
              <w:rPr>
                <w:rFonts w:ascii="Calibri" w:hAnsi="Calibri" w:cs="Calibri"/>
              </w:rPr>
              <w:t>C3G parentérale (</w:t>
            </w:r>
            <w:proofErr w:type="spellStart"/>
            <w:r w:rsidRPr="003D4875">
              <w:rPr>
                <w:rFonts w:ascii="Calibri" w:hAnsi="Calibri" w:cs="Calibri"/>
              </w:rPr>
              <w:t>céfotaxime</w:t>
            </w:r>
            <w:proofErr w:type="spellEnd"/>
            <w:r w:rsidRPr="003D4875">
              <w:rPr>
                <w:rFonts w:ascii="Calibri" w:hAnsi="Calibri" w:cs="Calibri"/>
              </w:rPr>
              <w:t xml:space="preserve"> ou ceftriaxone)</w:t>
            </w:r>
          </w:p>
        </w:tc>
      </w:tr>
      <w:tr w:rsidR="00116864" w:rsidRPr="003D4875" w14:paraId="269B118B" w14:textId="77777777" w:rsidTr="00CA103D">
        <w:trPr>
          <w:trHeight w:val="416"/>
        </w:trPr>
        <w:tc>
          <w:tcPr>
            <w:tcW w:w="3681" w:type="dxa"/>
            <w:shd w:val="clear" w:color="auto" w:fill="F2F2F2" w:themeFill="background1" w:themeFillShade="F2"/>
            <w:vAlign w:val="center"/>
          </w:tcPr>
          <w:p w14:paraId="56A40C22" w14:textId="77777777" w:rsidR="00116864" w:rsidRPr="003D4875" w:rsidRDefault="00116864" w:rsidP="00116864">
            <w:pPr>
              <w:rPr>
                <w:rFonts w:ascii="Calibri" w:hAnsi="Calibri" w:cs="Calibri"/>
                <w:b/>
                <w:bCs/>
              </w:rPr>
            </w:pPr>
            <w:r w:rsidRPr="003D4875">
              <w:rPr>
                <w:rFonts w:ascii="Calibri" w:hAnsi="Calibri" w:cs="Calibri"/>
                <w:b/>
                <w:bCs/>
              </w:rPr>
              <w:t>Avec comorbidité(s)</w:t>
            </w:r>
          </w:p>
        </w:tc>
        <w:tc>
          <w:tcPr>
            <w:tcW w:w="1701" w:type="dxa"/>
            <w:vAlign w:val="center"/>
          </w:tcPr>
          <w:p w14:paraId="6E726617" w14:textId="77777777" w:rsidR="00116864" w:rsidRPr="003D4875" w:rsidRDefault="00116864" w:rsidP="00116864">
            <w:pPr>
              <w:rPr>
                <w:rFonts w:ascii="Calibri" w:hAnsi="Calibri" w:cs="Calibri"/>
              </w:rPr>
            </w:pPr>
            <w:r w:rsidRPr="003D4875">
              <w:rPr>
                <w:rFonts w:ascii="Calibri" w:hAnsi="Calibri" w:cs="Calibri"/>
              </w:rPr>
              <w:t>Amoxicilline-acide clavulanique</w:t>
            </w:r>
          </w:p>
        </w:tc>
        <w:tc>
          <w:tcPr>
            <w:tcW w:w="3685" w:type="dxa"/>
            <w:vMerge/>
            <w:vAlign w:val="center"/>
          </w:tcPr>
          <w:p w14:paraId="35C37638" w14:textId="77777777" w:rsidR="00116864" w:rsidRPr="003D4875" w:rsidRDefault="00116864" w:rsidP="00116864">
            <w:pPr>
              <w:rPr>
                <w:rFonts w:ascii="Calibri" w:hAnsi="Calibri" w:cs="Calibri"/>
              </w:rPr>
            </w:pPr>
          </w:p>
        </w:tc>
      </w:tr>
      <w:tr w:rsidR="00116864" w:rsidRPr="003D4875" w14:paraId="6575C3D2" w14:textId="77777777" w:rsidTr="00CA103D">
        <w:trPr>
          <w:trHeight w:val="57"/>
        </w:trPr>
        <w:tc>
          <w:tcPr>
            <w:tcW w:w="3681" w:type="dxa"/>
            <w:shd w:val="clear" w:color="auto" w:fill="F2F2F2" w:themeFill="background1" w:themeFillShade="F2"/>
            <w:vAlign w:val="center"/>
          </w:tcPr>
          <w:p w14:paraId="25FCDB1D" w14:textId="77777777" w:rsidR="00116864" w:rsidRPr="003D4875" w:rsidRDefault="00116864" w:rsidP="00116864">
            <w:pPr>
              <w:rPr>
                <w:rFonts w:ascii="Calibri" w:hAnsi="Calibri" w:cs="Calibri"/>
                <w:b/>
                <w:bCs/>
              </w:rPr>
            </w:pPr>
            <w:r w:rsidRPr="003D4875">
              <w:rPr>
                <w:rFonts w:ascii="Calibri" w:hAnsi="Calibri" w:cs="Calibri"/>
                <w:b/>
                <w:bCs/>
              </w:rPr>
              <w:t xml:space="preserve">Suspicion de </w:t>
            </w:r>
            <w:proofErr w:type="spellStart"/>
            <w:r w:rsidRPr="003D4875">
              <w:rPr>
                <w:rFonts w:ascii="Calibri" w:hAnsi="Calibri" w:cs="Calibri"/>
                <w:b/>
                <w:bCs/>
              </w:rPr>
              <w:t>co</w:t>
            </w:r>
            <w:proofErr w:type="spellEnd"/>
            <w:r w:rsidRPr="003D4875">
              <w:rPr>
                <w:rFonts w:ascii="Calibri" w:hAnsi="Calibri" w:cs="Calibri"/>
                <w:b/>
                <w:bCs/>
              </w:rPr>
              <w:t>/surinfection bactérienne d’une infection virale (grippe)</w:t>
            </w:r>
          </w:p>
        </w:tc>
        <w:tc>
          <w:tcPr>
            <w:tcW w:w="1701" w:type="dxa"/>
            <w:vAlign w:val="center"/>
          </w:tcPr>
          <w:p w14:paraId="706EA44D" w14:textId="77777777" w:rsidR="00116864" w:rsidRPr="003D4875" w:rsidRDefault="00116864" w:rsidP="00116864">
            <w:pPr>
              <w:rPr>
                <w:rFonts w:ascii="Calibri" w:hAnsi="Calibri" w:cs="Calibri"/>
              </w:rPr>
            </w:pPr>
            <w:r w:rsidRPr="003D4875">
              <w:rPr>
                <w:rFonts w:ascii="Calibri" w:hAnsi="Calibri" w:cs="Calibri"/>
              </w:rPr>
              <w:t>Amoxicilline-acide clavulanique</w:t>
            </w:r>
          </w:p>
        </w:tc>
        <w:tc>
          <w:tcPr>
            <w:tcW w:w="3685" w:type="dxa"/>
            <w:vMerge/>
            <w:vAlign w:val="center"/>
          </w:tcPr>
          <w:p w14:paraId="5FA203B9" w14:textId="77777777" w:rsidR="00116864" w:rsidRPr="003D4875" w:rsidRDefault="00116864" w:rsidP="00116864">
            <w:pPr>
              <w:rPr>
                <w:rFonts w:ascii="Calibri" w:hAnsi="Calibri" w:cs="Calibri"/>
              </w:rPr>
            </w:pPr>
          </w:p>
        </w:tc>
      </w:tr>
      <w:tr w:rsidR="00116864" w:rsidRPr="003D4875" w14:paraId="1C733D4D" w14:textId="77777777" w:rsidTr="00CA103D">
        <w:trPr>
          <w:trHeight w:val="567"/>
        </w:trPr>
        <w:tc>
          <w:tcPr>
            <w:tcW w:w="3681" w:type="dxa"/>
            <w:shd w:val="clear" w:color="auto" w:fill="F2F2F2" w:themeFill="background1" w:themeFillShade="F2"/>
            <w:vAlign w:val="center"/>
          </w:tcPr>
          <w:p w14:paraId="71E6338A" w14:textId="77777777" w:rsidR="00116864" w:rsidRPr="003D4875" w:rsidRDefault="00116864" w:rsidP="00116864">
            <w:pPr>
              <w:rPr>
                <w:rFonts w:ascii="Calibri" w:hAnsi="Calibri" w:cs="Calibri"/>
                <w:b/>
                <w:bCs/>
              </w:rPr>
            </w:pPr>
            <w:r w:rsidRPr="003D4875">
              <w:rPr>
                <w:rFonts w:ascii="Calibri" w:hAnsi="Calibri" w:cs="Calibri"/>
                <w:b/>
                <w:bCs/>
              </w:rPr>
              <w:t>Tableau évocateur d’infection ou mise en évidence de bactérie atypique</w:t>
            </w:r>
          </w:p>
        </w:tc>
        <w:tc>
          <w:tcPr>
            <w:tcW w:w="1701" w:type="dxa"/>
            <w:vAlign w:val="center"/>
          </w:tcPr>
          <w:p w14:paraId="275436B0" w14:textId="77777777" w:rsidR="00116864" w:rsidRPr="003D4875" w:rsidRDefault="00116864" w:rsidP="00116864">
            <w:pPr>
              <w:rPr>
                <w:rFonts w:ascii="Calibri" w:hAnsi="Calibri" w:cs="Calibri"/>
              </w:rPr>
            </w:pPr>
            <w:r w:rsidRPr="003D4875">
              <w:rPr>
                <w:rFonts w:ascii="Calibri" w:hAnsi="Calibri" w:cs="Calibri"/>
              </w:rPr>
              <w:t>Macrolide</w:t>
            </w:r>
          </w:p>
        </w:tc>
        <w:tc>
          <w:tcPr>
            <w:tcW w:w="3685" w:type="dxa"/>
            <w:vAlign w:val="center"/>
          </w:tcPr>
          <w:p w14:paraId="64C2B3A9" w14:textId="77777777" w:rsidR="00116864" w:rsidRPr="003D4875" w:rsidRDefault="00116864" w:rsidP="00116864">
            <w:pPr>
              <w:rPr>
                <w:rFonts w:ascii="Calibri" w:hAnsi="Calibri" w:cs="Calibri"/>
              </w:rPr>
            </w:pPr>
            <w:proofErr w:type="spellStart"/>
            <w:r w:rsidRPr="003D4875">
              <w:rPr>
                <w:rFonts w:ascii="Calibri" w:hAnsi="Calibri" w:cs="Calibri"/>
              </w:rPr>
              <w:t>Lévofloxacine</w:t>
            </w:r>
            <w:proofErr w:type="spellEnd"/>
            <w:r w:rsidRPr="003D4875">
              <w:rPr>
                <w:rFonts w:ascii="Calibri" w:hAnsi="Calibri" w:cs="Calibri"/>
              </w:rPr>
              <w:t xml:space="preserve"> (uniquement si allergie contre-indiquant l’utilisation de macrolide)</w:t>
            </w:r>
          </w:p>
        </w:tc>
      </w:tr>
      <w:tr w:rsidR="00116864" w:rsidRPr="003D4875" w14:paraId="7DE4E8C0" w14:textId="77777777" w:rsidTr="00CA103D">
        <w:trPr>
          <w:trHeight w:val="312"/>
        </w:trPr>
        <w:tc>
          <w:tcPr>
            <w:tcW w:w="9067" w:type="dxa"/>
            <w:gridSpan w:val="3"/>
            <w:shd w:val="clear" w:color="auto" w:fill="F2F2F2" w:themeFill="background1" w:themeFillShade="F2"/>
            <w:vAlign w:val="center"/>
          </w:tcPr>
          <w:p w14:paraId="0C0383D3" w14:textId="77777777" w:rsidR="00116864" w:rsidRPr="003D4875" w:rsidRDefault="00116864" w:rsidP="003D4875">
            <w:pPr>
              <w:jc w:val="center"/>
              <w:rPr>
                <w:rFonts w:ascii="Calibri" w:hAnsi="Calibri" w:cs="Calibri"/>
                <w:b/>
                <w:bCs/>
              </w:rPr>
            </w:pPr>
            <w:r w:rsidRPr="003D4875">
              <w:rPr>
                <w:rFonts w:ascii="Calibri" w:hAnsi="Calibri" w:cs="Calibri"/>
                <w:b/>
                <w:bCs/>
              </w:rPr>
              <w:t>Réévaluation à 72 h</w:t>
            </w:r>
          </w:p>
        </w:tc>
      </w:tr>
    </w:tbl>
    <w:p w14:paraId="51C2094E" w14:textId="77777777" w:rsidR="00116864" w:rsidRDefault="00116864" w:rsidP="00116864"/>
    <w:p w14:paraId="1BEBE368" w14:textId="77777777" w:rsidR="00116864" w:rsidRDefault="00116864" w:rsidP="003D4875">
      <w:pPr>
        <w:pStyle w:val="lgende"/>
      </w:pPr>
      <w:r>
        <w:t>Tableau 10 : Antibiothérapie probabiliste des PAC graves EN SOINS INTENSIFS/RÉANIMATION.</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1980"/>
        <w:gridCol w:w="3118"/>
        <w:gridCol w:w="3969"/>
      </w:tblGrid>
      <w:tr w:rsidR="00116864" w:rsidRPr="003D4875" w14:paraId="7DF6B310" w14:textId="77777777" w:rsidTr="00CA103D">
        <w:trPr>
          <w:trHeight w:val="397"/>
        </w:trPr>
        <w:tc>
          <w:tcPr>
            <w:tcW w:w="1980" w:type="dxa"/>
            <w:vAlign w:val="center"/>
          </w:tcPr>
          <w:p w14:paraId="437FE01A" w14:textId="77777777" w:rsidR="00116864" w:rsidRPr="003D4875" w:rsidRDefault="00116864" w:rsidP="00116864">
            <w:pPr>
              <w:rPr>
                <w:rFonts w:ascii="Calibri" w:hAnsi="Calibri" w:cs="Calibri"/>
              </w:rPr>
            </w:pPr>
          </w:p>
        </w:tc>
        <w:tc>
          <w:tcPr>
            <w:tcW w:w="3118" w:type="dxa"/>
            <w:shd w:val="clear" w:color="auto" w:fill="D1D1D1" w:themeFill="background2" w:themeFillShade="E6"/>
            <w:vAlign w:val="center"/>
          </w:tcPr>
          <w:p w14:paraId="1BC51EB0" w14:textId="77777777" w:rsidR="00116864" w:rsidRPr="003D4875" w:rsidRDefault="00116864" w:rsidP="003D4875">
            <w:pPr>
              <w:jc w:val="center"/>
              <w:rPr>
                <w:rFonts w:ascii="Calibri" w:hAnsi="Calibri" w:cs="Calibri"/>
                <w:b/>
                <w:bCs/>
              </w:rPr>
            </w:pPr>
            <w:r w:rsidRPr="003D4875">
              <w:rPr>
                <w:rFonts w:ascii="Calibri" w:hAnsi="Calibri" w:cs="Calibri"/>
                <w:b/>
                <w:bCs/>
              </w:rPr>
              <w:t>Molécule(s)</w:t>
            </w:r>
          </w:p>
        </w:tc>
        <w:tc>
          <w:tcPr>
            <w:tcW w:w="3969" w:type="dxa"/>
            <w:shd w:val="clear" w:color="auto" w:fill="D1D1D1" w:themeFill="background2" w:themeFillShade="E6"/>
            <w:vAlign w:val="center"/>
          </w:tcPr>
          <w:p w14:paraId="74370639" w14:textId="77777777" w:rsidR="00116864" w:rsidRPr="003D4875" w:rsidRDefault="00116864" w:rsidP="003D4875">
            <w:pPr>
              <w:jc w:val="center"/>
              <w:rPr>
                <w:rFonts w:ascii="Calibri" w:hAnsi="Calibri" w:cs="Calibri"/>
                <w:b/>
                <w:bCs/>
              </w:rPr>
            </w:pPr>
            <w:r w:rsidRPr="003D4875">
              <w:rPr>
                <w:rFonts w:ascii="Calibri" w:hAnsi="Calibri" w:cs="Calibri"/>
                <w:b/>
                <w:bCs/>
              </w:rPr>
              <w:t>Allergie/alternative</w:t>
            </w:r>
          </w:p>
        </w:tc>
      </w:tr>
      <w:tr w:rsidR="00116864" w:rsidRPr="003D4875" w14:paraId="115AFF1B" w14:textId="77777777" w:rsidTr="00CA103D">
        <w:trPr>
          <w:trHeight w:val="57"/>
        </w:trPr>
        <w:tc>
          <w:tcPr>
            <w:tcW w:w="1980" w:type="dxa"/>
            <w:shd w:val="clear" w:color="auto" w:fill="F2F2F2" w:themeFill="background1" w:themeFillShade="F2"/>
            <w:vAlign w:val="center"/>
          </w:tcPr>
          <w:p w14:paraId="7C405E7A" w14:textId="77777777" w:rsidR="00116864" w:rsidRPr="003D4875" w:rsidRDefault="00116864" w:rsidP="003D4875">
            <w:pPr>
              <w:jc w:val="center"/>
              <w:rPr>
                <w:rFonts w:ascii="Calibri" w:hAnsi="Calibri" w:cs="Calibri"/>
                <w:b/>
                <w:bCs/>
              </w:rPr>
            </w:pPr>
            <w:r w:rsidRPr="003D4875">
              <w:rPr>
                <w:rFonts w:ascii="Calibri" w:hAnsi="Calibri" w:cs="Calibri"/>
                <w:b/>
                <w:bCs/>
              </w:rPr>
              <w:t>Initiale</w:t>
            </w:r>
          </w:p>
        </w:tc>
        <w:tc>
          <w:tcPr>
            <w:tcW w:w="3118" w:type="dxa"/>
            <w:vAlign w:val="center"/>
          </w:tcPr>
          <w:p w14:paraId="4C755D4A" w14:textId="77777777" w:rsidR="00116864" w:rsidRPr="003D4875" w:rsidRDefault="00116864" w:rsidP="00116864">
            <w:pPr>
              <w:rPr>
                <w:rFonts w:ascii="Calibri" w:hAnsi="Calibri" w:cs="Calibri"/>
              </w:rPr>
            </w:pPr>
            <w:r w:rsidRPr="003D4875">
              <w:rPr>
                <w:rFonts w:ascii="Calibri" w:hAnsi="Calibri" w:cs="Calibri"/>
              </w:rPr>
              <w:t>C3G parentérale + Macrolide</w:t>
            </w:r>
          </w:p>
        </w:tc>
        <w:tc>
          <w:tcPr>
            <w:tcW w:w="3969" w:type="dxa"/>
            <w:vAlign w:val="center"/>
          </w:tcPr>
          <w:p w14:paraId="4D88BA2C" w14:textId="77777777" w:rsidR="00116864" w:rsidRPr="003D4875" w:rsidRDefault="00116864" w:rsidP="00116864">
            <w:pPr>
              <w:rPr>
                <w:rFonts w:ascii="Calibri" w:hAnsi="Calibri" w:cs="Calibri"/>
              </w:rPr>
            </w:pPr>
            <w:proofErr w:type="spellStart"/>
            <w:r w:rsidRPr="003D4875">
              <w:rPr>
                <w:rFonts w:ascii="Calibri" w:hAnsi="Calibri" w:cs="Calibri"/>
              </w:rPr>
              <w:t>Lévofloxacine</w:t>
            </w:r>
            <w:proofErr w:type="spellEnd"/>
            <w:r w:rsidRPr="003D4875">
              <w:rPr>
                <w:rFonts w:ascii="Calibri" w:hAnsi="Calibri" w:cs="Calibri"/>
              </w:rPr>
              <w:t xml:space="preserve"> (uniquement si allergie contre-indiquant l’utilisation de </w:t>
            </w:r>
            <w:proofErr w:type="spellStart"/>
            <w:r w:rsidRPr="003D4875">
              <w:rPr>
                <w:rFonts w:ascii="Calibri" w:hAnsi="Calibri" w:cs="Calibri"/>
              </w:rPr>
              <w:t>bêta-lactamines</w:t>
            </w:r>
            <w:proofErr w:type="spellEnd"/>
            <w:r w:rsidRPr="003D4875">
              <w:rPr>
                <w:rFonts w:ascii="Calibri" w:hAnsi="Calibri" w:cs="Calibri"/>
              </w:rPr>
              <w:t>)</w:t>
            </w:r>
          </w:p>
        </w:tc>
      </w:tr>
      <w:tr w:rsidR="00116864" w:rsidRPr="003D4875" w14:paraId="03126A1A" w14:textId="77777777" w:rsidTr="00CA103D">
        <w:trPr>
          <w:trHeight w:val="397"/>
        </w:trPr>
        <w:tc>
          <w:tcPr>
            <w:tcW w:w="1980" w:type="dxa"/>
            <w:shd w:val="clear" w:color="auto" w:fill="F2F2F2" w:themeFill="background1" w:themeFillShade="F2"/>
            <w:vAlign w:val="center"/>
          </w:tcPr>
          <w:p w14:paraId="6AF96F78" w14:textId="77777777" w:rsidR="00116864" w:rsidRPr="003D4875" w:rsidRDefault="00116864" w:rsidP="003D4875">
            <w:pPr>
              <w:jc w:val="center"/>
              <w:rPr>
                <w:rFonts w:ascii="Calibri" w:hAnsi="Calibri" w:cs="Calibri"/>
                <w:b/>
                <w:bCs/>
              </w:rPr>
            </w:pPr>
            <w:r w:rsidRPr="003D4875">
              <w:rPr>
                <w:rFonts w:ascii="Calibri" w:hAnsi="Calibri" w:cs="Calibri"/>
                <w:b/>
                <w:bCs/>
              </w:rPr>
              <w:t>Désescalade</w:t>
            </w:r>
          </w:p>
        </w:tc>
        <w:tc>
          <w:tcPr>
            <w:tcW w:w="7087" w:type="dxa"/>
            <w:gridSpan w:val="2"/>
            <w:vAlign w:val="center"/>
          </w:tcPr>
          <w:p w14:paraId="7E36456D" w14:textId="77777777" w:rsidR="00116864" w:rsidRPr="003D4875" w:rsidRDefault="00116864" w:rsidP="00116864">
            <w:pPr>
              <w:rPr>
                <w:rFonts w:ascii="Calibri" w:hAnsi="Calibri" w:cs="Calibri"/>
              </w:rPr>
            </w:pPr>
            <w:r w:rsidRPr="003D4875">
              <w:rPr>
                <w:rFonts w:ascii="Calibri" w:hAnsi="Calibri" w:cs="Calibri"/>
              </w:rPr>
              <w:t>La plus précoce possible selon évolution clinique et documentation microbiologique</w:t>
            </w:r>
          </w:p>
        </w:tc>
      </w:tr>
    </w:tbl>
    <w:p w14:paraId="747D1287" w14:textId="77777777" w:rsidR="00116864" w:rsidRDefault="00116864" w:rsidP="00116864"/>
    <w:p w14:paraId="7D3CAFE4" w14:textId="77777777" w:rsidR="00116864" w:rsidRDefault="00116864" w:rsidP="00116864">
      <w:r w:rsidRPr="003D4875">
        <w:rPr>
          <w:b/>
          <w:bCs/>
          <w:u w:val="single"/>
        </w:rPr>
        <w:t>Cas particuliers</w:t>
      </w:r>
      <w:r>
        <w:t> :</w:t>
      </w:r>
    </w:p>
    <w:p w14:paraId="1C34AF7F" w14:textId="77777777" w:rsidR="00116864" w:rsidRDefault="00116864" w:rsidP="00116864">
      <w:r>
        <w:t xml:space="preserve">- PAC bactériennes post-grippales : le spectre de l’ATB doit couvrir </w:t>
      </w:r>
      <w:r>
        <w:rPr>
          <w:i/>
          <w:iCs/>
        </w:rPr>
        <w:t>S. pneumoniae</w:t>
      </w:r>
      <w:r>
        <w:t xml:space="preserve"> et </w:t>
      </w:r>
      <w:r>
        <w:rPr>
          <w:i/>
          <w:iCs/>
        </w:rPr>
        <w:t xml:space="preserve">S. aureus </w:t>
      </w:r>
      <w:proofErr w:type="spellStart"/>
      <w:r>
        <w:rPr>
          <w:i/>
          <w:iCs/>
        </w:rPr>
        <w:t>oxa</w:t>
      </w:r>
      <w:proofErr w:type="spellEnd"/>
      <w:r>
        <w:rPr>
          <w:i/>
          <w:iCs/>
        </w:rPr>
        <w:t>-S</w:t>
      </w:r>
    </w:p>
    <w:p w14:paraId="2C3D63BE" w14:textId="77777777" w:rsidR="00116864" w:rsidRDefault="00116864">
      <w:pPr>
        <w:pStyle w:val="Paragraphedeliste"/>
        <w:numPr>
          <w:ilvl w:val="1"/>
          <w:numId w:val="18"/>
        </w:numPr>
        <w:ind w:left="426" w:hanging="284"/>
      </w:pPr>
      <w:r>
        <w:t>Amoxicilline-acide clavulanique.</w:t>
      </w:r>
    </w:p>
    <w:p w14:paraId="4A284A3D" w14:textId="77777777" w:rsidR="00116864" w:rsidRDefault="00116864">
      <w:pPr>
        <w:pStyle w:val="Paragraphedeliste"/>
        <w:numPr>
          <w:ilvl w:val="1"/>
          <w:numId w:val="18"/>
        </w:numPr>
        <w:ind w:left="426" w:hanging="284"/>
      </w:pPr>
      <w:r>
        <w:t>Alternative : C3G parentérale.</w:t>
      </w:r>
    </w:p>
    <w:p w14:paraId="06B4D450" w14:textId="77777777" w:rsidR="00116864" w:rsidRDefault="00116864" w:rsidP="00116864"/>
    <w:p w14:paraId="6241C5D8" w14:textId="77777777" w:rsidR="00116864" w:rsidRDefault="00116864" w:rsidP="00116864">
      <w:r>
        <w:t>- Pneumonies abcédées :</w:t>
      </w:r>
    </w:p>
    <w:p w14:paraId="104FE5EF" w14:textId="77777777" w:rsidR="00116864" w:rsidRDefault="00116864">
      <w:pPr>
        <w:pStyle w:val="Paragraphedeliste"/>
        <w:numPr>
          <w:ilvl w:val="1"/>
          <w:numId w:val="18"/>
        </w:numPr>
        <w:ind w:left="426" w:hanging="284"/>
      </w:pPr>
      <w:r>
        <w:t>Amoxicilline/acide clavulanique.</w:t>
      </w:r>
    </w:p>
    <w:p w14:paraId="6434BBF7" w14:textId="77777777" w:rsidR="00116864" w:rsidRDefault="00116864">
      <w:pPr>
        <w:pStyle w:val="Paragraphedeliste"/>
        <w:numPr>
          <w:ilvl w:val="1"/>
          <w:numId w:val="18"/>
        </w:numPr>
        <w:ind w:left="426" w:hanging="284"/>
      </w:pPr>
      <w:r>
        <w:t xml:space="preserve">Alternative : C3G (ceftriaxone ou </w:t>
      </w:r>
      <w:proofErr w:type="spellStart"/>
      <w:r>
        <w:t>céfotaxime</w:t>
      </w:r>
      <w:proofErr w:type="spellEnd"/>
      <w:r>
        <w:t>) + métronidazole.</w:t>
      </w:r>
    </w:p>
    <w:p w14:paraId="561BF122" w14:textId="77777777" w:rsidR="00116864" w:rsidRDefault="00116864" w:rsidP="00116864"/>
    <w:p w14:paraId="08FE8F9B" w14:textId="77777777" w:rsidR="00116864" w:rsidRPr="00856F6D" w:rsidRDefault="00116864" w:rsidP="00116864">
      <w:pPr>
        <w:rPr>
          <w:lang w:val="pt-PT"/>
        </w:rPr>
      </w:pPr>
      <w:r w:rsidRPr="00856F6D">
        <w:rPr>
          <w:lang w:val="pt-PT"/>
        </w:rPr>
        <w:t xml:space="preserve">- Suspicion d’infection à </w:t>
      </w:r>
      <w:r w:rsidRPr="00856F6D">
        <w:rPr>
          <w:i/>
          <w:iCs/>
          <w:lang w:val="pt-PT"/>
        </w:rPr>
        <w:t>Pseudomonas aeruginosa</w:t>
      </w:r>
      <w:r>
        <w:rPr>
          <w:vertAlign w:val="superscript"/>
        </w:rPr>
        <w:footnoteReference w:id="10"/>
      </w:r>
    </w:p>
    <w:p w14:paraId="28D7D027" w14:textId="77777777" w:rsidR="00116864" w:rsidRDefault="00116864">
      <w:pPr>
        <w:pStyle w:val="Paragraphedeliste"/>
        <w:numPr>
          <w:ilvl w:val="1"/>
          <w:numId w:val="18"/>
        </w:numPr>
        <w:ind w:left="426" w:hanging="284"/>
      </w:pPr>
      <w:r>
        <w:t xml:space="preserve">Céfépime ou </w:t>
      </w:r>
      <w:proofErr w:type="spellStart"/>
      <w:r>
        <w:t>pipéracilline-tazobactam</w:t>
      </w:r>
      <w:proofErr w:type="spellEnd"/>
      <w:r>
        <w:t>.</w:t>
      </w:r>
    </w:p>
    <w:p w14:paraId="7A592D66" w14:textId="77777777" w:rsidR="00116864" w:rsidRDefault="00116864" w:rsidP="00116864"/>
    <w:p w14:paraId="4A2F9BF6" w14:textId="77777777" w:rsidR="00116864" w:rsidRDefault="00116864" w:rsidP="003D4875">
      <w:pPr>
        <w:pStyle w:val="titredesous-partie"/>
      </w:pPr>
      <w:r>
        <w:t>Traitements associés</w:t>
      </w:r>
      <w:r>
        <w:rPr>
          <w:noProof/>
        </w:rPr>
        <w:drawing>
          <wp:anchor distT="0" distB="0" distL="114300" distR="114300" simplePos="0" relativeHeight="251743232" behindDoc="0" locked="0" layoutInCell="1" hidden="0" allowOverlap="1" wp14:anchorId="1EEE795C" wp14:editId="3DB291E4">
            <wp:simplePos x="0" y="0"/>
            <wp:positionH relativeFrom="column">
              <wp:posOffset>-252257</wp:posOffset>
            </wp:positionH>
            <wp:positionV relativeFrom="paragraph">
              <wp:posOffset>348615</wp:posOffset>
            </wp:positionV>
            <wp:extent cx="153670" cy="137160"/>
            <wp:effectExtent l="0" t="0" r="0" b="0"/>
            <wp:wrapSquare wrapText="bothSides" distT="0" distB="0" distL="114300" distR="114300"/>
            <wp:docPr id="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F7F1A97" w14:textId="77777777" w:rsidR="00116864" w:rsidRPr="003D4875" w:rsidRDefault="00116864" w:rsidP="00116864">
      <w:pPr>
        <w:rPr>
          <w:color w:val="0070C0"/>
        </w:rPr>
      </w:pPr>
      <w:r w:rsidRPr="003D4875">
        <w:rPr>
          <w:color w:val="0070C0"/>
        </w:rPr>
        <w:t xml:space="preserve">Un </w:t>
      </w:r>
      <w:r w:rsidRPr="003D4875">
        <w:rPr>
          <w:b/>
          <w:bCs/>
          <w:color w:val="0070C0"/>
        </w:rPr>
        <w:t>traitement antigrippal</w:t>
      </w:r>
      <w:r w:rsidRPr="003D4875">
        <w:rPr>
          <w:color w:val="0070C0"/>
        </w:rPr>
        <w:t xml:space="preserve"> probabiliste doit être associé en cas de suspicion clinique d’infection grippale chez le patient hospitalisé en période épidémique (</w:t>
      </w:r>
      <w:proofErr w:type="spellStart"/>
      <w:r w:rsidRPr="003D4875">
        <w:rPr>
          <w:color w:val="0070C0"/>
        </w:rPr>
        <w:t>oseltamivir</w:t>
      </w:r>
      <w:proofErr w:type="spellEnd"/>
      <w:r w:rsidRPr="003D4875">
        <w:rPr>
          <w:color w:val="0070C0"/>
        </w:rPr>
        <w:t xml:space="preserve"> PO durant 5 jours). L’initiation d’un traitement antigrippal n’exonère bien sûr pas du traitement antibiotique.</w:t>
      </w:r>
    </w:p>
    <w:p w14:paraId="6A2BCDBF" w14:textId="77777777" w:rsidR="00116864" w:rsidRPr="003D4875" w:rsidRDefault="00116864" w:rsidP="00116864">
      <w:pPr>
        <w:rPr>
          <w:color w:val="0070C0"/>
        </w:rPr>
      </w:pPr>
    </w:p>
    <w:p w14:paraId="2D810FC0" w14:textId="77777777" w:rsidR="00116864" w:rsidRPr="003D4875" w:rsidRDefault="00116864" w:rsidP="00116864">
      <w:pPr>
        <w:rPr>
          <w:color w:val="0070C0"/>
        </w:rPr>
      </w:pPr>
      <w:r w:rsidRPr="003D4875">
        <w:rPr>
          <w:color w:val="0070C0"/>
        </w:rPr>
        <w:t xml:space="preserve">La </w:t>
      </w:r>
      <w:r w:rsidRPr="003D4875">
        <w:rPr>
          <w:b/>
          <w:bCs/>
          <w:color w:val="0070C0"/>
        </w:rPr>
        <w:t>corticothérapie systémique</w:t>
      </w:r>
      <w:r w:rsidRPr="003D4875">
        <w:rPr>
          <w:color w:val="0070C0"/>
        </w:rPr>
        <w:t xml:space="preserve"> n’est pas recommandée au cours de la PAC en ambulatoire ou hospitalisée non grave. Une corticothérapie systémique est recommandée en cas de PAC grave hospitalisée en soins critiques. Dans cette situation, elle doit être débuté dans les 24 h suivant l’apparition des signes de gravité (</w:t>
      </w:r>
      <w:proofErr w:type="spellStart"/>
      <w:r w:rsidRPr="003D4875">
        <w:rPr>
          <w:color w:val="0070C0"/>
        </w:rPr>
        <w:t>hémisuccinate</w:t>
      </w:r>
      <w:proofErr w:type="spellEnd"/>
      <w:r w:rsidRPr="003D4875">
        <w:rPr>
          <w:color w:val="0070C0"/>
        </w:rPr>
        <w:t xml:space="preserve"> d’hydrocortisone à 200 mg/j).</w:t>
      </w:r>
    </w:p>
    <w:p w14:paraId="4B45F9CA" w14:textId="77777777" w:rsidR="00116864" w:rsidRPr="003D4875" w:rsidRDefault="00116864" w:rsidP="00116864">
      <w:pPr>
        <w:rPr>
          <w:color w:val="0070C0"/>
        </w:rPr>
      </w:pPr>
    </w:p>
    <w:p w14:paraId="568C8755" w14:textId="77777777" w:rsidR="00116864" w:rsidRPr="003D4875" w:rsidRDefault="00116864" w:rsidP="00116864">
      <w:pPr>
        <w:rPr>
          <w:color w:val="0070C0"/>
        </w:rPr>
      </w:pPr>
      <w:r w:rsidRPr="003D4875">
        <w:rPr>
          <w:color w:val="0070C0"/>
        </w:rPr>
        <w:t xml:space="preserve">La </w:t>
      </w:r>
      <w:r w:rsidRPr="003D4875">
        <w:rPr>
          <w:b/>
          <w:bCs/>
          <w:color w:val="0070C0"/>
        </w:rPr>
        <w:t>kinésithérapie respiratoire</w:t>
      </w:r>
      <w:r w:rsidRPr="003D4875">
        <w:rPr>
          <w:color w:val="0070C0"/>
        </w:rPr>
        <w:t xml:space="preserve"> de drainage bronchique doit être systématique.</w:t>
      </w:r>
    </w:p>
    <w:p w14:paraId="6830B69F" w14:textId="77777777" w:rsidR="00116864" w:rsidRDefault="00116864" w:rsidP="00116864"/>
    <w:p w14:paraId="2FDADD6F" w14:textId="77777777" w:rsidR="00116864" w:rsidRDefault="00116864" w:rsidP="003D4875">
      <w:pPr>
        <w:pStyle w:val="titredesous-partie"/>
      </w:pPr>
      <w:r>
        <w:t>Surveillance</w:t>
      </w:r>
    </w:p>
    <w:p w14:paraId="7A6DC5D6" w14:textId="77777777" w:rsidR="00116864" w:rsidRDefault="00116864" w:rsidP="00116864">
      <w:r>
        <w:t xml:space="preserve">Quel que soit le lieu de prise en charge (ambulatoire ou hospitalière), le patient doit être </w:t>
      </w:r>
      <w:r>
        <w:rPr>
          <w:b/>
          <w:bCs/>
        </w:rPr>
        <w:t xml:space="preserve">obligatoirement réévalué cliniquement à 48-72 h du début de l’antibiothérapie </w:t>
      </w:r>
      <w:r>
        <w:t>(efficacité et tolérance du traitement) et capable de contacter un médecin si dégradation dans ce délai.</w:t>
      </w:r>
    </w:p>
    <w:p w14:paraId="604B8CC4" w14:textId="77777777" w:rsidR="00116864" w:rsidRDefault="00116864" w:rsidP="00116864">
      <w:r>
        <w:t>L’évolution est alors dite défavorable en cas de persistance ou d’aggravation des symptômes.</w:t>
      </w:r>
    </w:p>
    <w:p w14:paraId="4D6415F1" w14:textId="77777777" w:rsidR="00116864" w:rsidRDefault="00116864" w:rsidP="00116864"/>
    <w:p w14:paraId="13AA971E" w14:textId="77777777" w:rsidR="00116864" w:rsidRDefault="00116864" w:rsidP="00116864">
      <w:r>
        <w:t>Évolution favorable :</w:t>
      </w:r>
    </w:p>
    <w:p w14:paraId="12742834" w14:textId="77777777" w:rsidR="00116864" w:rsidRDefault="00116864" w:rsidP="00116864">
      <w:r>
        <w:t>- En ambulatoire : pas de désescalade antibiotique.</w:t>
      </w:r>
    </w:p>
    <w:p w14:paraId="0D36FF40" w14:textId="77777777" w:rsidR="00116864" w:rsidRDefault="00116864" w:rsidP="00116864">
      <w:r>
        <w:t>- En hospitalisation : une désescalade thérapeutique doit être envisagée si on dispose de résultats microbiologiques fiables</w:t>
      </w:r>
      <w:r>
        <w:rPr>
          <w:vertAlign w:val="superscript"/>
        </w:rPr>
        <w:footnoteReference w:id="11"/>
      </w:r>
      <w:r>
        <w:t>.</w:t>
      </w:r>
    </w:p>
    <w:p w14:paraId="11EB021C" w14:textId="77777777" w:rsidR="00116864" w:rsidRDefault="00116864" w:rsidP="00116864"/>
    <w:p w14:paraId="7FBCA710" w14:textId="77777777" w:rsidR="00116864" w:rsidRDefault="00116864" w:rsidP="00116864">
      <w:r>
        <w:t>Absence d’évolution favorable à 48-72 h chez un patient ambulatoire :</w:t>
      </w:r>
    </w:p>
    <w:p w14:paraId="0362082D" w14:textId="77777777" w:rsidR="00116864" w:rsidRDefault="00116864" w:rsidP="00116864">
      <w:r>
        <w:t>- Si l’antibiothérapie prescrite en 1</w:t>
      </w:r>
      <w:r>
        <w:rPr>
          <w:vertAlign w:val="superscript"/>
        </w:rPr>
        <w:t>re</w:t>
      </w:r>
      <w:r>
        <w:t xml:space="preserve"> intention ne comportait pas S. pneumoniae (hypothèse germes atypiques chez un sujet jeune, sans comorbidités) on doit considérer S. pneumoniae et modifier l’antibiothérapie dans ce sens.</w:t>
      </w:r>
    </w:p>
    <w:p w14:paraId="62E06775" w14:textId="77777777" w:rsidR="00116864" w:rsidRDefault="00116864" w:rsidP="00116864">
      <w:r>
        <w:t>- Si l’antibiothérapie prescrite en 1</w:t>
      </w:r>
      <w:r>
        <w:rPr>
          <w:vertAlign w:val="superscript"/>
        </w:rPr>
        <w:t>re</w:t>
      </w:r>
      <w:r>
        <w:t xml:space="preserve"> intention était active sur S. pneumoniae, H. influenzae et les germes intracellulaires (pristinamycine, ou FQAP) une hospitalisation est indiquée.</w:t>
      </w:r>
    </w:p>
    <w:p w14:paraId="55EDEDC9" w14:textId="77777777" w:rsidR="00116864" w:rsidRDefault="00116864" w:rsidP="00116864"/>
    <w:p w14:paraId="23C822A5" w14:textId="77777777" w:rsidR="00116864" w:rsidRDefault="00116864" w:rsidP="00116864">
      <w:r>
        <w:t>Absence d’évolution favorable à 48-72 h chez un patient hospitalisé (cf. ci-dessous).</w:t>
      </w:r>
    </w:p>
    <w:p w14:paraId="4FE5D9A0" w14:textId="77777777" w:rsidR="00116864" w:rsidRDefault="00116864" w:rsidP="00116864"/>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43B498B8" w14:textId="77777777" w:rsidTr="00CA103D">
        <w:trPr>
          <w:trHeight w:val="1210"/>
        </w:trPr>
        <w:tc>
          <w:tcPr>
            <w:tcW w:w="9067" w:type="dxa"/>
            <w:vAlign w:val="center"/>
          </w:tcPr>
          <w:p w14:paraId="3FDAA61E" w14:textId="77777777" w:rsidR="00116864" w:rsidRDefault="00116864" w:rsidP="00116864">
            <w:pPr>
              <w:rPr>
                <w:sz w:val="16"/>
                <w:szCs w:val="16"/>
              </w:rPr>
            </w:pPr>
            <w:r>
              <w:rPr>
                <w:noProof/>
              </w:rPr>
              <w:drawing>
                <wp:anchor distT="0" distB="0" distL="114300" distR="114300" simplePos="0" relativeHeight="251744256" behindDoc="0" locked="0" layoutInCell="1" hidden="0" allowOverlap="1" wp14:anchorId="0693BF02" wp14:editId="6D1367C5">
                  <wp:simplePos x="0" y="0"/>
                  <wp:positionH relativeFrom="column">
                    <wp:posOffset>47626</wp:posOffset>
                  </wp:positionH>
                  <wp:positionV relativeFrom="paragraph">
                    <wp:posOffset>0</wp:posOffset>
                  </wp:positionV>
                  <wp:extent cx="656590" cy="665480"/>
                  <wp:effectExtent l="0" t="0" r="0" b="0"/>
                  <wp:wrapSquare wrapText="bothSides" distT="0" distB="0" distL="114300" distR="114300"/>
                  <wp:docPr id="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656590" cy="665480"/>
                          </a:xfrm>
                          <a:prstGeom prst="rect">
                            <a:avLst/>
                          </a:prstGeom>
                          <a:ln/>
                        </pic:spPr>
                      </pic:pic>
                    </a:graphicData>
                  </a:graphic>
                </wp:anchor>
              </w:drawing>
            </w:r>
          </w:p>
          <w:p w14:paraId="4223A251" w14:textId="77777777" w:rsidR="00116864" w:rsidRPr="003D4875" w:rsidRDefault="00116864" w:rsidP="00116864">
            <w:pPr>
              <w:rPr>
                <w:sz w:val="8"/>
                <w:szCs w:val="8"/>
              </w:rPr>
            </w:pPr>
          </w:p>
          <w:p w14:paraId="6C16D9F6" w14:textId="77777777" w:rsidR="00116864" w:rsidRDefault="00116864" w:rsidP="00116864">
            <w:r>
              <w:t>À la fin d’un ECOS d’infection pulmonaire (Bronchite ou pneumonie), n’oubliez pas de gagner le point «</w:t>
            </w:r>
            <w:r>
              <w:rPr>
                <w:rFonts w:ascii="Arial" w:eastAsia="Arial" w:hAnsi="Arial" w:cs="Arial"/>
              </w:rPr>
              <w:t> </w:t>
            </w:r>
            <w:r>
              <w:t>suivi à 48 h</w:t>
            </w:r>
            <w:r>
              <w:rPr>
                <w:rFonts w:ascii="Arial" w:eastAsia="Arial" w:hAnsi="Arial" w:cs="Arial"/>
              </w:rPr>
              <w:t> </w:t>
            </w:r>
            <w:r>
              <w:t>».</w:t>
            </w:r>
          </w:p>
        </w:tc>
      </w:tr>
    </w:tbl>
    <w:p w14:paraId="0253A97B" w14:textId="7B32A270" w:rsidR="00116864" w:rsidRDefault="00116864" w:rsidP="00116864"/>
    <w:p w14:paraId="5E9996F8" w14:textId="608EACEE" w:rsidR="00116864" w:rsidRDefault="003D4875" w:rsidP="003D4875">
      <w:pPr>
        <w:pStyle w:val="titredepartie"/>
      </w:pPr>
      <w:r>
        <w:rPr>
          <w:noProof/>
        </w:rPr>
        <w:drawing>
          <wp:anchor distT="0" distB="0" distL="114300" distR="114300" simplePos="0" relativeHeight="251745280" behindDoc="0" locked="0" layoutInCell="1" hidden="0" allowOverlap="1" wp14:anchorId="1C80EBAD" wp14:editId="290F131C">
            <wp:simplePos x="0" y="0"/>
            <wp:positionH relativeFrom="column">
              <wp:posOffset>-261620</wp:posOffset>
            </wp:positionH>
            <wp:positionV relativeFrom="paragraph">
              <wp:posOffset>22860</wp:posOffset>
            </wp:positionV>
            <wp:extent cx="153670" cy="137160"/>
            <wp:effectExtent l="0" t="0" r="0" b="0"/>
            <wp:wrapSquare wrapText="bothSides" distT="0" distB="0" distL="114300" distR="114300"/>
            <wp:docPr id="2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116864">
        <w:t>CONNAISSANCE + cause de l’Échec de l’ANTIBIOTHÉRAPIE au cours d’une pac</w:t>
      </w:r>
    </w:p>
    <w:p w14:paraId="7DC94EFF" w14:textId="77777777" w:rsidR="00116864" w:rsidRDefault="00116864" w:rsidP="003D4875">
      <w:pPr>
        <w:pStyle w:val="titredesous-partie"/>
      </w:pPr>
      <w:r>
        <w:t>La pneumonie est compliquée</w:t>
      </w:r>
    </w:p>
    <w:p w14:paraId="2EE87A7C" w14:textId="77777777" w:rsidR="00116864" w:rsidRPr="003D4875" w:rsidRDefault="00116864" w:rsidP="00116864">
      <w:pPr>
        <w:rPr>
          <w:color w:val="0070C0"/>
        </w:rPr>
      </w:pPr>
      <w:r w:rsidRPr="003D4875">
        <w:rPr>
          <w:color w:val="0070C0"/>
        </w:rPr>
        <w:t>Épanchement pleural (item 206 - figure 8) :</w:t>
      </w:r>
    </w:p>
    <w:p w14:paraId="27AFA59D" w14:textId="77777777" w:rsidR="00116864" w:rsidRPr="003D4875" w:rsidRDefault="00116864" w:rsidP="00116864">
      <w:pPr>
        <w:rPr>
          <w:color w:val="0070C0"/>
        </w:rPr>
      </w:pPr>
      <w:r w:rsidRPr="003D4875">
        <w:rPr>
          <w:color w:val="0070C0"/>
        </w:rPr>
        <w:t>- L’examen clinique + l’imagerie (radiographie de thorax, échographie pleurale ou TDM) orienteront vers ce diagnostic.</w:t>
      </w:r>
    </w:p>
    <w:p w14:paraId="18714537" w14:textId="77777777" w:rsidR="00116864" w:rsidRPr="003D4875" w:rsidRDefault="00116864" w:rsidP="00116864">
      <w:pPr>
        <w:rPr>
          <w:color w:val="0070C0"/>
        </w:rPr>
      </w:pPr>
      <w:r w:rsidRPr="003D4875">
        <w:rPr>
          <w:color w:val="0070C0"/>
        </w:rPr>
        <w:t>- La ponction pleurale (thoracocentèse) doit être envisagée lorsque l’abondance du liquide le permet (sous contrôle échographique). Elle permet de distinguer un épanchement para-pneumonique d’une pleurésie para-pneumonique compliquée qui sera à évacuer</w:t>
      </w:r>
      <w:r w:rsidRPr="003D4875">
        <w:rPr>
          <w:color w:val="0070C0"/>
          <w:vertAlign w:val="superscript"/>
        </w:rPr>
        <w:footnoteReference w:id="12"/>
      </w:r>
      <w:r w:rsidRPr="003D4875">
        <w:rPr>
          <w:color w:val="0070C0"/>
        </w:rPr>
        <w:t>.</w:t>
      </w:r>
    </w:p>
    <w:p w14:paraId="4C7905E7" w14:textId="77777777" w:rsidR="00116864" w:rsidRPr="003D4875" w:rsidRDefault="00116864" w:rsidP="00116864">
      <w:pPr>
        <w:rPr>
          <w:color w:val="0070C0"/>
        </w:rPr>
      </w:pPr>
    </w:p>
    <w:p w14:paraId="59E44E3A" w14:textId="77777777" w:rsidR="00116864" w:rsidRPr="003D4875" w:rsidRDefault="00116864" w:rsidP="00116864">
      <w:pPr>
        <w:rPr>
          <w:color w:val="0070C0"/>
        </w:rPr>
      </w:pPr>
      <w:r w:rsidRPr="003D4875">
        <w:rPr>
          <w:color w:val="0070C0"/>
        </w:rPr>
        <w:lastRenderedPageBreak/>
        <w:t>Abcès pulmonaire :</w:t>
      </w:r>
    </w:p>
    <w:p w14:paraId="2699E2B6" w14:textId="77777777" w:rsidR="00116864" w:rsidRPr="003D4875" w:rsidRDefault="00116864" w:rsidP="00116864">
      <w:pPr>
        <w:rPr>
          <w:color w:val="0070C0"/>
        </w:rPr>
      </w:pPr>
      <w:r w:rsidRPr="003D4875">
        <w:rPr>
          <w:color w:val="0070C0"/>
        </w:rPr>
        <w:t xml:space="preserve">- La radiographie (figure 7) ± TDM, orientera vers ce diagnostic </w:t>
      </w:r>
      <w:sdt>
        <w:sdtPr>
          <w:rPr>
            <w:color w:val="0070C0"/>
          </w:rPr>
          <w:tag w:val="goog_rdk_8"/>
          <w:id w:val="1032609083"/>
        </w:sdtPr>
        <w:sdtContent>
          <w:r w:rsidRPr="003D4875">
            <w:rPr>
              <w:color w:val="0070C0"/>
            </w:rPr>
            <w:t>&gt;&gt;</w:t>
          </w:r>
        </w:sdtContent>
      </w:sdt>
      <w:r w:rsidRPr="003D4875">
        <w:rPr>
          <w:color w:val="0070C0"/>
        </w:rPr>
        <w:t>radiologie interventionnelle et chirurgie peuvent être discutées.</w:t>
      </w:r>
    </w:p>
    <w:p w14:paraId="789B1936" w14:textId="77777777" w:rsidR="00116864" w:rsidRPr="003D4875" w:rsidRDefault="00116864" w:rsidP="00116864">
      <w:pPr>
        <w:rPr>
          <w:color w:val="0070C0"/>
        </w:rPr>
      </w:pPr>
    </w:p>
    <w:p w14:paraId="71231630" w14:textId="77777777" w:rsidR="00116864" w:rsidRPr="003D4875" w:rsidRDefault="00116864" w:rsidP="00116864">
      <w:pPr>
        <w:rPr>
          <w:color w:val="0070C0"/>
        </w:rPr>
      </w:pPr>
      <w:r w:rsidRPr="003D4875">
        <w:rPr>
          <w:color w:val="0070C0"/>
        </w:rPr>
        <w:t>Obstacle endo-bronchique (pneumonie de rétention) :</w:t>
      </w:r>
    </w:p>
    <w:p w14:paraId="6A172D17" w14:textId="77777777" w:rsidR="00116864" w:rsidRPr="003D4875" w:rsidRDefault="00116864" w:rsidP="00116864">
      <w:pPr>
        <w:rPr>
          <w:color w:val="0070C0"/>
        </w:rPr>
      </w:pPr>
      <w:r w:rsidRPr="003D4875">
        <w:rPr>
          <w:color w:val="0070C0"/>
        </w:rPr>
        <w:t>- En fonction de l’âge et du contexte : corps étranger chez le jeune adulte ou le sujet âgé (appareil dentaire), cancer bronchique chez le fumeur.</w:t>
      </w:r>
    </w:p>
    <w:p w14:paraId="1629BCBA" w14:textId="77777777" w:rsidR="00116864" w:rsidRPr="003D4875" w:rsidRDefault="00116864" w:rsidP="00116864">
      <w:pPr>
        <w:rPr>
          <w:color w:val="0070C0"/>
        </w:rPr>
      </w:pPr>
      <w:r w:rsidRPr="003D4875">
        <w:rPr>
          <w:color w:val="0070C0"/>
        </w:rPr>
        <w:t>- À évoquer si trouble de ventilation radiologique et/ou pneumonies récidivantes dans le même territoire (confirmation : endoscopie bronchique).</w:t>
      </w:r>
    </w:p>
    <w:p w14:paraId="5A39D83A" w14:textId="77777777" w:rsidR="00116864" w:rsidRDefault="00116864" w:rsidP="00116864"/>
    <w:p w14:paraId="78290CCC" w14:textId="77777777" w:rsidR="00116864" w:rsidRDefault="00116864" w:rsidP="003D4875">
      <w:pPr>
        <w:pStyle w:val="titredesous-partie"/>
      </w:pPr>
      <w:r>
        <w:t>Problèmes relatifs au traitement anti-infectieux</w:t>
      </w:r>
    </w:p>
    <w:p w14:paraId="59DCE53E" w14:textId="77777777" w:rsidR="00116864" w:rsidRPr="003D4875" w:rsidRDefault="00116864" w:rsidP="00116864">
      <w:pPr>
        <w:rPr>
          <w:color w:val="0070C0"/>
        </w:rPr>
      </w:pPr>
      <w:r w:rsidRPr="003D4875">
        <w:rPr>
          <w:color w:val="0070C0"/>
        </w:rPr>
        <w:t>Mauvaise observance thérapeutique.</w:t>
      </w:r>
    </w:p>
    <w:p w14:paraId="0A537489" w14:textId="77777777" w:rsidR="00116864" w:rsidRPr="003D4875" w:rsidRDefault="00116864" w:rsidP="00116864">
      <w:pPr>
        <w:rPr>
          <w:color w:val="0070C0"/>
        </w:rPr>
      </w:pPr>
      <w:r w:rsidRPr="003D4875">
        <w:rPr>
          <w:color w:val="0070C0"/>
        </w:rPr>
        <w:t>Problème de pharmacocinétique (patient obèse, 3</w:t>
      </w:r>
      <w:r w:rsidRPr="003D4875">
        <w:rPr>
          <w:color w:val="0070C0"/>
          <w:vertAlign w:val="superscript"/>
        </w:rPr>
        <w:t>e</w:t>
      </w:r>
      <w:r w:rsidRPr="003D4875">
        <w:rPr>
          <w:color w:val="0070C0"/>
        </w:rPr>
        <w:t xml:space="preserve"> secteur en réa obligeant à doser les ATB), troubles de l’absorption, ou d’élimination urinaire chez un patient </w:t>
      </w:r>
      <w:proofErr w:type="spellStart"/>
      <w:r w:rsidRPr="003D4875">
        <w:rPr>
          <w:color w:val="0070C0"/>
        </w:rPr>
        <w:t>hyperclairant</w:t>
      </w:r>
      <w:proofErr w:type="spellEnd"/>
      <w:r w:rsidRPr="003D4875">
        <w:rPr>
          <w:color w:val="0070C0"/>
        </w:rPr>
        <w:t xml:space="preserve"> (Clairance de la créatinine &gt; 130 </w:t>
      </w:r>
      <w:proofErr w:type="spellStart"/>
      <w:r w:rsidRPr="003D4875">
        <w:rPr>
          <w:color w:val="0070C0"/>
        </w:rPr>
        <w:t>mL</w:t>
      </w:r>
      <w:proofErr w:type="spellEnd"/>
      <w:r w:rsidRPr="003D4875">
        <w:rPr>
          <w:color w:val="0070C0"/>
        </w:rPr>
        <w:t>/min/1.73 m²).</w:t>
      </w:r>
    </w:p>
    <w:p w14:paraId="3EAA6CA8" w14:textId="77777777" w:rsidR="00116864" w:rsidRPr="003D4875" w:rsidRDefault="00116864" w:rsidP="00116864">
      <w:pPr>
        <w:rPr>
          <w:color w:val="0070C0"/>
        </w:rPr>
      </w:pPr>
      <w:r w:rsidRPr="003D4875">
        <w:rPr>
          <w:color w:val="0070C0"/>
        </w:rPr>
        <w:t>Le germe responsable de la PAC sort clairement du spectre de l’antibiothérapie probabiliste conventionnelle :</w:t>
      </w:r>
    </w:p>
    <w:p w14:paraId="2B174E69" w14:textId="77777777" w:rsidR="00116864" w:rsidRPr="003D4875" w:rsidRDefault="00116864" w:rsidP="00116864">
      <w:pPr>
        <w:rPr>
          <w:color w:val="0070C0"/>
        </w:rPr>
      </w:pPr>
      <w:r w:rsidRPr="003D4875">
        <w:rPr>
          <w:color w:val="0070C0"/>
        </w:rPr>
        <w:t>- Entérobactéries, staphylocoque résistant à la méticilline</w:t>
      </w:r>
      <w:r w:rsidRPr="003D4875">
        <w:rPr>
          <w:color w:val="0070C0"/>
          <w:vertAlign w:val="superscript"/>
        </w:rPr>
        <w:footnoteReference w:id="13"/>
      </w:r>
      <w:r w:rsidRPr="003D4875">
        <w:rPr>
          <w:color w:val="0070C0"/>
        </w:rPr>
        <w:t xml:space="preserve"> (patients institutionnalisés ou récemment hospitalisés, diabétiques </w:t>
      </w:r>
      <w:proofErr w:type="spellStart"/>
      <w:r w:rsidRPr="003D4875">
        <w:rPr>
          <w:color w:val="0070C0"/>
        </w:rPr>
        <w:t>multiantibiosés</w:t>
      </w:r>
      <w:proofErr w:type="spellEnd"/>
      <w:r w:rsidRPr="003D4875">
        <w:rPr>
          <w:color w:val="0070C0"/>
        </w:rPr>
        <w:t>).</w:t>
      </w:r>
    </w:p>
    <w:p w14:paraId="3827E2C5" w14:textId="77777777" w:rsidR="00116864" w:rsidRPr="003D4875" w:rsidRDefault="00116864" w:rsidP="00116864">
      <w:pPr>
        <w:rPr>
          <w:color w:val="0070C0"/>
          <w:lang w:val="pt-PT"/>
        </w:rPr>
      </w:pPr>
      <w:r w:rsidRPr="003D4875">
        <w:rPr>
          <w:color w:val="0070C0"/>
          <w:lang w:val="pt-PT"/>
        </w:rPr>
        <w:t>- Pseudomonas aeruginosa (BPCO GOLD IV ou bronchectasies (figure 8)).</w:t>
      </w:r>
    </w:p>
    <w:p w14:paraId="6D336420" w14:textId="77777777" w:rsidR="00116864" w:rsidRPr="003D4875" w:rsidRDefault="00116864" w:rsidP="00116864">
      <w:pPr>
        <w:rPr>
          <w:color w:val="0070C0"/>
        </w:rPr>
      </w:pPr>
      <w:r w:rsidRPr="003D4875">
        <w:rPr>
          <w:color w:val="0070C0"/>
        </w:rPr>
        <w:t>- Anaérobies (terrain favorisant les troubles de déglutition).</w:t>
      </w:r>
    </w:p>
    <w:p w14:paraId="6795012E" w14:textId="77777777" w:rsidR="00116864" w:rsidRPr="003D4875" w:rsidRDefault="00116864" w:rsidP="00116864">
      <w:pPr>
        <w:rPr>
          <w:color w:val="0070C0"/>
        </w:rPr>
      </w:pPr>
      <w:r w:rsidRPr="003D4875">
        <w:rPr>
          <w:color w:val="0070C0"/>
        </w:rPr>
        <w:t>- Bacille de Koch (figure 9)</w:t>
      </w:r>
      <w:sdt>
        <w:sdtPr>
          <w:rPr>
            <w:color w:val="0070C0"/>
          </w:rPr>
          <w:tag w:val="goog_rdk_9"/>
          <w:id w:val="-1388559584"/>
        </w:sdtPr>
        <w:sdtContent>
          <w:r w:rsidRPr="003D4875">
            <w:rPr>
              <w:color w:val="0070C0"/>
            </w:rPr>
            <w:t>:</w:t>
          </w:r>
        </w:sdtContent>
      </w:sdt>
      <w:r w:rsidRPr="003D4875">
        <w:rPr>
          <w:color w:val="0070C0"/>
        </w:rPr>
        <w:t xml:space="preserve"> ne jamais utiliser de fluoroquinolone en 1</w:t>
      </w:r>
      <w:r w:rsidRPr="003D4875">
        <w:rPr>
          <w:color w:val="0070C0"/>
          <w:vertAlign w:val="superscript"/>
        </w:rPr>
        <w:t>re</w:t>
      </w:r>
      <w:r w:rsidRPr="003D4875">
        <w:rPr>
          <w:color w:val="0070C0"/>
        </w:rPr>
        <w:t xml:space="preserve"> intention dans une PAC lorsqu’il y a suspicion de tuberculose (négativation de l’examen direct).</w:t>
      </w:r>
    </w:p>
    <w:p w14:paraId="5A5B2EBB" w14:textId="77777777" w:rsidR="00116864" w:rsidRPr="003D4875" w:rsidRDefault="00116864" w:rsidP="00116864">
      <w:pPr>
        <w:rPr>
          <w:color w:val="0070C0"/>
        </w:rPr>
      </w:pPr>
      <w:r w:rsidRPr="003D4875">
        <w:rPr>
          <w:color w:val="0070C0"/>
        </w:rPr>
        <w:t>- Immunodépression ignorée : penser à une pneumocystose révélatrice d’une infection VIH &gt; sérologie VIH au moindre doute avec accord du patient.</w:t>
      </w:r>
    </w:p>
    <w:p w14:paraId="771CA0C9" w14:textId="77777777" w:rsidR="00116864" w:rsidRPr="003D4875" w:rsidRDefault="00116864" w:rsidP="003D4875">
      <w:pPr>
        <w:pStyle w:val="lgende"/>
        <w:rPr>
          <w:color w:val="0070C0"/>
        </w:rPr>
      </w:pPr>
    </w:p>
    <w:p w14:paraId="20512B98" w14:textId="747AC46F" w:rsidR="00116864" w:rsidRPr="003D4875" w:rsidRDefault="003D4875" w:rsidP="003D4875">
      <w:pPr>
        <w:pStyle w:val="lgende"/>
        <w:rPr>
          <w:color w:val="0070C0"/>
        </w:rPr>
      </w:pPr>
      <w:r w:rsidRPr="003D4875">
        <w:rPr>
          <w:noProof/>
          <w:color w:val="0070C0"/>
        </w:rPr>
        <w:lastRenderedPageBreak/>
        <w:drawing>
          <wp:anchor distT="0" distB="0" distL="114300" distR="114300" simplePos="0" relativeHeight="251746304" behindDoc="0" locked="0" layoutInCell="1" hidden="0" allowOverlap="1" wp14:anchorId="1A1CC7DC" wp14:editId="24CECE10">
            <wp:simplePos x="0" y="0"/>
            <wp:positionH relativeFrom="margin">
              <wp:align>right</wp:align>
            </wp:positionH>
            <wp:positionV relativeFrom="paragraph">
              <wp:posOffset>2844</wp:posOffset>
            </wp:positionV>
            <wp:extent cx="3689350" cy="3188335"/>
            <wp:effectExtent l="0" t="0" r="6350" b="0"/>
            <wp:wrapSquare wrapText="bothSides" distT="0" distB="0" distL="114300" distR="114300"/>
            <wp:docPr id="4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2"/>
                    <a:srcRect/>
                    <a:stretch>
                      <a:fillRect/>
                    </a:stretch>
                  </pic:blipFill>
                  <pic:spPr>
                    <a:xfrm>
                      <a:off x="0" y="0"/>
                      <a:ext cx="3689350" cy="3188335"/>
                    </a:xfrm>
                    <a:prstGeom prst="rect">
                      <a:avLst/>
                    </a:prstGeom>
                    <a:ln/>
                  </pic:spPr>
                </pic:pic>
              </a:graphicData>
            </a:graphic>
          </wp:anchor>
        </w:drawing>
      </w:r>
      <w:r w:rsidR="00116864" w:rsidRPr="003D4875">
        <w:rPr>
          <w:color w:val="0070C0"/>
        </w:rPr>
        <w:t xml:space="preserve">Figure 8 : OAP et surinfection bronchique à P. </w:t>
      </w:r>
      <w:proofErr w:type="spellStart"/>
      <w:r w:rsidR="00116864" w:rsidRPr="003D4875">
        <w:rPr>
          <w:color w:val="0070C0"/>
        </w:rPr>
        <w:t>aeruginosa</w:t>
      </w:r>
      <w:proofErr w:type="spellEnd"/>
      <w:r w:rsidR="00116864" w:rsidRPr="003D4875">
        <w:rPr>
          <w:color w:val="0070C0"/>
        </w:rPr>
        <w:t>.</w:t>
      </w:r>
    </w:p>
    <w:p w14:paraId="65022156" w14:textId="77777777" w:rsidR="00116864" w:rsidRPr="003D4875" w:rsidRDefault="00116864" w:rsidP="003D4875">
      <w:pPr>
        <w:pStyle w:val="lgende"/>
        <w:rPr>
          <w:color w:val="0070C0"/>
        </w:rPr>
      </w:pPr>
      <w:r w:rsidRPr="003D4875">
        <w:rPr>
          <w:color w:val="0070C0"/>
        </w:rPr>
        <w:t xml:space="preserve">H, 69 ans, porteur d’une BPCO, colonisation par P. </w:t>
      </w:r>
      <w:proofErr w:type="spellStart"/>
      <w:r w:rsidRPr="003D4875">
        <w:rPr>
          <w:color w:val="0070C0"/>
        </w:rPr>
        <w:t>aeruginosa</w:t>
      </w:r>
      <w:proofErr w:type="spellEnd"/>
      <w:r w:rsidRPr="003D4875">
        <w:rPr>
          <w:color w:val="0070C0"/>
        </w:rPr>
        <w:t xml:space="preserve">. Dyspnée progressivement croissante depuis 10 jours, </w:t>
      </w:r>
      <w:proofErr w:type="gramStart"/>
      <w:r w:rsidRPr="003D4875">
        <w:rPr>
          <w:color w:val="0070C0"/>
        </w:rPr>
        <w:t>fièvre oscillant</w:t>
      </w:r>
      <w:proofErr w:type="gramEnd"/>
      <w:r w:rsidRPr="003D4875">
        <w:rPr>
          <w:color w:val="0070C0"/>
        </w:rPr>
        <w:t xml:space="preserve"> entre 37,8 °C et 39 °C malgré une antibiothérapie de 7 jours par Amoxicilline/acide clavulanique, présence de P. </w:t>
      </w:r>
      <w:proofErr w:type="spellStart"/>
      <w:r w:rsidRPr="003D4875">
        <w:rPr>
          <w:color w:val="0070C0"/>
        </w:rPr>
        <w:t>aeruginosa</w:t>
      </w:r>
      <w:proofErr w:type="spellEnd"/>
      <w:r w:rsidRPr="003D4875">
        <w:rPr>
          <w:color w:val="0070C0"/>
        </w:rPr>
        <w:t xml:space="preserve"> sur l’ECBC, ECG : arythmie supraventriculaire, BNP 1200 </w:t>
      </w:r>
      <w:proofErr w:type="spellStart"/>
      <w:r w:rsidRPr="003D4875">
        <w:rPr>
          <w:color w:val="0070C0"/>
        </w:rPr>
        <w:t>pg</w:t>
      </w:r>
      <w:proofErr w:type="spellEnd"/>
      <w:r w:rsidRPr="003D4875">
        <w:rPr>
          <w:color w:val="0070C0"/>
        </w:rPr>
        <w:t xml:space="preserve">/ml, opacités alvéolaires bilatérales. </w:t>
      </w:r>
    </w:p>
    <w:p w14:paraId="1DC5C626" w14:textId="77777777" w:rsidR="00116864" w:rsidRDefault="00116864" w:rsidP="00116864"/>
    <w:p w14:paraId="474F547B" w14:textId="77777777" w:rsidR="00116864" w:rsidRDefault="00116864" w:rsidP="00116864"/>
    <w:p w14:paraId="4968C0C2" w14:textId="77777777" w:rsidR="00116864" w:rsidRDefault="00116864" w:rsidP="00116864"/>
    <w:p w14:paraId="52B7B6A8" w14:textId="77777777" w:rsidR="00116864" w:rsidRDefault="00116864" w:rsidP="00116864"/>
    <w:p w14:paraId="6CE71F40" w14:textId="77777777" w:rsidR="00116864" w:rsidRDefault="00116864" w:rsidP="00116864"/>
    <w:p w14:paraId="79A6BA61" w14:textId="77777777" w:rsidR="00116864" w:rsidRDefault="00116864" w:rsidP="00116864"/>
    <w:p w14:paraId="0C491D3E" w14:textId="77777777" w:rsidR="00116864" w:rsidRDefault="00116864" w:rsidP="00116864"/>
    <w:p w14:paraId="6BF38CB1" w14:textId="77777777" w:rsidR="00116864" w:rsidRDefault="00116864" w:rsidP="00116864"/>
    <w:p w14:paraId="796952D7" w14:textId="77777777" w:rsidR="00116864" w:rsidRDefault="00116864" w:rsidP="00116864"/>
    <w:p w14:paraId="589BFBB7" w14:textId="77777777" w:rsidR="00116864" w:rsidRDefault="00116864" w:rsidP="00116864"/>
    <w:p w14:paraId="73146DD3" w14:textId="77777777" w:rsidR="00116864" w:rsidRDefault="00116864" w:rsidP="00116864"/>
    <w:p w14:paraId="71C62964" w14:textId="77777777" w:rsidR="00116864" w:rsidRPr="003D4875" w:rsidRDefault="00116864" w:rsidP="003D4875">
      <w:pPr>
        <w:pStyle w:val="lgende"/>
        <w:rPr>
          <w:color w:val="0070C0"/>
        </w:rPr>
      </w:pPr>
      <w:r w:rsidRPr="003D4875">
        <w:rPr>
          <w:color w:val="0070C0"/>
        </w:rPr>
        <w:t>Figure 9 : Tuberculose pulmonaire.</w:t>
      </w:r>
      <w:r w:rsidRPr="003D4875">
        <w:rPr>
          <w:noProof/>
          <w:color w:val="0070C0"/>
        </w:rPr>
        <w:drawing>
          <wp:anchor distT="0" distB="0" distL="114300" distR="114300" simplePos="0" relativeHeight="251747328" behindDoc="0" locked="0" layoutInCell="1" hidden="0" allowOverlap="1" wp14:anchorId="7A2B3DA3" wp14:editId="67E8991D">
            <wp:simplePos x="0" y="0"/>
            <wp:positionH relativeFrom="column">
              <wp:posOffset>1</wp:posOffset>
            </wp:positionH>
            <wp:positionV relativeFrom="paragraph">
              <wp:posOffset>6765</wp:posOffset>
            </wp:positionV>
            <wp:extent cx="3546475" cy="3641725"/>
            <wp:effectExtent l="0" t="0" r="0" b="0"/>
            <wp:wrapSquare wrapText="bothSides" distT="0" distB="0" distL="114300" distR="114300"/>
            <wp:docPr id="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3"/>
                    <a:srcRect/>
                    <a:stretch>
                      <a:fillRect/>
                    </a:stretch>
                  </pic:blipFill>
                  <pic:spPr>
                    <a:xfrm>
                      <a:off x="0" y="0"/>
                      <a:ext cx="3546475" cy="3641725"/>
                    </a:xfrm>
                    <a:prstGeom prst="rect">
                      <a:avLst/>
                    </a:prstGeom>
                    <a:ln/>
                  </pic:spPr>
                </pic:pic>
              </a:graphicData>
            </a:graphic>
          </wp:anchor>
        </w:drawing>
      </w:r>
    </w:p>
    <w:p w14:paraId="5A2ED757" w14:textId="77777777" w:rsidR="00116864" w:rsidRPr="003D4875" w:rsidRDefault="00116864" w:rsidP="003D4875">
      <w:pPr>
        <w:pStyle w:val="lgende"/>
        <w:rPr>
          <w:color w:val="0070C0"/>
        </w:rPr>
      </w:pPr>
      <w:r w:rsidRPr="003D4875">
        <w:rPr>
          <w:color w:val="0070C0"/>
        </w:rPr>
        <w:t xml:space="preserve">F 62 ans, alcoolique, altération sévère de l’état général, fièvre persistante malgré une antibiothérapie de 10 jours par Amoxicilline/acide clavulanique, opacités alvéolaires bilatérales, probable excavation de l’opacité lobaire supérieure gauche. Bacilles alcoolo résistants à l’examen direct de l’expectoration. </w:t>
      </w:r>
    </w:p>
    <w:p w14:paraId="520801BE" w14:textId="77777777" w:rsidR="00116864" w:rsidRDefault="00116864" w:rsidP="00116864"/>
    <w:p w14:paraId="1837A766" w14:textId="77777777" w:rsidR="00116864" w:rsidRDefault="00116864" w:rsidP="00116864"/>
    <w:p w14:paraId="2A1DB193" w14:textId="77777777" w:rsidR="00116864" w:rsidRDefault="00116864" w:rsidP="00116864"/>
    <w:p w14:paraId="50320CBF" w14:textId="77777777" w:rsidR="00116864" w:rsidRDefault="00116864" w:rsidP="00116864"/>
    <w:p w14:paraId="2B1FEC01" w14:textId="77777777" w:rsidR="00116864" w:rsidRDefault="00116864" w:rsidP="00116864"/>
    <w:p w14:paraId="02ADBC6E" w14:textId="77777777" w:rsidR="00116864" w:rsidRDefault="00116864" w:rsidP="00116864"/>
    <w:p w14:paraId="5E22882C" w14:textId="77777777" w:rsidR="00116864" w:rsidRDefault="00116864" w:rsidP="00116864"/>
    <w:p w14:paraId="6DCEF360" w14:textId="77777777" w:rsidR="00116864" w:rsidRDefault="00116864" w:rsidP="00116864"/>
    <w:p w14:paraId="375B903A" w14:textId="77777777" w:rsidR="00116864" w:rsidRDefault="00116864" w:rsidP="00116864"/>
    <w:p w14:paraId="4EB8DFB4" w14:textId="77777777" w:rsidR="00116864" w:rsidRDefault="00116864" w:rsidP="00116864"/>
    <w:p w14:paraId="256AE60B" w14:textId="77777777" w:rsidR="00116864" w:rsidRDefault="00116864" w:rsidP="00116864"/>
    <w:p w14:paraId="1107EBD2" w14:textId="77777777" w:rsidR="00116864" w:rsidRDefault="00116864" w:rsidP="00116864"/>
    <w:p w14:paraId="77EE9720" w14:textId="77777777" w:rsidR="00116864" w:rsidRDefault="00116864" w:rsidP="00116864"/>
    <w:p w14:paraId="17289D8A" w14:textId="77777777" w:rsidR="00116864" w:rsidRDefault="00116864" w:rsidP="00116864"/>
    <w:p w14:paraId="0C3074CD" w14:textId="77777777" w:rsidR="00116864" w:rsidRDefault="00116864" w:rsidP="00116864"/>
    <w:p w14:paraId="39FDA2C2" w14:textId="77777777" w:rsidR="00116864" w:rsidRDefault="00116864" w:rsidP="003D4875">
      <w:pPr>
        <w:pStyle w:val="titredesous-partie"/>
      </w:pPr>
      <w:r>
        <w:t>Erreur diagnostique</w:t>
      </w:r>
    </w:p>
    <w:p w14:paraId="5259AE7D" w14:textId="77777777" w:rsidR="00116864" w:rsidRPr="003D4875" w:rsidRDefault="00116864" w:rsidP="00116864">
      <w:pPr>
        <w:rPr>
          <w:color w:val="0070C0"/>
        </w:rPr>
      </w:pPr>
      <w:r w:rsidRPr="003D4875">
        <w:rPr>
          <w:color w:val="0070C0"/>
        </w:rPr>
        <w:lastRenderedPageBreak/>
        <w:t>Le tableau simule une PAC, mais il ne s’agit pas, ou pas uniquement, d’une infection du parenchyme pulmonaire.</w:t>
      </w:r>
    </w:p>
    <w:p w14:paraId="5587CC39" w14:textId="77777777" w:rsidR="00116864" w:rsidRPr="003D4875" w:rsidRDefault="00116864" w:rsidP="00116864">
      <w:pPr>
        <w:rPr>
          <w:color w:val="0070C0"/>
        </w:rPr>
      </w:pPr>
      <w:r w:rsidRPr="003D4875">
        <w:rPr>
          <w:color w:val="0070C0"/>
        </w:rPr>
        <w:t xml:space="preserve">Les diagnostics différentiels varient selon le type de pneumopathie : </w:t>
      </w:r>
    </w:p>
    <w:p w14:paraId="55B2863D" w14:textId="77777777" w:rsidR="00116864" w:rsidRPr="003D4875" w:rsidRDefault="00116864" w:rsidP="00116864">
      <w:pPr>
        <w:rPr>
          <w:color w:val="0070C0"/>
        </w:rPr>
      </w:pPr>
      <w:r w:rsidRPr="003D4875">
        <w:rPr>
          <w:color w:val="0070C0"/>
        </w:rPr>
        <w:t>- Pneumopathie focalisée : embolie pulmonaire</w:t>
      </w:r>
    </w:p>
    <w:p w14:paraId="3CD4C2B4" w14:textId="77777777" w:rsidR="00116864" w:rsidRPr="003D4875" w:rsidRDefault="00116864">
      <w:pPr>
        <w:pStyle w:val="Paragraphedeliste"/>
        <w:numPr>
          <w:ilvl w:val="0"/>
          <w:numId w:val="19"/>
        </w:numPr>
        <w:ind w:left="284" w:hanging="142"/>
        <w:rPr>
          <w:color w:val="0070C0"/>
        </w:rPr>
      </w:pPr>
      <w:r w:rsidRPr="003D4875">
        <w:rPr>
          <w:color w:val="0070C0"/>
        </w:rPr>
        <w:t>Sémiologie clinique (douleurs, fièvre, début brutal) non discriminative.</w:t>
      </w:r>
    </w:p>
    <w:p w14:paraId="493E467C" w14:textId="77777777" w:rsidR="00116864" w:rsidRPr="003D4875" w:rsidRDefault="00116864">
      <w:pPr>
        <w:pStyle w:val="Paragraphedeliste"/>
        <w:numPr>
          <w:ilvl w:val="0"/>
          <w:numId w:val="19"/>
        </w:numPr>
        <w:ind w:left="284" w:hanging="142"/>
        <w:rPr>
          <w:color w:val="0070C0"/>
        </w:rPr>
      </w:pPr>
      <w:r w:rsidRPr="003D4875">
        <w:rPr>
          <w:color w:val="0070C0"/>
        </w:rPr>
        <w:t>Radiologiquement, aspect parfois évocateur d’infarctus pulmonaire : opacité périphérique, sous pleurale et triangulaire associé à des zones d’atélectasie aux bases.</w:t>
      </w:r>
    </w:p>
    <w:p w14:paraId="7522EDBE" w14:textId="77777777" w:rsidR="00116864" w:rsidRPr="003D4875" w:rsidRDefault="00116864" w:rsidP="00116864">
      <w:pPr>
        <w:rPr>
          <w:color w:val="0070C0"/>
        </w:rPr>
      </w:pPr>
    </w:p>
    <w:p w14:paraId="5807850A" w14:textId="77777777" w:rsidR="00116864" w:rsidRPr="003D4875" w:rsidRDefault="00116864" w:rsidP="00116864">
      <w:pPr>
        <w:rPr>
          <w:color w:val="0070C0"/>
        </w:rPr>
      </w:pPr>
      <w:r w:rsidRPr="003D4875">
        <w:rPr>
          <w:color w:val="0070C0"/>
        </w:rPr>
        <w:t>- Pneumopathie interstitielle diffuse (voir item EDN 210) :</w:t>
      </w:r>
    </w:p>
    <w:p w14:paraId="3387A394" w14:textId="77777777" w:rsidR="00116864" w:rsidRPr="003D4875" w:rsidRDefault="00116864">
      <w:pPr>
        <w:pStyle w:val="Paragraphedeliste"/>
        <w:numPr>
          <w:ilvl w:val="0"/>
          <w:numId w:val="24"/>
        </w:numPr>
        <w:ind w:left="284" w:hanging="142"/>
        <w:rPr>
          <w:color w:val="0070C0"/>
        </w:rPr>
      </w:pPr>
      <w:r w:rsidRPr="003D4875">
        <w:rPr>
          <w:color w:val="0070C0"/>
        </w:rPr>
        <w:t>Les causes de pneumopathies interstitielles diffuses aiguës sont nombreuses, mais il faut systématiquement évoquer dans l’ordre une PAC à germes conventionnels (légionelle et pneumocoque), un œdème aigu pulmonaire (figure 8) fébrile qui doit faire évoquer une endocardite infectieuse, une tuberculose (miliaire notamment), une pneumocystose (voir ci-dessous)</w:t>
      </w:r>
      <w:r w:rsidRPr="003D4875">
        <w:rPr>
          <w:rFonts w:ascii="Arial" w:eastAsia="Arial" w:hAnsi="Arial" w:cs="Arial"/>
          <w:color w:val="0070C0"/>
        </w:rPr>
        <w:t> </w:t>
      </w:r>
      <w:r w:rsidRPr="003D4875">
        <w:rPr>
          <w:color w:val="0070C0"/>
        </w:rPr>
        <w:t>; une lymphangite carcinomateuse, une pneumopathie d’hypersensibilité, notamment médicamenteuse (figure 10) et une pneumopathie éosinophile, une atteinte pulmonaire satellite d’une connectivite ou d’une vascularite en poussée.</w:t>
      </w:r>
    </w:p>
    <w:p w14:paraId="759B4186" w14:textId="77777777" w:rsidR="00116864" w:rsidRPr="003D4875" w:rsidRDefault="00116864">
      <w:pPr>
        <w:pStyle w:val="Paragraphedeliste"/>
        <w:numPr>
          <w:ilvl w:val="0"/>
          <w:numId w:val="24"/>
        </w:numPr>
        <w:ind w:left="284" w:hanging="142"/>
        <w:rPr>
          <w:color w:val="0070C0"/>
        </w:rPr>
      </w:pPr>
      <w:r w:rsidRPr="003D4875">
        <w:rPr>
          <w:color w:val="0070C0"/>
        </w:rPr>
        <w:t>Intérêt de l’interrogatoire (prises médicamenteuses), de l’examen clinique systémique et des prélèvements endo-bronchiques à visée microbiologique et notamment du lavage alvéolaire.</w:t>
      </w:r>
    </w:p>
    <w:p w14:paraId="602DACEF" w14:textId="77777777" w:rsidR="00116864" w:rsidRPr="003D4875" w:rsidRDefault="00116864" w:rsidP="00116864">
      <w:pPr>
        <w:rPr>
          <w:color w:val="0070C0"/>
        </w:rPr>
      </w:pPr>
    </w:p>
    <w:p w14:paraId="53504562" w14:textId="77777777" w:rsidR="00116864" w:rsidRPr="003D4875" w:rsidRDefault="00116864" w:rsidP="00116864">
      <w:pPr>
        <w:rPr>
          <w:color w:val="0070C0"/>
        </w:rPr>
      </w:pPr>
      <w:r w:rsidRPr="003D4875">
        <w:rPr>
          <w:color w:val="0070C0"/>
        </w:rPr>
        <w:t>- Pneumopathie excavée :</w:t>
      </w:r>
    </w:p>
    <w:p w14:paraId="4982A468" w14:textId="77777777" w:rsidR="00116864" w:rsidRPr="003D4875" w:rsidRDefault="00116864">
      <w:pPr>
        <w:pStyle w:val="Paragraphedeliste"/>
        <w:numPr>
          <w:ilvl w:val="0"/>
          <w:numId w:val="25"/>
        </w:numPr>
        <w:ind w:left="284" w:hanging="142"/>
        <w:rPr>
          <w:color w:val="0070C0"/>
        </w:rPr>
      </w:pPr>
      <w:r w:rsidRPr="003D4875">
        <w:rPr>
          <w:color w:val="0070C0"/>
        </w:rPr>
        <w:t>Cancer bronchique : chez le fumeur, caractère irrégulier de l’opacité (figure 11).</w:t>
      </w:r>
    </w:p>
    <w:p w14:paraId="33EA0186" w14:textId="77777777" w:rsidR="00116864" w:rsidRPr="003D4875" w:rsidRDefault="00116864">
      <w:pPr>
        <w:pStyle w:val="Paragraphedeliste"/>
        <w:numPr>
          <w:ilvl w:val="0"/>
          <w:numId w:val="25"/>
        </w:numPr>
        <w:ind w:left="284" w:hanging="142"/>
        <w:rPr>
          <w:color w:val="0070C0"/>
        </w:rPr>
      </w:pPr>
      <w:r w:rsidRPr="003D4875">
        <w:rPr>
          <w:color w:val="0070C0"/>
        </w:rPr>
        <w:t>Tuberculose pulmonaire : se situe principalement dans les lobes supérieurs ou à l’apex d’un lobe inférieur, et sera alors en général bacillifère. L’absence de détection de mycobactéries à l’examen direct constitue un argument important contre l’origine tuberculeuse de l’opacité excavée.</w:t>
      </w:r>
    </w:p>
    <w:p w14:paraId="3349400E" w14:textId="77777777" w:rsidR="00116864" w:rsidRPr="003D4875" w:rsidRDefault="00116864">
      <w:pPr>
        <w:pStyle w:val="Paragraphedeliste"/>
        <w:numPr>
          <w:ilvl w:val="0"/>
          <w:numId w:val="25"/>
        </w:numPr>
        <w:ind w:left="284" w:hanging="142"/>
        <w:rPr>
          <w:color w:val="0070C0"/>
        </w:rPr>
      </w:pPr>
      <w:r w:rsidRPr="003D4875">
        <w:rPr>
          <w:color w:val="0070C0"/>
        </w:rPr>
        <w:t>Infarctus pulmonaire : principalement dans les lobes inférieurs (60 %)</w:t>
      </w:r>
      <w:r w:rsidRPr="003D4875">
        <w:rPr>
          <w:rFonts w:ascii="Arial" w:eastAsia="Arial" w:hAnsi="Arial" w:cs="Arial"/>
          <w:color w:val="0070C0"/>
        </w:rPr>
        <w:t> </w:t>
      </w:r>
      <w:r w:rsidRPr="003D4875">
        <w:rPr>
          <w:color w:val="0070C0"/>
        </w:rPr>
        <w:t>; diagnostic par l’angioscanner thoracique.</w:t>
      </w:r>
    </w:p>
    <w:p w14:paraId="1C2B32C7" w14:textId="77777777" w:rsidR="00116864" w:rsidRPr="003D4875" w:rsidRDefault="00116864">
      <w:pPr>
        <w:pStyle w:val="Paragraphedeliste"/>
        <w:numPr>
          <w:ilvl w:val="0"/>
          <w:numId w:val="25"/>
        </w:numPr>
        <w:ind w:left="284" w:hanging="142"/>
        <w:rPr>
          <w:color w:val="0070C0"/>
        </w:rPr>
      </w:pPr>
      <w:r w:rsidRPr="003D4875">
        <w:rPr>
          <w:color w:val="0070C0"/>
        </w:rPr>
        <w:t xml:space="preserve">Vascularite : orientation diagnostique par les manifestations </w:t>
      </w:r>
      <w:proofErr w:type="spellStart"/>
      <w:r w:rsidRPr="003D4875">
        <w:rPr>
          <w:color w:val="0070C0"/>
        </w:rPr>
        <w:t>extrapulmonaires</w:t>
      </w:r>
      <w:proofErr w:type="spellEnd"/>
      <w:r w:rsidRPr="003D4875">
        <w:rPr>
          <w:color w:val="0070C0"/>
        </w:rPr>
        <w:t xml:space="preserve"> et le bilan immunologique (granulomatose avec </w:t>
      </w:r>
      <w:proofErr w:type="spellStart"/>
      <w:r w:rsidRPr="003D4875">
        <w:rPr>
          <w:color w:val="0070C0"/>
        </w:rPr>
        <w:t>polyangéite</w:t>
      </w:r>
      <w:proofErr w:type="spellEnd"/>
      <w:r w:rsidRPr="003D4875">
        <w:rPr>
          <w:color w:val="0070C0"/>
        </w:rPr>
        <w:t>).</w:t>
      </w:r>
    </w:p>
    <w:p w14:paraId="4047C007" w14:textId="77777777" w:rsidR="00116864" w:rsidRPr="003D4875" w:rsidRDefault="00116864">
      <w:pPr>
        <w:pStyle w:val="Paragraphedeliste"/>
        <w:numPr>
          <w:ilvl w:val="0"/>
          <w:numId w:val="25"/>
        </w:numPr>
        <w:ind w:left="284" w:hanging="142"/>
        <w:rPr>
          <w:color w:val="0070C0"/>
        </w:rPr>
      </w:pPr>
      <w:r w:rsidRPr="003D4875">
        <w:rPr>
          <w:color w:val="0070C0"/>
        </w:rPr>
        <w:t>Aspergillose pulmonaire, histoplasmose.</w:t>
      </w:r>
    </w:p>
    <w:p w14:paraId="1B9EAE2D" w14:textId="77777777" w:rsidR="00116864" w:rsidRPr="003D4875" w:rsidRDefault="00116864" w:rsidP="00116864">
      <w:pPr>
        <w:rPr>
          <w:color w:val="0070C0"/>
        </w:rPr>
      </w:pPr>
    </w:p>
    <w:p w14:paraId="318CC1D3" w14:textId="77777777" w:rsidR="00116864" w:rsidRPr="003D4875" w:rsidRDefault="00116864" w:rsidP="00116864">
      <w:pPr>
        <w:rPr>
          <w:b/>
          <w:bCs/>
          <w:color w:val="0070C0"/>
        </w:rPr>
      </w:pPr>
      <w:r w:rsidRPr="003D4875">
        <w:rPr>
          <w:color w:val="0070C0"/>
        </w:rPr>
        <w:t>Enfin, d’une manière générale, la persistance ou réapparition de la fièvre chez un patient sous antibiothérapie pour une PAC doit faire éliminer une fièvre d’une autre étiologie (veinite, infection de sonde urinaire, thrombose veineuse profonde, néoplasie, allergie médicamenteuse, colite post antibiothérapie).</w:t>
      </w:r>
    </w:p>
    <w:p w14:paraId="7FF48E72" w14:textId="77777777" w:rsidR="00116864" w:rsidRDefault="00116864" w:rsidP="00116864"/>
    <w:p w14:paraId="6409A09A" w14:textId="77777777" w:rsidR="00116864" w:rsidRPr="003D4875" w:rsidRDefault="00000000" w:rsidP="003D4875">
      <w:pPr>
        <w:pStyle w:val="lgende"/>
        <w:rPr>
          <w:color w:val="0070C0"/>
        </w:rPr>
      </w:pPr>
      <w:sdt>
        <w:sdtPr>
          <w:tag w:val="goog_rdk_11"/>
          <w:id w:val="1686311537"/>
        </w:sdtPr>
        <w:sdtContent/>
      </w:sdt>
      <w:r w:rsidR="00116864" w:rsidRPr="003D4875">
        <w:rPr>
          <w:color w:val="0070C0"/>
        </w:rPr>
        <w:t xml:space="preserve">Figure 10 : Pneumopathie médicamenteuse au </w:t>
      </w:r>
      <w:proofErr w:type="spellStart"/>
      <w:r w:rsidR="00116864" w:rsidRPr="003D4875">
        <w:rPr>
          <w:color w:val="0070C0"/>
        </w:rPr>
        <w:t>nilutamide</w:t>
      </w:r>
      <w:proofErr w:type="spellEnd"/>
      <w:r w:rsidR="00116864" w:rsidRPr="003D4875">
        <w:rPr>
          <w:color w:val="0070C0"/>
        </w:rPr>
        <w:t>.</w:t>
      </w:r>
      <w:r w:rsidR="00116864" w:rsidRPr="003D4875">
        <w:rPr>
          <w:noProof/>
          <w:color w:val="0070C0"/>
        </w:rPr>
        <w:drawing>
          <wp:anchor distT="0" distB="0" distL="114300" distR="114300" simplePos="0" relativeHeight="251748352" behindDoc="0" locked="0" layoutInCell="1" hidden="0" allowOverlap="1" wp14:anchorId="6146D3F6" wp14:editId="753E69D1">
            <wp:simplePos x="0" y="0"/>
            <wp:positionH relativeFrom="column">
              <wp:posOffset>-640</wp:posOffset>
            </wp:positionH>
            <wp:positionV relativeFrom="paragraph">
              <wp:posOffset>396</wp:posOffset>
            </wp:positionV>
            <wp:extent cx="2942590" cy="4725670"/>
            <wp:effectExtent l="0" t="0" r="0" b="0"/>
            <wp:wrapSquare wrapText="bothSides" distT="0" distB="0" distL="114300" distR="114300"/>
            <wp:docPr id="41"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4"/>
                    <a:srcRect/>
                    <a:stretch>
                      <a:fillRect/>
                    </a:stretch>
                  </pic:blipFill>
                  <pic:spPr>
                    <a:xfrm>
                      <a:off x="0" y="0"/>
                      <a:ext cx="2942590" cy="4725670"/>
                    </a:xfrm>
                    <a:prstGeom prst="rect">
                      <a:avLst/>
                    </a:prstGeom>
                    <a:ln/>
                  </pic:spPr>
                </pic:pic>
              </a:graphicData>
            </a:graphic>
          </wp:anchor>
        </w:drawing>
      </w:r>
    </w:p>
    <w:p w14:paraId="60631114" w14:textId="77777777" w:rsidR="00116864" w:rsidRPr="003D4875" w:rsidRDefault="00116864" w:rsidP="003D4875">
      <w:pPr>
        <w:pStyle w:val="lgende"/>
        <w:rPr>
          <w:color w:val="0070C0"/>
        </w:rPr>
      </w:pPr>
      <w:r w:rsidRPr="003D4875">
        <w:rPr>
          <w:color w:val="0070C0"/>
        </w:rPr>
        <w:t xml:space="preserve">H 65 ans, cancer de prostate, mise en route du </w:t>
      </w:r>
      <w:proofErr w:type="spellStart"/>
      <w:r w:rsidRPr="003D4875">
        <w:rPr>
          <w:color w:val="0070C0"/>
        </w:rPr>
        <w:t>nilutamide</w:t>
      </w:r>
      <w:proofErr w:type="spellEnd"/>
      <w:r w:rsidRPr="003D4875">
        <w:rPr>
          <w:color w:val="0070C0"/>
        </w:rPr>
        <w:t xml:space="preserve"> (</w:t>
      </w:r>
      <w:proofErr w:type="spellStart"/>
      <w:r w:rsidRPr="003D4875">
        <w:rPr>
          <w:color w:val="0070C0"/>
        </w:rPr>
        <w:t>Anandron</w:t>
      </w:r>
      <w:proofErr w:type="spellEnd"/>
      <w:r w:rsidRPr="003D4875">
        <w:rPr>
          <w:color w:val="0070C0"/>
        </w:rPr>
        <w:t xml:space="preserve">®) 3 mois auparavant, toux, dyspnée et hyperthermie à 37,9 °C depuis trois semaines, opacités alvéolaires bilatérales. </w:t>
      </w:r>
    </w:p>
    <w:p w14:paraId="53932400" w14:textId="77777777" w:rsidR="00116864" w:rsidRDefault="00116864" w:rsidP="00116864"/>
    <w:p w14:paraId="4ED8F7E1" w14:textId="77777777" w:rsidR="00116864" w:rsidRDefault="00116864" w:rsidP="00116864"/>
    <w:p w14:paraId="74AA5172" w14:textId="77777777" w:rsidR="00116864" w:rsidRDefault="00116864" w:rsidP="00116864"/>
    <w:p w14:paraId="45037308" w14:textId="77777777" w:rsidR="00116864" w:rsidRDefault="00116864" w:rsidP="00116864"/>
    <w:p w14:paraId="3060D40C" w14:textId="77777777" w:rsidR="00116864" w:rsidRDefault="00116864" w:rsidP="00116864"/>
    <w:p w14:paraId="0DB3978B" w14:textId="77777777" w:rsidR="00116864" w:rsidRDefault="00116864" w:rsidP="00116864"/>
    <w:p w14:paraId="3DC97867" w14:textId="77777777" w:rsidR="00116864" w:rsidRDefault="00116864" w:rsidP="00116864"/>
    <w:p w14:paraId="751CD724" w14:textId="77777777" w:rsidR="00116864" w:rsidRDefault="00116864" w:rsidP="00116864"/>
    <w:p w14:paraId="6E76641B" w14:textId="77777777" w:rsidR="00116864" w:rsidRDefault="00116864" w:rsidP="00116864"/>
    <w:p w14:paraId="4EEB4C87" w14:textId="77777777" w:rsidR="00116864" w:rsidRDefault="00116864" w:rsidP="00116864"/>
    <w:p w14:paraId="33E3C676" w14:textId="77777777" w:rsidR="00116864" w:rsidRDefault="00116864" w:rsidP="00116864"/>
    <w:p w14:paraId="44417A87" w14:textId="77777777" w:rsidR="00116864" w:rsidRDefault="00116864" w:rsidP="00116864"/>
    <w:p w14:paraId="1F0668D5" w14:textId="77777777" w:rsidR="00116864" w:rsidRDefault="00116864" w:rsidP="00116864"/>
    <w:p w14:paraId="53F07A69" w14:textId="77777777" w:rsidR="00116864" w:rsidRDefault="00116864" w:rsidP="00116864"/>
    <w:p w14:paraId="4B94EF7A" w14:textId="77777777" w:rsidR="00116864" w:rsidRDefault="00116864" w:rsidP="00116864"/>
    <w:p w14:paraId="2BB3F34A" w14:textId="77777777" w:rsidR="00116864" w:rsidRDefault="00116864" w:rsidP="00116864"/>
    <w:p w14:paraId="31891ACD" w14:textId="77777777" w:rsidR="00116864" w:rsidRDefault="00116864" w:rsidP="00116864"/>
    <w:p w14:paraId="73D5F7CC" w14:textId="77777777" w:rsidR="00116864" w:rsidRDefault="00116864" w:rsidP="00116864"/>
    <w:p w14:paraId="72903854" w14:textId="77777777" w:rsidR="00116864" w:rsidRDefault="00116864" w:rsidP="00116864"/>
    <w:p w14:paraId="21CDEC06" w14:textId="77777777" w:rsidR="00116864" w:rsidRDefault="00116864" w:rsidP="00116864"/>
    <w:p w14:paraId="73E45F3E" w14:textId="77777777" w:rsidR="00116864" w:rsidRDefault="00116864" w:rsidP="00116864"/>
    <w:p w14:paraId="1B26CF27" w14:textId="77777777" w:rsidR="00116864" w:rsidRDefault="00116864" w:rsidP="00116864"/>
    <w:p w14:paraId="3AE5C7EF" w14:textId="77777777" w:rsidR="00116864" w:rsidRDefault="00116864" w:rsidP="00116864"/>
    <w:p w14:paraId="1C340194" w14:textId="77777777" w:rsidR="00116864" w:rsidRDefault="00116864" w:rsidP="00116864"/>
    <w:p w14:paraId="122D57DF" w14:textId="77777777" w:rsidR="00116864" w:rsidRDefault="00116864" w:rsidP="00116864"/>
    <w:p w14:paraId="7090B5F7" w14:textId="41B61D75" w:rsidR="00116864" w:rsidRPr="003D4875" w:rsidRDefault="003D4875" w:rsidP="003D4875">
      <w:pPr>
        <w:pStyle w:val="lgende"/>
        <w:rPr>
          <w:color w:val="0070C0"/>
        </w:rPr>
      </w:pPr>
      <w:r w:rsidRPr="003D4875">
        <w:rPr>
          <w:noProof/>
          <w:color w:val="0070C0"/>
        </w:rPr>
        <w:lastRenderedPageBreak/>
        <w:drawing>
          <wp:anchor distT="0" distB="0" distL="114300" distR="114300" simplePos="0" relativeHeight="251749376" behindDoc="0" locked="0" layoutInCell="1" hidden="0" allowOverlap="1" wp14:anchorId="766E74E1" wp14:editId="0294F2EA">
            <wp:simplePos x="0" y="0"/>
            <wp:positionH relativeFrom="margin">
              <wp:align>right</wp:align>
            </wp:positionH>
            <wp:positionV relativeFrom="paragraph">
              <wp:posOffset>304</wp:posOffset>
            </wp:positionV>
            <wp:extent cx="3521710" cy="3451225"/>
            <wp:effectExtent l="0" t="0" r="2540" b="0"/>
            <wp:wrapSquare wrapText="bothSides" distT="0" distB="0" distL="114300" distR="114300"/>
            <wp:docPr id="3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5"/>
                    <a:srcRect/>
                    <a:stretch>
                      <a:fillRect/>
                    </a:stretch>
                  </pic:blipFill>
                  <pic:spPr>
                    <a:xfrm>
                      <a:off x="0" y="0"/>
                      <a:ext cx="3521710" cy="3451225"/>
                    </a:xfrm>
                    <a:prstGeom prst="rect">
                      <a:avLst/>
                    </a:prstGeom>
                    <a:ln/>
                  </pic:spPr>
                </pic:pic>
              </a:graphicData>
            </a:graphic>
          </wp:anchor>
        </w:drawing>
      </w:r>
      <w:r w:rsidR="00116864" w:rsidRPr="003D4875">
        <w:rPr>
          <w:color w:val="0070C0"/>
        </w:rPr>
        <w:t>Figure 11 : Cancer bronchique excavé.</w:t>
      </w:r>
    </w:p>
    <w:p w14:paraId="7AA1A828" w14:textId="77777777" w:rsidR="00116864" w:rsidRPr="003D4875" w:rsidRDefault="00116864" w:rsidP="003D4875">
      <w:pPr>
        <w:pStyle w:val="lgende"/>
        <w:rPr>
          <w:color w:val="0070C0"/>
        </w:rPr>
      </w:pPr>
      <w:r w:rsidRPr="003D4875">
        <w:rPr>
          <w:color w:val="0070C0"/>
        </w:rPr>
        <w:t xml:space="preserve">H 50 ans, tabac 50 PA, toux, expectoration purulente et fièvre malgré une antibiothérapie de 7 jours par </w:t>
      </w:r>
      <w:proofErr w:type="spellStart"/>
      <w:r w:rsidRPr="003D4875">
        <w:rPr>
          <w:color w:val="0070C0"/>
        </w:rPr>
        <w:t>lévofloxacine</w:t>
      </w:r>
      <w:proofErr w:type="spellEnd"/>
      <w:r w:rsidRPr="003D4875">
        <w:rPr>
          <w:color w:val="0070C0"/>
        </w:rPr>
        <w:t xml:space="preserve">. Opacité excavée lobaire supérieure droite, infiltration d’allure tumorale de la bronche ventrale de la lobaire supérieure droite en bronchoscopie, biopsies : carcinome épidermoïde. </w:t>
      </w:r>
    </w:p>
    <w:p w14:paraId="26BD083C" w14:textId="77777777" w:rsidR="00116864" w:rsidRDefault="00116864" w:rsidP="00116864"/>
    <w:p w14:paraId="3CF1A975" w14:textId="77777777" w:rsidR="00116864" w:rsidRDefault="00116864" w:rsidP="00116864"/>
    <w:p w14:paraId="1DFEC82B" w14:textId="77777777" w:rsidR="00116864" w:rsidRDefault="00116864" w:rsidP="00116864"/>
    <w:p w14:paraId="5251EB38" w14:textId="77777777" w:rsidR="00116864" w:rsidRDefault="00116864" w:rsidP="00116864"/>
    <w:p w14:paraId="2BB995C4" w14:textId="77777777" w:rsidR="00116864" w:rsidRDefault="00116864" w:rsidP="00116864"/>
    <w:p w14:paraId="09B3528E" w14:textId="77777777" w:rsidR="00116864" w:rsidRDefault="00116864" w:rsidP="00116864"/>
    <w:p w14:paraId="3F72B69A" w14:textId="77777777" w:rsidR="00116864" w:rsidRDefault="00116864" w:rsidP="00116864"/>
    <w:p w14:paraId="2ED40172" w14:textId="77777777" w:rsidR="00116864" w:rsidRDefault="00116864" w:rsidP="00116864"/>
    <w:p w14:paraId="1648418B" w14:textId="77777777" w:rsidR="00116864" w:rsidRDefault="00116864" w:rsidP="00116864"/>
    <w:p w14:paraId="6D071DC7" w14:textId="77777777" w:rsidR="00116864" w:rsidRDefault="00116864" w:rsidP="00116864"/>
    <w:p w14:paraId="450E428B" w14:textId="77777777" w:rsidR="00116864" w:rsidRDefault="00116864" w:rsidP="00116864"/>
    <w:p w14:paraId="4F1BB406" w14:textId="77777777" w:rsidR="00116864" w:rsidRDefault="00116864" w:rsidP="00116864"/>
    <w:p w14:paraId="74D628BC" w14:textId="77777777" w:rsidR="00116864" w:rsidRDefault="00116864" w:rsidP="00116864"/>
    <w:p w14:paraId="56E5BD57" w14:textId="77777777" w:rsidR="00116864" w:rsidRDefault="00116864" w:rsidP="00116864"/>
    <w:p w14:paraId="469D94FC" w14:textId="77777777" w:rsidR="00116864" w:rsidRDefault="00116864" w:rsidP="00116864"/>
    <w:p w14:paraId="26697458" w14:textId="77777777" w:rsidR="00116864" w:rsidRDefault="00116864" w:rsidP="003D4875">
      <w:pPr>
        <w:pStyle w:val="titredesous-partie"/>
      </w:pPr>
      <w:r>
        <w:t xml:space="preserve">Prévention des PAC </w:t>
      </w:r>
    </w:p>
    <w:p w14:paraId="36A123EB" w14:textId="77777777" w:rsidR="00116864" w:rsidRDefault="00116864" w:rsidP="00116864">
      <w:r>
        <w:t xml:space="preserve">Elle repose sur les vaccinations </w:t>
      </w:r>
      <w:proofErr w:type="spellStart"/>
      <w:r>
        <w:t>anti-grippale</w:t>
      </w:r>
      <w:proofErr w:type="spellEnd"/>
      <w:r>
        <w:t xml:space="preserve"> (annuelle), </w:t>
      </w:r>
      <w:proofErr w:type="spellStart"/>
      <w:r>
        <w:t>anti-pneumococcique</w:t>
      </w:r>
      <w:proofErr w:type="spellEnd"/>
      <w:r>
        <w:t xml:space="preserve"> et contre le SARS-CoV-2.</w:t>
      </w:r>
    </w:p>
    <w:p w14:paraId="5EEBC0F1" w14:textId="77777777" w:rsidR="00116864" w:rsidRDefault="00116864" w:rsidP="00116864">
      <w:r>
        <w:t>- Non systématiques dans la population générale.</w:t>
      </w:r>
    </w:p>
    <w:p w14:paraId="1555BDD6" w14:textId="77777777" w:rsidR="00116864" w:rsidRDefault="00116864" w:rsidP="00116864">
      <w:r>
        <w:t>- Indiquées chez les patients BPCO ou porteur de toute maladie respiratoire sévère.</w:t>
      </w:r>
    </w:p>
    <w:p w14:paraId="15607DE2" w14:textId="77777777" w:rsidR="00116864" w:rsidRDefault="00116864" w:rsidP="00116864">
      <w:pPr>
        <w:rPr>
          <w:b/>
          <w:bCs/>
          <w:color w:val="FF0000"/>
        </w:rPr>
      </w:pPr>
      <w:r>
        <w:t xml:space="preserve">- Les recommandations relatives à la vaccination </w:t>
      </w:r>
      <w:proofErr w:type="spellStart"/>
      <w:r>
        <w:t>anti-pneumococcique</w:t>
      </w:r>
      <w:proofErr w:type="spellEnd"/>
      <w:r>
        <w:t xml:space="preserve"> sont détaillées dans le tableau 11.</w:t>
      </w:r>
    </w:p>
    <w:p w14:paraId="31C9F0FD" w14:textId="77777777" w:rsidR="00116864" w:rsidRDefault="00116864" w:rsidP="00116864">
      <w:r>
        <w:t xml:space="preserve"> </w:t>
      </w:r>
    </w:p>
    <w:p w14:paraId="2B2EE1FE" w14:textId="77777777" w:rsidR="00116864" w:rsidRDefault="00116864" w:rsidP="00116864">
      <w:r>
        <w:t>Elle comprend également la déclaration obligatoire de la légionellose.</w:t>
      </w:r>
    </w:p>
    <w:p w14:paraId="40A09D13" w14:textId="77777777" w:rsidR="00116864" w:rsidRDefault="00116864" w:rsidP="00116864"/>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116864" w14:paraId="38AB8CCD" w14:textId="77777777" w:rsidTr="00CA103D">
        <w:trPr>
          <w:trHeight w:val="1210"/>
        </w:trPr>
        <w:tc>
          <w:tcPr>
            <w:tcW w:w="9067" w:type="dxa"/>
            <w:vAlign w:val="center"/>
          </w:tcPr>
          <w:p w14:paraId="60718DC5" w14:textId="195551FB" w:rsidR="003D4875" w:rsidRDefault="003D4875" w:rsidP="00116864">
            <w:pPr>
              <w:rPr>
                <w:sz w:val="16"/>
                <w:szCs w:val="16"/>
              </w:rPr>
            </w:pPr>
            <w:r>
              <w:rPr>
                <w:noProof/>
              </w:rPr>
              <w:drawing>
                <wp:anchor distT="0" distB="0" distL="114300" distR="114300" simplePos="0" relativeHeight="251750400" behindDoc="0" locked="0" layoutInCell="1" hidden="0" allowOverlap="1" wp14:anchorId="7AE4EA02" wp14:editId="4EADD758">
                  <wp:simplePos x="0" y="0"/>
                  <wp:positionH relativeFrom="column">
                    <wp:posOffset>-764540</wp:posOffset>
                  </wp:positionH>
                  <wp:positionV relativeFrom="paragraph">
                    <wp:posOffset>-62230</wp:posOffset>
                  </wp:positionV>
                  <wp:extent cx="656590" cy="665480"/>
                  <wp:effectExtent l="0" t="0" r="0" b="0"/>
                  <wp:wrapSquare wrapText="bothSides" distT="0" distB="0" distL="114300" distR="11430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656590" cy="665480"/>
                          </a:xfrm>
                          <a:prstGeom prst="rect">
                            <a:avLst/>
                          </a:prstGeom>
                          <a:ln/>
                        </pic:spPr>
                      </pic:pic>
                    </a:graphicData>
                  </a:graphic>
                  <wp14:sizeRelH relativeFrom="margin">
                    <wp14:pctWidth>0</wp14:pctWidth>
                  </wp14:sizeRelH>
                  <wp14:sizeRelV relativeFrom="margin">
                    <wp14:pctHeight>0</wp14:pctHeight>
                  </wp14:sizeRelV>
                </wp:anchor>
              </w:drawing>
            </w:r>
          </w:p>
          <w:p w14:paraId="6CB6A689" w14:textId="1E435D0C" w:rsidR="00116864" w:rsidRPr="003D4875" w:rsidRDefault="00116864" w:rsidP="00116864">
            <w:pPr>
              <w:rPr>
                <w:sz w:val="10"/>
                <w:szCs w:val="10"/>
              </w:rPr>
            </w:pPr>
          </w:p>
          <w:p w14:paraId="7AD42C11" w14:textId="77777777" w:rsidR="00116864" w:rsidRDefault="00116864" w:rsidP="00116864">
            <w:r>
              <w:t>Sur un sujet ECOS de pneumonie, n’oubliez pas les points «</w:t>
            </w:r>
            <w:r>
              <w:rPr>
                <w:rFonts w:ascii="Arial" w:eastAsia="Arial" w:hAnsi="Arial" w:cs="Arial"/>
              </w:rPr>
              <w:t> </w:t>
            </w:r>
            <w:r>
              <w:t>acteur de santé publique</w:t>
            </w:r>
            <w:r>
              <w:rPr>
                <w:rFonts w:ascii="Arial" w:eastAsia="Arial" w:hAnsi="Arial" w:cs="Arial"/>
              </w:rPr>
              <w:t> </w:t>
            </w:r>
            <w:r>
              <w:t>» : arrêt de travail, port de masque, déclaration obligatoire et vaccinations.</w:t>
            </w:r>
          </w:p>
        </w:tc>
      </w:tr>
    </w:tbl>
    <w:p w14:paraId="28455B6E" w14:textId="77777777" w:rsidR="00116864" w:rsidRDefault="00116864" w:rsidP="00116864"/>
    <w:p w14:paraId="07D16554" w14:textId="77777777" w:rsidR="00116864" w:rsidRDefault="00116864" w:rsidP="003D4875">
      <w:pPr>
        <w:pStyle w:val="lgende"/>
      </w:pPr>
      <w:r>
        <w:t xml:space="preserve">Tableau 11 : Indications et modalités du vaccin </w:t>
      </w:r>
      <w:proofErr w:type="spellStart"/>
      <w:r>
        <w:t>anti-pneumococcique</w:t>
      </w:r>
      <w:proofErr w:type="spellEnd"/>
      <w:r>
        <w:t>.</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374"/>
        <w:gridCol w:w="2693"/>
      </w:tblGrid>
      <w:tr w:rsidR="00116864" w:rsidRPr="003D4875" w14:paraId="285BF8A5" w14:textId="77777777" w:rsidTr="00CA103D">
        <w:tc>
          <w:tcPr>
            <w:tcW w:w="9067" w:type="dxa"/>
            <w:gridSpan w:val="2"/>
            <w:shd w:val="clear" w:color="auto" w:fill="D1D1D1" w:themeFill="background2" w:themeFillShade="E6"/>
          </w:tcPr>
          <w:p w14:paraId="0728FD3E" w14:textId="77777777" w:rsidR="00116864" w:rsidRPr="003D4875" w:rsidRDefault="00116864" w:rsidP="00116864">
            <w:pPr>
              <w:rPr>
                <w:rFonts w:ascii="Calibri" w:hAnsi="Calibri" w:cs="Calibri"/>
              </w:rPr>
            </w:pPr>
            <w:r w:rsidRPr="003D4875">
              <w:rPr>
                <w:rFonts w:ascii="Calibri" w:hAnsi="Calibri" w:cs="Calibri"/>
                <w:noProof/>
              </w:rPr>
              <w:drawing>
                <wp:inline distT="0" distB="0" distL="0" distR="0" wp14:anchorId="79CB54A9" wp14:editId="087BCAF0">
                  <wp:extent cx="222885" cy="191135"/>
                  <wp:effectExtent l="0" t="0" r="0" b="0"/>
                  <wp:docPr id="2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222885" cy="191135"/>
                          </a:xfrm>
                          <a:prstGeom prst="rect">
                            <a:avLst/>
                          </a:prstGeom>
                          <a:ln/>
                        </pic:spPr>
                      </pic:pic>
                    </a:graphicData>
                  </a:graphic>
                </wp:inline>
              </w:drawing>
            </w:r>
            <w:r w:rsidRPr="003D4875">
              <w:rPr>
                <w:rFonts w:ascii="Calibri" w:hAnsi="Calibri" w:cs="Calibri"/>
              </w:rPr>
              <w:t>Réflexe </w:t>
            </w:r>
            <w:r w:rsidRPr="003D4875">
              <w:rPr>
                <w:rFonts w:ascii="Calibri" w:hAnsi="Calibri" w:cs="Calibri"/>
                <w:noProof/>
              </w:rPr>
              <w:drawing>
                <wp:inline distT="0" distB="0" distL="0" distR="0" wp14:anchorId="10251043" wp14:editId="78EDA138">
                  <wp:extent cx="222885" cy="191135"/>
                  <wp:effectExtent l="0" t="0" r="0" b="0"/>
                  <wp:docPr id="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222885" cy="191135"/>
                          </a:xfrm>
                          <a:prstGeom prst="rect">
                            <a:avLst/>
                          </a:prstGeom>
                          <a:ln/>
                        </pic:spPr>
                      </pic:pic>
                    </a:graphicData>
                  </a:graphic>
                </wp:inline>
              </w:drawing>
            </w:r>
            <w:r w:rsidRPr="003D4875">
              <w:rPr>
                <w:rFonts w:ascii="Calibri" w:hAnsi="Calibri" w:cs="Calibri"/>
              </w:rPr>
              <w:t xml:space="preserve"> : Vaccination </w:t>
            </w:r>
            <w:proofErr w:type="spellStart"/>
            <w:r w:rsidRPr="003D4875">
              <w:rPr>
                <w:rFonts w:ascii="Calibri" w:hAnsi="Calibri" w:cs="Calibri"/>
              </w:rPr>
              <w:t>anti-pneumococcique</w:t>
            </w:r>
            <w:proofErr w:type="spellEnd"/>
            <w:r w:rsidRPr="003D4875">
              <w:rPr>
                <w:rFonts w:ascii="Calibri" w:hAnsi="Calibri" w:cs="Calibri"/>
              </w:rPr>
              <w:t xml:space="preserve"> (</w:t>
            </w:r>
            <w:r w:rsidRPr="003D4875">
              <w:rPr>
                <w:rFonts w:ascii="Calibri" w:hAnsi="Calibri" w:cs="Calibri"/>
                <w:i/>
                <w:iCs/>
              </w:rPr>
              <w:t>recos 2025</w:t>
            </w:r>
            <w:r w:rsidRPr="003D4875">
              <w:rPr>
                <w:rFonts w:ascii="Calibri" w:hAnsi="Calibri" w:cs="Calibri"/>
              </w:rPr>
              <w:t>)</w:t>
            </w:r>
          </w:p>
          <w:p w14:paraId="4A87F011" w14:textId="77777777" w:rsidR="00116864" w:rsidRPr="003D4875" w:rsidRDefault="00116864" w:rsidP="00116864">
            <w:pPr>
              <w:rPr>
                <w:rFonts w:ascii="Calibri" w:hAnsi="Calibri" w:cs="Calibri"/>
              </w:rPr>
            </w:pPr>
            <w:r w:rsidRPr="003D4875">
              <w:rPr>
                <w:rFonts w:ascii="Calibri" w:hAnsi="Calibri" w:cs="Calibri"/>
              </w:rPr>
              <w:t>Vaccin pneumococcique conjugué (VPC) 20-valent ou 21-valent.</w:t>
            </w:r>
          </w:p>
          <w:p w14:paraId="5C118D06" w14:textId="77777777" w:rsidR="00116864" w:rsidRPr="003D4875" w:rsidRDefault="00116864" w:rsidP="00116864">
            <w:pPr>
              <w:rPr>
                <w:rFonts w:ascii="Calibri" w:hAnsi="Calibri" w:cs="Calibri"/>
              </w:rPr>
            </w:pPr>
            <w:r w:rsidRPr="003D4875">
              <w:rPr>
                <w:rFonts w:ascii="Calibri" w:hAnsi="Calibri" w:cs="Calibri"/>
              </w:rPr>
              <w:t xml:space="preserve">La vaccination </w:t>
            </w:r>
            <w:proofErr w:type="spellStart"/>
            <w:r w:rsidRPr="003D4875">
              <w:rPr>
                <w:rFonts w:ascii="Calibri" w:hAnsi="Calibri" w:cs="Calibri"/>
              </w:rPr>
              <w:t>anti-pneumococcique</w:t>
            </w:r>
            <w:proofErr w:type="spellEnd"/>
            <w:r w:rsidRPr="003D4875">
              <w:rPr>
                <w:rFonts w:ascii="Calibri" w:hAnsi="Calibri" w:cs="Calibri"/>
              </w:rPr>
              <w:t xml:space="preserve"> peut être faite en même temps que la vaccination </w:t>
            </w:r>
            <w:proofErr w:type="spellStart"/>
            <w:r w:rsidRPr="003D4875">
              <w:rPr>
                <w:rFonts w:ascii="Calibri" w:hAnsi="Calibri" w:cs="Calibri"/>
              </w:rPr>
              <w:t>anti-grippale</w:t>
            </w:r>
            <w:proofErr w:type="spellEnd"/>
            <w:r w:rsidRPr="003D4875">
              <w:rPr>
                <w:rFonts w:ascii="Calibri" w:hAnsi="Calibri" w:cs="Calibri"/>
              </w:rPr>
              <w:t>.</w:t>
            </w:r>
          </w:p>
        </w:tc>
      </w:tr>
      <w:tr w:rsidR="00116864" w:rsidRPr="003D4875" w14:paraId="5FF18C95" w14:textId="77777777" w:rsidTr="00CA103D">
        <w:trPr>
          <w:trHeight w:val="2402"/>
        </w:trPr>
        <w:tc>
          <w:tcPr>
            <w:tcW w:w="6374" w:type="dxa"/>
            <w:shd w:val="clear" w:color="auto" w:fill="F2F2F2"/>
          </w:tcPr>
          <w:p w14:paraId="6B5EA722" w14:textId="77777777" w:rsidR="00116864" w:rsidRPr="003D4875" w:rsidRDefault="00116864" w:rsidP="00116864">
            <w:pPr>
              <w:rPr>
                <w:rFonts w:ascii="Calibri" w:hAnsi="Calibri" w:cs="Calibri"/>
                <w:u w:val="single"/>
              </w:rPr>
            </w:pPr>
            <w:r w:rsidRPr="003D4875">
              <w:rPr>
                <w:rFonts w:ascii="Calibri" w:hAnsi="Calibri" w:cs="Calibri"/>
                <w:u w:val="single"/>
              </w:rPr>
              <w:lastRenderedPageBreak/>
              <w:t>Adultes ≥ 65 ans</w:t>
            </w:r>
          </w:p>
          <w:p w14:paraId="293EB159" w14:textId="77777777" w:rsidR="00116864" w:rsidRPr="003D4875" w:rsidRDefault="00116864" w:rsidP="00116864">
            <w:pPr>
              <w:rPr>
                <w:rFonts w:ascii="Calibri" w:hAnsi="Calibri" w:cs="Calibri"/>
              </w:rPr>
            </w:pPr>
          </w:p>
          <w:p w14:paraId="65266FAF" w14:textId="2865511B" w:rsidR="00116864" w:rsidRPr="003D4875" w:rsidRDefault="003D4875" w:rsidP="00116864">
            <w:pPr>
              <w:rPr>
                <w:rFonts w:ascii="Calibri" w:hAnsi="Calibri" w:cs="Calibri"/>
                <w:u w:val="single"/>
              </w:rPr>
            </w:pPr>
            <w:r w:rsidRPr="003D4875">
              <w:rPr>
                <w:rFonts w:ascii="Calibri" w:hAnsi="Calibri" w:cs="Calibri"/>
                <w:u w:val="single"/>
              </w:rPr>
              <w:t>Personne immunodéprimée</w:t>
            </w:r>
            <w:r w:rsidR="00116864" w:rsidRPr="003D4875">
              <w:rPr>
                <w:rFonts w:ascii="Calibri" w:hAnsi="Calibri" w:cs="Calibri"/>
                <w:u w:val="single"/>
              </w:rPr>
              <w:t> ou syndrome néphrotique</w:t>
            </w:r>
          </w:p>
          <w:p w14:paraId="0E9769F0" w14:textId="77777777" w:rsidR="00116864" w:rsidRPr="003D4875" w:rsidRDefault="00116864" w:rsidP="00116864">
            <w:pPr>
              <w:rPr>
                <w:rFonts w:ascii="Calibri" w:hAnsi="Calibri" w:cs="Calibri"/>
              </w:rPr>
            </w:pPr>
          </w:p>
          <w:p w14:paraId="61C7DC19" w14:textId="77777777" w:rsidR="00116864" w:rsidRPr="003D4875" w:rsidRDefault="00116864" w:rsidP="00116864">
            <w:pPr>
              <w:rPr>
                <w:rFonts w:ascii="Calibri" w:hAnsi="Calibri" w:cs="Calibri"/>
              </w:rPr>
            </w:pPr>
            <w:r w:rsidRPr="003D4875">
              <w:rPr>
                <w:rFonts w:ascii="Calibri" w:hAnsi="Calibri" w:cs="Calibri"/>
                <w:u w:val="single"/>
              </w:rPr>
              <w:t>Personne à risque d’infections invasive à pneumocoque</w:t>
            </w:r>
            <w:r w:rsidRPr="003D4875">
              <w:rPr>
                <w:rFonts w:ascii="Calibri" w:hAnsi="Calibri" w:cs="Calibri"/>
              </w:rPr>
              <w:t> :</w:t>
            </w:r>
          </w:p>
          <w:p w14:paraId="4B53A8F6" w14:textId="77777777" w:rsidR="00116864" w:rsidRPr="003D4875" w:rsidRDefault="00116864" w:rsidP="00116864">
            <w:pPr>
              <w:rPr>
                <w:rFonts w:ascii="Calibri" w:hAnsi="Calibri" w:cs="Calibri"/>
              </w:rPr>
            </w:pPr>
            <w:r w:rsidRPr="003D4875">
              <w:rPr>
                <w:rFonts w:ascii="Calibri" w:hAnsi="Calibri" w:cs="Calibri"/>
              </w:rPr>
              <w:t>- Cardiopathie congénitale cyanogène, insuffisance cardiaque.</w:t>
            </w:r>
          </w:p>
          <w:p w14:paraId="6385C533" w14:textId="77777777" w:rsidR="00116864" w:rsidRPr="003D4875" w:rsidRDefault="00116864" w:rsidP="00116864">
            <w:pPr>
              <w:rPr>
                <w:rFonts w:ascii="Calibri" w:hAnsi="Calibri" w:cs="Calibri"/>
              </w:rPr>
            </w:pPr>
            <w:r w:rsidRPr="003D4875">
              <w:rPr>
                <w:rFonts w:ascii="Calibri" w:hAnsi="Calibri" w:cs="Calibri"/>
              </w:rPr>
              <w:t>- Insuffisance respiratoire chronique, BPCO, asthme sévère, mucoviscidose.</w:t>
            </w:r>
          </w:p>
          <w:p w14:paraId="1DEB1B95" w14:textId="77777777" w:rsidR="00116864" w:rsidRPr="003D4875" w:rsidRDefault="00116864" w:rsidP="00116864">
            <w:pPr>
              <w:rPr>
                <w:rFonts w:ascii="Calibri" w:hAnsi="Calibri" w:cs="Calibri"/>
              </w:rPr>
            </w:pPr>
            <w:r w:rsidRPr="003D4875">
              <w:rPr>
                <w:rFonts w:ascii="Calibri" w:hAnsi="Calibri" w:cs="Calibri"/>
              </w:rPr>
              <w:t>- Insuffisance rénale.</w:t>
            </w:r>
          </w:p>
          <w:p w14:paraId="5F8DE5BD" w14:textId="77777777" w:rsidR="00116864" w:rsidRPr="003D4875" w:rsidRDefault="00116864" w:rsidP="00116864">
            <w:pPr>
              <w:rPr>
                <w:rFonts w:ascii="Calibri" w:hAnsi="Calibri" w:cs="Calibri"/>
              </w:rPr>
            </w:pPr>
            <w:r w:rsidRPr="003D4875">
              <w:rPr>
                <w:rFonts w:ascii="Calibri" w:hAnsi="Calibri" w:cs="Calibri"/>
              </w:rPr>
              <w:t>- Hépatopathie chronique.</w:t>
            </w:r>
          </w:p>
          <w:p w14:paraId="61B36FDB" w14:textId="77777777" w:rsidR="00116864" w:rsidRPr="003D4875" w:rsidRDefault="00116864" w:rsidP="00116864">
            <w:pPr>
              <w:rPr>
                <w:rFonts w:ascii="Calibri" w:hAnsi="Calibri" w:cs="Calibri"/>
              </w:rPr>
            </w:pPr>
            <w:r w:rsidRPr="003D4875">
              <w:rPr>
                <w:rFonts w:ascii="Calibri" w:hAnsi="Calibri" w:cs="Calibri"/>
              </w:rPr>
              <w:t>- Diabète.</w:t>
            </w:r>
          </w:p>
          <w:p w14:paraId="3BD7097D" w14:textId="77777777" w:rsidR="00116864" w:rsidRPr="003D4875" w:rsidRDefault="00116864" w:rsidP="00116864">
            <w:pPr>
              <w:rPr>
                <w:rFonts w:ascii="Calibri" w:hAnsi="Calibri" w:cs="Calibri"/>
              </w:rPr>
            </w:pPr>
            <w:r w:rsidRPr="003D4875">
              <w:rPr>
                <w:rFonts w:ascii="Calibri" w:hAnsi="Calibri" w:cs="Calibri"/>
              </w:rPr>
              <w:t>- Patients présentant une brèche ostéoméningée, un implant cochléaire.</w:t>
            </w:r>
          </w:p>
          <w:p w14:paraId="4393CD96" w14:textId="77777777" w:rsidR="00116864" w:rsidRPr="003D4875" w:rsidRDefault="00116864" w:rsidP="00116864">
            <w:pPr>
              <w:rPr>
                <w:rFonts w:ascii="Calibri" w:hAnsi="Calibri" w:cs="Calibri"/>
              </w:rPr>
            </w:pPr>
            <w:r w:rsidRPr="003D4875">
              <w:rPr>
                <w:rFonts w:ascii="Calibri" w:hAnsi="Calibri" w:cs="Calibri"/>
              </w:rPr>
              <w:t>- Drépanocytose.</w:t>
            </w:r>
          </w:p>
        </w:tc>
        <w:tc>
          <w:tcPr>
            <w:tcW w:w="2693" w:type="dxa"/>
            <w:shd w:val="clear" w:color="auto" w:fill="F2F2F2"/>
            <w:vAlign w:val="center"/>
          </w:tcPr>
          <w:p w14:paraId="1842D0C8" w14:textId="77777777" w:rsidR="00116864" w:rsidRPr="003D4875" w:rsidRDefault="00116864" w:rsidP="00116864">
            <w:pPr>
              <w:rPr>
                <w:rFonts w:ascii="Calibri" w:hAnsi="Calibri" w:cs="Calibri"/>
                <w:u w:val="single"/>
              </w:rPr>
            </w:pPr>
            <w:r w:rsidRPr="003D4875">
              <w:rPr>
                <w:rFonts w:ascii="Calibri" w:hAnsi="Calibri" w:cs="Calibri"/>
                <w:u w:val="single"/>
              </w:rPr>
              <w:t>Non vaccinés antérieurement</w:t>
            </w:r>
          </w:p>
          <w:p w14:paraId="5650419A" w14:textId="77777777" w:rsidR="00116864" w:rsidRPr="003D4875" w:rsidRDefault="00116864" w:rsidP="00116864">
            <w:pPr>
              <w:rPr>
                <w:rFonts w:ascii="Calibri" w:hAnsi="Calibri" w:cs="Calibri"/>
              </w:rPr>
            </w:pPr>
            <w:r w:rsidRPr="003D4875">
              <w:rPr>
                <w:rFonts w:ascii="Calibri" w:hAnsi="Calibri" w:cs="Calibri"/>
              </w:rPr>
              <w:t>1 dose VPC20 ou VPC21</w:t>
            </w:r>
          </w:p>
        </w:tc>
      </w:tr>
    </w:tbl>
    <w:p w14:paraId="50AB0F96" w14:textId="77777777" w:rsidR="00116864" w:rsidRDefault="00116864" w:rsidP="00116864"/>
    <w:p w14:paraId="4D81D711" w14:textId="77777777" w:rsidR="00116864" w:rsidRDefault="00116864" w:rsidP="00116864">
      <w:r>
        <w:br w:type="page"/>
      </w:r>
    </w:p>
    <w:p w14:paraId="5846C0D9" w14:textId="77777777" w:rsidR="003D4875" w:rsidRDefault="003D4875" w:rsidP="003D4875">
      <w:pPr>
        <w:pBdr>
          <w:top w:val="nil"/>
          <w:left w:val="nil"/>
          <w:bottom w:val="nil"/>
          <w:right w:val="nil"/>
          <w:between w:val="nil"/>
        </w:pBdr>
        <w:spacing w:line="240" w:lineRule="auto"/>
        <w:rPr>
          <w:b/>
          <w:bCs/>
          <w:smallCaps/>
          <w:color w:val="2E74B5"/>
          <w:sz w:val="24"/>
          <w:szCs w:val="24"/>
        </w:rPr>
      </w:pPr>
      <w:r>
        <w:rPr>
          <w:b/>
          <w:bCs/>
          <w:smallCaps/>
          <w:color w:val="2E74B5"/>
          <w:sz w:val="24"/>
          <w:szCs w:val="24"/>
        </w:rPr>
        <w:lastRenderedPageBreak/>
        <w:t>QUESTIONS TOMBABLES</w:t>
      </w:r>
    </w:p>
    <w:p w14:paraId="2D613560" w14:textId="77777777" w:rsidR="003D4875" w:rsidRDefault="003D4875" w:rsidP="003D4875">
      <w:pPr>
        <w:pBdr>
          <w:top w:val="nil"/>
          <w:left w:val="nil"/>
          <w:bottom w:val="nil"/>
          <w:right w:val="nil"/>
          <w:between w:val="nil"/>
        </w:pBdr>
        <w:spacing w:line="240" w:lineRule="auto"/>
        <w:rPr>
          <w:b/>
          <w:bCs/>
          <w:smallCaps/>
          <w:color w:val="2E74B5"/>
          <w:sz w:val="24"/>
          <w:szCs w:val="24"/>
        </w:rPr>
      </w:pPr>
    </w:p>
    <w:p w14:paraId="054976F9" w14:textId="77777777" w:rsidR="003D4875" w:rsidRDefault="003D4875" w:rsidP="003D4875">
      <w:pPr>
        <w:keepNext/>
        <w:pBdr>
          <w:top w:val="nil"/>
          <w:left w:val="nil"/>
          <w:bottom w:val="nil"/>
          <w:right w:val="nil"/>
          <w:between w:val="nil"/>
        </w:pBdr>
        <w:tabs>
          <w:tab w:val="left" w:pos="284"/>
        </w:tabs>
        <w:spacing w:line="240" w:lineRule="auto"/>
        <w:rPr>
          <w:b/>
          <w:bCs/>
          <w:color w:val="2E74B5"/>
          <w:sz w:val="24"/>
          <w:szCs w:val="24"/>
        </w:rPr>
      </w:pPr>
      <w:r>
        <w:rPr>
          <w:b/>
          <w:bCs/>
          <w:color w:val="2E74B5"/>
          <w:sz w:val="24"/>
          <w:szCs w:val="24"/>
        </w:rPr>
        <w:t>DCP</w:t>
      </w:r>
    </w:p>
    <w:p w14:paraId="0598B989" w14:textId="77777777" w:rsidR="003D4875" w:rsidRDefault="003D4875" w:rsidP="003D4875">
      <w:pPr>
        <w:keepNext/>
        <w:pBdr>
          <w:top w:val="nil"/>
          <w:left w:val="nil"/>
          <w:bottom w:val="nil"/>
          <w:right w:val="nil"/>
          <w:between w:val="nil"/>
        </w:pBdr>
        <w:tabs>
          <w:tab w:val="left" w:pos="284"/>
        </w:tabs>
        <w:spacing w:line="240" w:lineRule="auto"/>
        <w:rPr>
          <w:b/>
          <w:bCs/>
          <w:color w:val="2E74B5"/>
          <w:sz w:val="24"/>
          <w:szCs w:val="24"/>
        </w:rPr>
      </w:pPr>
    </w:p>
    <w:p w14:paraId="6E65F2CA" w14:textId="77777777" w:rsidR="003D4875" w:rsidRDefault="003D4875">
      <w:pPr>
        <w:numPr>
          <w:ilvl w:val="0"/>
          <w:numId w:val="14"/>
        </w:numPr>
        <w:pBdr>
          <w:top w:val="nil"/>
          <w:left w:val="nil"/>
          <w:bottom w:val="nil"/>
          <w:right w:val="nil"/>
          <w:between w:val="nil"/>
        </w:pBdr>
        <w:spacing w:before="80" w:line="240" w:lineRule="auto"/>
        <w:jc w:val="left"/>
      </w:pPr>
      <w:r>
        <w:rPr>
          <w:b/>
          <w:bCs/>
        </w:rPr>
        <w:t>QROC</w:t>
      </w:r>
    </w:p>
    <w:p w14:paraId="58202266" w14:textId="77777777" w:rsidR="003D4875" w:rsidRDefault="003D4875" w:rsidP="003D4875">
      <w:r>
        <w:t xml:space="preserve">Un homme de 59 ans consulte aux urgences car il présente depuis 2 jours une asthénie associée à des frissons et une toux productive avec des expectorations purulentes. Il est fumeur (20PA), et consomme 4 verres de vin par jour. Il a pour antécédents notables une obésité (IMC = 34 kg/m²), un diabète mal équilibré (dernière hémoglobine glyquée mesurée à 8 %) et une BPCO de stade GOLD II. L’examen clinique retrouve une saturation pulsée à 97 % en air ambiant, une fièvre à 38,8 °C. La fréquence cardiaque est à 95 BPM. La fréquence respiratoire est à 18/min. La pression artérielle est à 130/80 </w:t>
      </w:r>
      <w:proofErr w:type="spellStart"/>
      <w:r>
        <w:t>mmHg</w:t>
      </w:r>
      <w:proofErr w:type="spellEnd"/>
      <w:r>
        <w:t xml:space="preserve">. La glycémie capillaire est à 11 </w:t>
      </w:r>
      <w:proofErr w:type="spellStart"/>
      <w:r>
        <w:t>mmol</w:t>
      </w:r>
      <w:proofErr w:type="spellEnd"/>
      <w:r>
        <w:t xml:space="preserve">/L. L’auscultation révèle un foyer de crépitants en regard de l’apex pulmonaire gauche. Le reste de l’examen clinique est sans particularité. Vous suspectez dans ce contexte une pneumonie aiguë communautaire.  </w:t>
      </w:r>
    </w:p>
    <w:p w14:paraId="63D47600" w14:textId="77777777" w:rsidR="003D4875" w:rsidRDefault="003D4875" w:rsidP="003D4875">
      <w:r>
        <w:t>Quel score clinique permet une évaluation de la gravité de cette pneumonie et aide à orienter la prise en charge ambulatoire ou hospitalière de ce patient ?</w:t>
      </w:r>
    </w:p>
    <w:p w14:paraId="68BFBAC2" w14:textId="77777777" w:rsidR="003D4875" w:rsidRDefault="003D4875" w:rsidP="003D4875"/>
    <w:p w14:paraId="1E6C9FBC" w14:textId="77777777" w:rsidR="003D4875" w:rsidRDefault="003D4875">
      <w:pPr>
        <w:numPr>
          <w:ilvl w:val="0"/>
          <w:numId w:val="14"/>
        </w:numPr>
        <w:pBdr>
          <w:top w:val="nil"/>
          <w:left w:val="nil"/>
          <w:bottom w:val="nil"/>
          <w:right w:val="nil"/>
          <w:between w:val="nil"/>
        </w:pBdr>
        <w:spacing w:before="80" w:line="240" w:lineRule="auto"/>
        <w:jc w:val="left"/>
      </w:pPr>
      <w:r>
        <w:rPr>
          <w:b/>
          <w:bCs/>
        </w:rPr>
        <w:t>QRM</w:t>
      </w:r>
    </w:p>
    <w:p w14:paraId="4838C16B" w14:textId="77777777" w:rsidR="003D4875" w:rsidRDefault="003D4875" w:rsidP="003D4875">
      <w:bookmarkStart w:id="1" w:name="_heading=h.7hpmw6xr2vjm" w:colFirst="0" w:colLast="0"/>
      <w:bookmarkEnd w:id="1"/>
      <w:r>
        <w:t>Le score qui permet d’orienter la prise en charge ambulatoire ou hospitalière des pneumonies communautaires est le CRB 65 qui est ici à zéro. Toutefois, ce patient présente plusieurs facteurs de gravité liés au terrain (non pris en compte dans le CRB65) qui vous font proposer une hospitalisation conventionnelle : exogénose chronique, tabagisme, diabète déséquilibré, BPCO.</w:t>
      </w:r>
    </w:p>
    <w:p w14:paraId="446102B5" w14:textId="77777777" w:rsidR="003D4875" w:rsidRDefault="003D4875" w:rsidP="003D4875">
      <w:r>
        <w:t>Dans ce contexte, quel bilan paraclinique recommandez-vous en première intention ? (</w:t>
      </w:r>
      <w:proofErr w:type="gramStart"/>
      <w:r>
        <w:t>une</w:t>
      </w:r>
      <w:proofErr w:type="gramEnd"/>
      <w:r>
        <w:t xml:space="preserve"> ou plusieurs réponses)</w:t>
      </w:r>
    </w:p>
    <w:p w14:paraId="58B1B59D" w14:textId="77777777" w:rsidR="003D4875" w:rsidRDefault="003D4875">
      <w:pPr>
        <w:numPr>
          <w:ilvl w:val="0"/>
          <w:numId w:val="4"/>
        </w:numPr>
        <w:pBdr>
          <w:top w:val="nil"/>
          <w:left w:val="nil"/>
          <w:bottom w:val="nil"/>
          <w:right w:val="nil"/>
          <w:between w:val="nil"/>
        </w:pBdr>
        <w:spacing w:line="240" w:lineRule="auto"/>
      </w:pPr>
      <w:r>
        <w:t>NFS, CRP, ionogramme sanguin, bilan rénal, bilan hépatique et bilan de coagulation</w:t>
      </w:r>
    </w:p>
    <w:p w14:paraId="34913C66" w14:textId="77777777" w:rsidR="003D4875" w:rsidRDefault="003D4875">
      <w:pPr>
        <w:numPr>
          <w:ilvl w:val="0"/>
          <w:numId w:val="4"/>
        </w:numPr>
        <w:pBdr>
          <w:top w:val="nil"/>
          <w:left w:val="nil"/>
          <w:bottom w:val="nil"/>
          <w:right w:val="nil"/>
          <w:between w:val="nil"/>
        </w:pBdr>
        <w:spacing w:line="240" w:lineRule="auto"/>
      </w:pPr>
      <w:r>
        <w:t>Radiographie de thorax de face</w:t>
      </w:r>
    </w:p>
    <w:p w14:paraId="42C6F244" w14:textId="77777777" w:rsidR="003D4875" w:rsidRDefault="003D4875">
      <w:pPr>
        <w:numPr>
          <w:ilvl w:val="0"/>
          <w:numId w:val="4"/>
        </w:numPr>
        <w:pBdr>
          <w:top w:val="nil"/>
          <w:left w:val="nil"/>
          <w:bottom w:val="nil"/>
          <w:right w:val="nil"/>
          <w:between w:val="nil"/>
        </w:pBdr>
        <w:spacing w:line="240" w:lineRule="auto"/>
      </w:pPr>
      <w:r>
        <w:t>Scanner thoracique</w:t>
      </w:r>
    </w:p>
    <w:p w14:paraId="6548F30B" w14:textId="77777777" w:rsidR="003D4875" w:rsidRDefault="003D4875">
      <w:pPr>
        <w:numPr>
          <w:ilvl w:val="0"/>
          <w:numId w:val="4"/>
        </w:numPr>
        <w:pBdr>
          <w:top w:val="nil"/>
          <w:left w:val="nil"/>
          <w:bottom w:val="nil"/>
          <w:right w:val="nil"/>
          <w:between w:val="nil"/>
        </w:pBdr>
        <w:spacing w:line="240" w:lineRule="auto"/>
      </w:pPr>
      <w:r>
        <w:t>Examen cytobactériologique des crachats</w:t>
      </w:r>
    </w:p>
    <w:p w14:paraId="3AA0CCC1" w14:textId="77777777" w:rsidR="003D4875" w:rsidRDefault="003D4875">
      <w:pPr>
        <w:numPr>
          <w:ilvl w:val="0"/>
          <w:numId w:val="4"/>
        </w:numPr>
        <w:pBdr>
          <w:top w:val="nil"/>
          <w:left w:val="nil"/>
          <w:bottom w:val="nil"/>
          <w:right w:val="nil"/>
          <w:between w:val="nil"/>
        </w:pBdr>
        <w:spacing w:line="240" w:lineRule="auto"/>
      </w:pPr>
      <w:r>
        <w:t>Fibroscopie bronchique pour documentation microbiologique</w:t>
      </w:r>
    </w:p>
    <w:p w14:paraId="45DBE732" w14:textId="77777777" w:rsidR="003D4875" w:rsidRDefault="003D4875" w:rsidP="003D4875">
      <w:pPr>
        <w:pBdr>
          <w:top w:val="nil"/>
          <w:left w:val="nil"/>
          <w:bottom w:val="nil"/>
          <w:right w:val="nil"/>
          <w:between w:val="nil"/>
        </w:pBdr>
        <w:spacing w:line="240" w:lineRule="auto"/>
        <w:ind w:left="720"/>
      </w:pPr>
    </w:p>
    <w:p w14:paraId="20415643" w14:textId="77777777" w:rsidR="003D4875" w:rsidRDefault="003D4875">
      <w:pPr>
        <w:numPr>
          <w:ilvl w:val="0"/>
          <w:numId w:val="14"/>
        </w:numPr>
        <w:pBdr>
          <w:top w:val="nil"/>
          <w:left w:val="nil"/>
          <w:bottom w:val="nil"/>
          <w:right w:val="nil"/>
          <w:between w:val="nil"/>
        </w:pBdr>
        <w:spacing w:before="80" w:line="240" w:lineRule="auto"/>
        <w:jc w:val="left"/>
      </w:pPr>
      <w:r>
        <w:rPr>
          <w:b/>
          <w:bCs/>
        </w:rPr>
        <w:t>QRP (2 réponses)</w:t>
      </w:r>
    </w:p>
    <w:p w14:paraId="05970DCD" w14:textId="77777777" w:rsidR="003D4875" w:rsidRDefault="003D4875" w:rsidP="003D4875">
      <w:r>
        <w:t>Le cliché de thorax confirme l’existence d’une condensation alvéolaire lobaire supérieure gauche. Le bilan biologique ne met pas en évidence de signes de gravité. Il est donc admis en secteur d’hospitalisation conventionnel. Quelles antibiothérapies probabilistes peuvent être proposées en première intention ?</w:t>
      </w:r>
    </w:p>
    <w:p w14:paraId="0EF93390" w14:textId="77777777" w:rsidR="003D4875" w:rsidRDefault="003D4875">
      <w:pPr>
        <w:numPr>
          <w:ilvl w:val="0"/>
          <w:numId w:val="5"/>
        </w:numPr>
        <w:pBdr>
          <w:top w:val="nil"/>
          <w:left w:val="nil"/>
          <w:bottom w:val="nil"/>
          <w:right w:val="nil"/>
          <w:between w:val="nil"/>
        </w:pBdr>
        <w:spacing w:line="240" w:lineRule="auto"/>
        <w:jc w:val="left"/>
      </w:pPr>
      <w:r>
        <w:t>Tétracycline (Per Os)</w:t>
      </w:r>
    </w:p>
    <w:p w14:paraId="093BD6BC" w14:textId="77777777" w:rsidR="003D4875" w:rsidRDefault="003D4875">
      <w:pPr>
        <w:numPr>
          <w:ilvl w:val="0"/>
          <w:numId w:val="5"/>
        </w:numPr>
        <w:pBdr>
          <w:top w:val="nil"/>
          <w:left w:val="nil"/>
          <w:bottom w:val="nil"/>
          <w:right w:val="nil"/>
          <w:between w:val="nil"/>
        </w:pBdr>
        <w:spacing w:line="240" w:lineRule="auto"/>
        <w:jc w:val="left"/>
      </w:pPr>
      <w:r>
        <w:t>Pristinamycine (Per Os)</w:t>
      </w:r>
    </w:p>
    <w:p w14:paraId="57A99F58" w14:textId="77777777" w:rsidR="003D4875" w:rsidRDefault="003D4875">
      <w:pPr>
        <w:numPr>
          <w:ilvl w:val="0"/>
          <w:numId w:val="5"/>
        </w:numPr>
        <w:pBdr>
          <w:top w:val="nil"/>
          <w:left w:val="nil"/>
          <w:bottom w:val="nil"/>
          <w:right w:val="nil"/>
          <w:between w:val="nil"/>
        </w:pBdr>
        <w:spacing w:line="240" w:lineRule="auto"/>
        <w:jc w:val="left"/>
      </w:pPr>
      <w:r>
        <w:t>Amoxicilline/acide clavulanique (Per Os)</w:t>
      </w:r>
    </w:p>
    <w:p w14:paraId="2152E3E3" w14:textId="77777777" w:rsidR="003D4875" w:rsidRDefault="003D4875">
      <w:pPr>
        <w:numPr>
          <w:ilvl w:val="0"/>
          <w:numId w:val="5"/>
        </w:numPr>
        <w:pBdr>
          <w:top w:val="nil"/>
          <w:left w:val="nil"/>
          <w:bottom w:val="nil"/>
          <w:right w:val="nil"/>
          <w:between w:val="nil"/>
        </w:pBdr>
        <w:spacing w:line="240" w:lineRule="auto"/>
        <w:jc w:val="left"/>
      </w:pPr>
      <w:r>
        <w:t>Ceftriaxone (IV)</w:t>
      </w:r>
    </w:p>
    <w:p w14:paraId="03FD4B0B" w14:textId="77777777" w:rsidR="003D4875" w:rsidRDefault="003D4875">
      <w:pPr>
        <w:numPr>
          <w:ilvl w:val="0"/>
          <w:numId w:val="5"/>
        </w:numPr>
        <w:pBdr>
          <w:top w:val="nil"/>
          <w:left w:val="nil"/>
          <w:bottom w:val="nil"/>
          <w:right w:val="nil"/>
          <w:between w:val="nil"/>
        </w:pBdr>
        <w:spacing w:line="240" w:lineRule="auto"/>
        <w:jc w:val="left"/>
      </w:pPr>
      <w:r>
        <w:t>Céphalosporine de 3</w:t>
      </w:r>
      <w:r>
        <w:rPr>
          <w:vertAlign w:val="superscript"/>
        </w:rPr>
        <w:t>e</w:t>
      </w:r>
      <w:r>
        <w:t xml:space="preserve"> génération (Per Os)</w:t>
      </w:r>
    </w:p>
    <w:p w14:paraId="273494BA" w14:textId="77777777" w:rsidR="003D4875" w:rsidRDefault="003D4875">
      <w:pPr>
        <w:numPr>
          <w:ilvl w:val="0"/>
          <w:numId w:val="5"/>
        </w:numPr>
        <w:pBdr>
          <w:top w:val="nil"/>
          <w:left w:val="nil"/>
          <w:bottom w:val="nil"/>
          <w:right w:val="nil"/>
          <w:between w:val="nil"/>
        </w:pBdr>
        <w:spacing w:line="240" w:lineRule="auto"/>
        <w:jc w:val="left"/>
      </w:pPr>
      <w:r>
        <w:t>Triméthoprime-</w:t>
      </w:r>
      <w:proofErr w:type="spellStart"/>
      <w:r>
        <w:t>sulfaméthoxazole</w:t>
      </w:r>
      <w:proofErr w:type="spellEnd"/>
      <w:r>
        <w:t xml:space="preserve"> (Per Os)</w:t>
      </w:r>
    </w:p>
    <w:p w14:paraId="273A7219" w14:textId="77777777" w:rsidR="003D4875" w:rsidRDefault="003D4875">
      <w:pPr>
        <w:numPr>
          <w:ilvl w:val="0"/>
          <w:numId w:val="5"/>
        </w:numPr>
        <w:pBdr>
          <w:top w:val="nil"/>
          <w:left w:val="nil"/>
          <w:bottom w:val="nil"/>
          <w:right w:val="nil"/>
          <w:between w:val="nil"/>
        </w:pBdr>
        <w:spacing w:line="240" w:lineRule="auto"/>
        <w:jc w:val="left"/>
      </w:pPr>
      <w:r>
        <w:t>Macrolides (Per Os)</w:t>
      </w:r>
    </w:p>
    <w:p w14:paraId="0837EA59" w14:textId="77777777" w:rsidR="003D4875" w:rsidRDefault="003D4875">
      <w:pPr>
        <w:numPr>
          <w:ilvl w:val="0"/>
          <w:numId w:val="5"/>
        </w:numPr>
        <w:pBdr>
          <w:top w:val="nil"/>
          <w:left w:val="nil"/>
          <w:bottom w:val="nil"/>
          <w:right w:val="nil"/>
          <w:between w:val="nil"/>
        </w:pBdr>
        <w:spacing w:line="240" w:lineRule="auto"/>
        <w:jc w:val="left"/>
      </w:pPr>
      <w:r>
        <w:t>Aminoside (IM)</w:t>
      </w:r>
    </w:p>
    <w:p w14:paraId="642613D3" w14:textId="77777777" w:rsidR="003D4875" w:rsidRDefault="003D4875">
      <w:pPr>
        <w:numPr>
          <w:ilvl w:val="0"/>
          <w:numId w:val="5"/>
        </w:numPr>
        <w:pBdr>
          <w:top w:val="nil"/>
          <w:left w:val="nil"/>
          <w:bottom w:val="nil"/>
          <w:right w:val="nil"/>
          <w:between w:val="nil"/>
        </w:pBdr>
        <w:spacing w:line="240" w:lineRule="auto"/>
        <w:jc w:val="left"/>
      </w:pPr>
      <w:r>
        <w:t>Métronidazole (Per Os)</w:t>
      </w:r>
    </w:p>
    <w:p w14:paraId="23D36809" w14:textId="77777777" w:rsidR="003D4875" w:rsidRDefault="003D4875">
      <w:pPr>
        <w:numPr>
          <w:ilvl w:val="0"/>
          <w:numId w:val="5"/>
        </w:numPr>
        <w:pBdr>
          <w:top w:val="nil"/>
          <w:left w:val="nil"/>
          <w:bottom w:val="nil"/>
          <w:right w:val="nil"/>
          <w:between w:val="nil"/>
        </w:pBdr>
        <w:spacing w:line="240" w:lineRule="auto"/>
        <w:jc w:val="left"/>
      </w:pPr>
      <w:r>
        <w:t>Rifampicine (Per Os)</w:t>
      </w:r>
    </w:p>
    <w:p w14:paraId="004AE7B5" w14:textId="77777777" w:rsidR="003D4875" w:rsidRDefault="003D4875" w:rsidP="003D4875">
      <w:pPr>
        <w:jc w:val="left"/>
        <w:rPr>
          <w:b/>
          <w:bCs/>
        </w:rPr>
      </w:pPr>
      <w:r>
        <w:br w:type="page"/>
      </w:r>
    </w:p>
    <w:p w14:paraId="54A7B457" w14:textId="77777777" w:rsidR="003D4875" w:rsidRDefault="003D4875">
      <w:pPr>
        <w:numPr>
          <w:ilvl w:val="0"/>
          <w:numId w:val="14"/>
        </w:numPr>
        <w:pBdr>
          <w:top w:val="nil"/>
          <w:left w:val="nil"/>
          <w:bottom w:val="nil"/>
          <w:right w:val="nil"/>
          <w:between w:val="nil"/>
        </w:pBdr>
        <w:spacing w:before="80" w:line="240" w:lineRule="auto"/>
        <w:jc w:val="left"/>
      </w:pPr>
      <w:r>
        <w:rPr>
          <w:b/>
          <w:bCs/>
        </w:rPr>
        <w:lastRenderedPageBreak/>
        <w:t>QROC</w:t>
      </w:r>
    </w:p>
    <w:p w14:paraId="5DB0ED04" w14:textId="06A9E7F4" w:rsidR="003D4875" w:rsidRDefault="003D4875" w:rsidP="003D4875">
      <w:r>
        <w:t>L’évolution est défavorable avec un patient qui reste fébrile à 48 h de traitement par l’association amoxicilline/acide clavulanique. Malgré les mesures de prévention du sevrage alcoolique, on note l’apparition d’un syndrome confusionnel associé à des myalgies diffuses et à une diarrhée. Le bilan biologique suivant est réalisé :</w:t>
      </w:r>
    </w:p>
    <w:p w14:paraId="67819728" w14:textId="77777777" w:rsidR="003D4875" w:rsidRDefault="003D4875" w:rsidP="003D4875">
      <w:pPr>
        <w:jc w:val="center"/>
      </w:pPr>
      <w:r>
        <w:rPr>
          <w:noProof/>
        </w:rPr>
        <w:lastRenderedPageBreak/>
        <w:drawing>
          <wp:inline distT="0" distB="0" distL="0" distR="0" wp14:anchorId="76153B2D" wp14:editId="278C36B1">
            <wp:extent cx="5220000" cy="7001052"/>
            <wp:effectExtent l="0" t="0" r="0" b="0"/>
            <wp:docPr id="3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7"/>
                    <a:srcRect/>
                    <a:stretch>
                      <a:fillRect/>
                    </a:stretch>
                  </pic:blipFill>
                  <pic:spPr>
                    <a:xfrm>
                      <a:off x="0" y="0"/>
                      <a:ext cx="5220000" cy="7001052"/>
                    </a:xfrm>
                    <a:prstGeom prst="rect">
                      <a:avLst/>
                    </a:prstGeom>
                    <a:ln/>
                  </pic:spPr>
                </pic:pic>
              </a:graphicData>
            </a:graphic>
          </wp:inline>
        </w:drawing>
      </w:r>
    </w:p>
    <w:p w14:paraId="7190B82A" w14:textId="77777777" w:rsidR="003D4875" w:rsidRDefault="003D4875" w:rsidP="003D4875">
      <w:r>
        <w:t>Au vu de ce tableau, quel pathogène doit être suspecté ?</w:t>
      </w:r>
    </w:p>
    <w:p w14:paraId="57F60CE8" w14:textId="77777777" w:rsidR="003D4875" w:rsidRDefault="003D4875" w:rsidP="003D4875"/>
    <w:p w14:paraId="1559FE9E" w14:textId="48B11A2B" w:rsidR="003D4875" w:rsidRDefault="003D4875">
      <w:pPr>
        <w:numPr>
          <w:ilvl w:val="0"/>
          <w:numId w:val="14"/>
        </w:numPr>
        <w:pBdr>
          <w:top w:val="nil"/>
          <w:left w:val="nil"/>
          <w:bottom w:val="nil"/>
          <w:right w:val="nil"/>
          <w:between w:val="nil"/>
        </w:pBdr>
        <w:spacing w:before="80" w:line="240" w:lineRule="auto"/>
        <w:jc w:val="left"/>
      </w:pPr>
      <w:r>
        <w:rPr>
          <w:b/>
          <w:bCs/>
        </w:rPr>
        <w:t>QRM</w:t>
      </w:r>
    </w:p>
    <w:p w14:paraId="3889C12D" w14:textId="107C09A8" w:rsidR="003D4875" w:rsidRDefault="003D4875" w:rsidP="003D4875">
      <w:r>
        <w:rPr>
          <w:noProof/>
        </w:rPr>
        <w:lastRenderedPageBreak/>
        <w:drawing>
          <wp:anchor distT="0" distB="0" distL="114300" distR="114300" simplePos="0" relativeHeight="251770880" behindDoc="0" locked="0" layoutInCell="1" allowOverlap="1" wp14:anchorId="491AFC31" wp14:editId="018B2A75">
            <wp:simplePos x="0" y="0"/>
            <wp:positionH relativeFrom="margin">
              <wp:align>right</wp:align>
            </wp:positionH>
            <wp:positionV relativeFrom="paragraph">
              <wp:posOffset>8255</wp:posOffset>
            </wp:positionV>
            <wp:extent cx="4084320" cy="3693160"/>
            <wp:effectExtent l="0" t="0" r="0" b="2540"/>
            <wp:wrapSquare wrapText="bothSides"/>
            <wp:docPr id="3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8">
                      <a:extLst>
                        <a:ext uri="{28A0092B-C50C-407E-A947-70E740481C1C}">
                          <a14:useLocalDpi xmlns:a14="http://schemas.microsoft.com/office/drawing/2010/main" val="0"/>
                        </a:ext>
                      </a:extLst>
                    </a:blip>
                    <a:srcRect/>
                    <a:stretch>
                      <a:fillRect/>
                    </a:stretch>
                  </pic:blipFill>
                  <pic:spPr>
                    <a:xfrm>
                      <a:off x="0" y="0"/>
                      <a:ext cx="4084320" cy="3693160"/>
                    </a:xfrm>
                    <a:prstGeom prst="rect">
                      <a:avLst/>
                    </a:prstGeom>
                    <a:ln/>
                  </pic:spPr>
                </pic:pic>
              </a:graphicData>
            </a:graphic>
          </wp:anchor>
        </w:drawing>
      </w:r>
      <w:r>
        <w:t>Vous décidez de réaliser un scanner thoracique dont quelques coupes sont présentées ci-après :</w:t>
      </w:r>
    </w:p>
    <w:p w14:paraId="17C4A3A8" w14:textId="5F2B056D" w:rsidR="003D4875" w:rsidRDefault="003D4875" w:rsidP="003D4875">
      <w:pPr>
        <w:jc w:val="center"/>
      </w:pPr>
    </w:p>
    <w:p w14:paraId="6DC7225E" w14:textId="77777777" w:rsidR="003D4875" w:rsidRDefault="003D4875" w:rsidP="003D4875">
      <w:r>
        <w:t>Quelle(s) affirmation(s) concernant ce scanner est(sont) justes(s) ?</w:t>
      </w:r>
    </w:p>
    <w:p w14:paraId="0B7E7526" w14:textId="77777777" w:rsidR="003D4875" w:rsidRDefault="003D4875">
      <w:pPr>
        <w:numPr>
          <w:ilvl w:val="0"/>
          <w:numId w:val="6"/>
        </w:numPr>
        <w:pBdr>
          <w:top w:val="nil"/>
          <w:left w:val="nil"/>
          <w:bottom w:val="nil"/>
          <w:right w:val="nil"/>
          <w:between w:val="nil"/>
        </w:pBdr>
        <w:spacing w:line="240" w:lineRule="auto"/>
        <w:jc w:val="left"/>
      </w:pPr>
      <w:r>
        <w:t>Il s’agit d’un angioscanner thoracique</w:t>
      </w:r>
    </w:p>
    <w:p w14:paraId="0D60F62B" w14:textId="77777777" w:rsidR="003D4875" w:rsidRDefault="003D4875">
      <w:pPr>
        <w:numPr>
          <w:ilvl w:val="0"/>
          <w:numId w:val="6"/>
        </w:numPr>
        <w:pBdr>
          <w:top w:val="nil"/>
          <w:left w:val="nil"/>
          <w:bottom w:val="nil"/>
          <w:right w:val="nil"/>
          <w:between w:val="nil"/>
        </w:pBdr>
        <w:spacing w:line="240" w:lineRule="auto"/>
        <w:jc w:val="left"/>
      </w:pPr>
      <w:r>
        <w:t>Il existe un aspect de condensation alvéolaire systématisé du lobe supérieur gauche</w:t>
      </w:r>
    </w:p>
    <w:p w14:paraId="5BD08E69" w14:textId="77777777" w:rsidR="003D4875" w:rsidRDefault="003D4875">
      <w:pPr>
        <w:numPr>
          <w:ilvl w:val="0"/>
          <w:numId w:val="6"/>
        </w:numPr>
        <w:pBdr>
          <w:top w:val="nil"/>
          <w:left w:val="nil"/>
          <w:bottom w:val="nil"/>
          <w:right w:val="nil"/>
          <w:between w:val="nil"/>
        </w:pBdr>
        <w:spacing w:line="240" w:lineRule="auto"/>
        <w:jc w:val="left"/>
      </w:pPr>
      <w:r>
        <w:t>Il existe un syndrome micronodulaire pulmonaire en base droite</w:t>
      </w:r>
    </w:p>
    <w:p w14:paraId="6AF43439" w14:textId="77777777" w:rsidR="003D4875" w:rsidRDefault="003D4875">
      <w:pPr>
        <w:numPr>
          <w:ilvl w:val="0"/>
          <w:numId w:val="6"/>
        </w:numPr>
        <w:pBdr>
          <w:top w:val="nil"/>
          <w:left w:val="nil"/>
          <w:bottom w:val="nil"/>
          <w:right w:val="nil"/>
          <w:between w:val="nil"/>
        </w:pBdr>
        <w:spacing w:line="240" w:lineRule="auto"/>
        <w:jc w:val="left"/>
      </w:pPr>
      <w:r>
        <w:t>Il existe une lésion abcédée en base droite</w:t>
      </w:r>
    </w:p>
    <w:p w14:paraId="358465FE" w14:textId="77777777" w:rsidR="003D4875" w:rsidRDefault="003D4875">
      <w:pPr>
        <w:numPr>
          <w:ilvl w:val="0"/>
          <w:numId w:val="6"/>
        </w:numPr>
        <w:pBdr>
          <w:top w:val="nil"/>
          <w:left w:val="nil"/>
          <w:bottom w:val="nil"/>
          <w:right w:val="nil"/>
          <w:between w:val="nil"/>
        </w:pBdr>
        <w:spacing w:line="240" w:lineRule="auto"/>
        <w:jc w:val="left"/>
      </w:pPr>
      <w:r>
        <w:t>Il existe un épanchement pleural libre de faible abondance en base gauche</w:t>
      </w:r>
    </w:p>
    <w:p w14:paraId="3349A1B5" w14:textId="77777777" w:rsidR="003D4875" w:rsidRDefault="003D4875" w:rsidP="003D4875">
      <w:pPr>
        <w:pBdr>
          <w:top w:val="nil"/>
          <w:left w:val="nil"/>
          <w:bottom w:val="nil"/>
          <w:right w:val="nil"/>
          <w:between w:val="nil"/>
        </w:pBdr>
        <w:spacing w:line="240" w:lineRule="auto"/>
        <w:ind w:left="720"/>
        <w:jc w:val="left"/>
      </w:pPr>
    </w:p>
    <w:p w14:paraId="2ACD6DD4" w14:textId="77777777" w:rsidR="003D4875" w:rsidRDefault="003D4875" w:rsidP="003D4875">
      <w:pPr>
        <w:keepNext/>
        <w:pBdr>
          <w:top w:val="nil"/>
          <w:left w:val="nil"/>
          <w:bottom w:val="nil"/>
          <w:right w:val="nil"/>
          <w:between w:val="nil"/>
        </w:pBdr>
        <w:tabs>
          <w:tab w:val="left" w:pos="284"/>
        </w:tabs>
        <w:spacing w:line="240" w:lineRule="auto"/>
        <w:rPr>
          <w:b/>
          <w:bCs/>
          <w:color w:val="2E74B5"/>
        </w:rPr>
      </w:pPr>
      <w:r>
        <w:rPr>
          <w:b/>
          <w:bCs/>
          <w:color w:val="2E74B5"/>
        </w:rPr>
        <w:t>KFP</w:t>
      </w:r>
    </w:p>
    <w:p w14:paraId="25FB2606" w14:textId="77777777" w:rsidR="003D4875" w:rsidRDefault="003D4875">
      <w:pPr>
        <w:numPr>
          <w:ilvl w:val="0"/>
          <w:numId w:val="14"/>
        </w:numPr>
        <w:pBdr>
          <w:top w:val="nil"/>
          <w:left w:val="nil"/>
          <w:bottom w:val="nil"/>
          <w:right w:val="nil"/>
          <w:between w:val="nil"/>
        </w:pBdr>
        <w:spacing w:before="80" w:line="240" w:lineRule="auto"/>
        <w:jc w:val="left"/>
      </w:pPr>
      <w:r>
        <w:rPr>
          <w:b/>
          <w:bCs/>
        </w:rPr>
        <w:t>QRM</w:t>
      </w:r>
    </w:p>
    <w:p w14:paraId="2EEE7D03" w14:textId="77777777" w:rsidR="003D4875" w:rsidRDefault="003D4875" w:rsidP="003D4875">
      <w:r>
        <w:t>Vous êtes médecin généraliste. Vous recevez en consultation à votre cabinet un homme de 46 ans qui vient pour essoufflement et fièvre apparus depuis 24 h. Il a comme seul antécédent une HTA traitée par inhibiteur de l’enzyme de conversion. Ses constantes sont : T° 38,6 °C, SpO</w:t>
      </w:r>
      <w:r>
        <w:rPr>
          <w:vertAlign w:val="subscript"/>
        </w:rPr>
        <w:t>2</w:t>
      </w:r>
      <w:r>
        <w:t xml:space="preserve"> 98 % en air ambiant, FC 75/min, TA 130/75 </w:t>
      </w:r>
      <w:proofErr w:type="spellStart"/>
      <w:r>
        <w:t>mmHg</w:t>
      </w:r>
      <w:proofErr w:type="spellEnd"/>
      <w:r>
        <w:t>, FR 18/min, poids 70 kg, taille 1,75 m. Il dit présenter une dyspnée pour les efforts modérés, une toux et des expectorations purulentes. A l’auscultation, vous entendez un foyer de crépitants en base droite et ne retrouvez pas d’autre anomalie à l’examen clinique. Vous suspectez une pneumonie aiguë communautaire. Quel(s) est(sont) le(s) examen(s) complémentaire(s) nécessaire(s) à la confirmation de votre hypothèse ?</w:t>
      </w:r>
    </w:p>
    <w:p w14:paraId="0E3EA4D9" w14:textId="77777777" w:rsidR="003D4875" w:rsidRDefault="003D4875">
      <w:pPr>
        <w:numPr>
          <w:ilvl w:val="0"/>
          <w:numId w:val="12"/>
        </w:numPr>
        <w:pBdr>
          <w:top w:val="nil"/>
          <w:left w:val="nil"/>
          <w:bottom w:val="nil"/>
          <w:right w:val="nil"/>
          <w:between w:val="nil"/>
        </w:pBdr>
        <w:spacing w:line="240" w:lineRule="auto"/>
        <w:jc w:val="left"/>
      </w:pPr>
      <w:r>
        <w:t>Examen cytobactériologique des crachats</w:t>
      </w:r>
    </w:p>
    <w:p w14:paraId="1446DA9F" w14:textId="77777777" w:rsidR="003D4875" w:rsidRDefault="003D4875">
      <w:pPr>
        <w:numPr>
          <w:ilvl w:val="0"/>
          <w:numId w:val="12"/>
        </w:numPr>
        <w:pBdr>
          <w:top w:val="nil"/>
          <w:left w:val="nil"/>
          <w:bottom w:val="nil"/>
          <w:right w:val="nil"/>
          <w:between w:val="nil"/>
        </w:pBdr>
        <w:spacing w:line="240" w:lineRule="auto"/>
        <w:jc w:val="left"/>
      </w:pPr>
      <w:r>
        <w:t>Radiographie de thorax</w:t>
      </w:r>
    </w:p>
    <w:p w14:paraId="7D3DCBAB" w14:textId="77777777" w:rsidR="003D4875" w:rsidRDefault="003D4875">
      <w:pPr>
        <w:numPr>
          <w:ilvl w:val="0"/>
          <w:numId w:val="12"/>
        </w:numPr>
        <w:pBdr>
          <w:top w:val="nil"/>
          <w:left w:val="nil"/>
          <w:bottom w:val="nil"/>
          <w:right w:val="nil"/>
          <w:between w:val="nil"/>
        </w:pBdr>
        <w:spacing w:line="240" w:lineRule="auto"/>
        <w:jc w:val="left"/>
      </w:pPr>
      <w:r>
        <w:t>Hémoculture</w:t>
      </w:r>
    </w:p>
    <w:p w14:paraId="46BB4B05" w14:textId="77777777" w:rsidR="003D4875" w:rsidRDefault="003D4875">
      <w:pPr>
        <w:numPr>
          <w:ilvl w:val="0"/>
          <w:numId w:val="12"/>
        </w:numPr>
        <w:pBdr>
          <w:top w:val="nil"/>
          <w:left w:val="nil"/>
          <w:bottom w:val="nil"/>
          <w:right w:val="nil"/>
          <w:between w:val="nil"/>
        </w:pBdr>
        <w:spacing w:line="240" w:lineRule="auto"/>
        <w:jc w:val="left"/>
      </w:pPr>
      <w:r>
        <w:t>Antigénuries légionnelle et pneumocoque</w:t>
      </w:r>
    </w:p>
    <w:p w14:paraId="1A39C7E0" w14:textId="77777777" w:rsidR="003D4875" w:rsidRDefault="003D4875">
      <w:pPr>
        <w:numPr>
          <w:ilvl w:val="0"/>
          <w:numId w:val="12"/>
        </w:numPr>
        <w:pBdr>
          <w:top w:val="nil"/>
          <w:left w:val="nil"/>
          <w:bottom w:val="nil"/>
          <w:right w:val="nil"/>
          <w:between w:val="nil"/>
        </w:pBdr>
        <w:spacing w:line="240" w:lineRule="auto"/>
        <w:jc w:val="left"/>
      </w:pPr>
      <w:r>
        <w:t>Biologie sanguine : NFS, bilan de coagulation, ionogramme sanguin, bilan hépatique et rénal, CRP</w:t>
      </w:r>
    </w:p>
    <w:p w14:paraId="35B593AC" w14:textId="77777777" w:rsidR="003D4875" w:rsidRDefault="003D4875" w:rsidP="003D4875">
      <w:pPr>
        <w:jc w:val="left"/>
        <w:rPr>
          <w:b/>
          <w:bCs/>
        </w:rPr>
      </w:pPr>
      <w:r>
        <w:br w:type="page"/>
      </w:r>
    </w:p>
    <w:p w14:paraId="11EF0946" w14:textId="77777777" w:rsidR="003D4875" w:rsidRDefault="003D4875">
      <w:pPr>
        <w:numPr>
          <w:ilvl w:val="0"/>
          <w:numId w:val="14"/>
        </w:numPr>
        <w:pBdr>
          <w:top w:val="nil"/>
          <w:left w:val="nil"/>
          <w:bottom w:val="nil"/>
          <w:right w:val="nil"/>
          <w:between w:val="nil"/>
        </w:pBdr>
        <w:spacing w:before="80" w:line="240" w:lineRule="auto"/>
        <w:jc w:val="left"/>
      </w:pPr>
      <w:r>
        <w:rPr>
          <w:b/>
          <w:bCs/>
        </w:rPr>
        <w:lastRenderedPageBreak/>
        <w:t>QROC</w:t>
      </w:r>
    </w:p>
    <w:p w14:paraId="1A438977" w14:textId="77777777" w:rsidR="003D4875" w:rsidRDefault="003D4875" w:rsidP="003D4875">
      <w:r>
        <w:t xml:space="preserve">Le patient réalise cette radiographie de thorax. Quel syndrome radiologique observez-vous en regard du lobe inférieur droit ? </w:t>
      </w:r>
    </w:p>
    <w:p w14:paraId="2BFD5533" w14:textId="77777777" w:rsidR="003D4875" w:rsidRDefault="003D4875" w:rsidP="003D4875">
      <w:pPr>
        <w:jc w:val="center"/>
      </w:pPr>
      <w:r>
        <w:rPr>
          <w:noProof/>
        </w:rPr>
        <w:drawing>
          <wp:inline distT="0" distB="0" distL="0" distR="0" wp14:anchorId="475BE9FB" wp14:editId="2C2C2D08">
            <wp:extent cx="3636000" cy="2910597"/>
            <wp:effectExtent l="0" t="0" r="0" b="0"/>
            <wp:docPr id="3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9"/>
                    <a:srcRect/>
                    <a:stretch>
                      <a:fillRect/>
                    </a:stretch>
                  </pic:blipFill>
                  <pic:spPr>
                    <a:xfrm>
                      <a:off x="0" y="0"/>
                      <a:ext cx="3636000" cy="2910597"/>
                    </a:xfrm>
                    <a:prstGeom prst="rect">
                      <a:avLst/>
                    </a:prstGeom>
                    <a:ln/>
                  </pic:spPr>
                </pic:pic>
              </a:graphicData>
            </a:graphic>
          </wp:inline>
        </w:drawing>
      </w:r>
    </w:p>
    <w:p w14:paraId="30BA5D7F" w14:textId="77777777" w:rsidR="003D4875" w:rsidRDefault="003D4875" w:rsidP="003D4875">
      <w:pPr>
        <w:jc w:val="center"/>
      </w:pPr>
    </w:p>
    <w:p w14:paraId="78A18E0D" w14:textId="77777777" w:rsidR="003D4875" w:rsidRDefault="003D4875">
      <w:pPr>
        <w:numPr>
          <w:ilvl w:val="0"/>
          <w:numId w:val="14"/>
        </w:numPr>
        <w:pBdr>
          <w:top w:val="nil"/>
          <w:left w:val="nil"/>
          <w:bottom w:val="nil"/>
          <w:right w:val="nil"/>
          <w:between w:val="nil"/>
        </w:pBdr>
        <w:spacing w:before="80" w:line="240" w:lineRule="auto"/>
        <w:jc w:val="left"/>
      </w:pPr>
      <w:r>
        <w:rPr>
          <w:b/>
          <w:bCs/>
        </w:rPr>
        <w:t>QRP (4 réponses)</w:t>
      </w:r>
    </w:p>
    <w:p w14:paraId="68D37C69" w14:textId="77777777" w:rsidR="003D4875" w:rsidRDefault="003D4875" w:rsidP="003D4875">
      <w:r>
        <w:t xml:space="preserve">Parmi cette liste de critères cliniques chez ce patient, quels sont ceux qui vous orientent vers la possibilité d’une prise en charge ambulatoire ? </w:t>
      </w:r>
    </w:p>
    <w:p w14:paraId="1458B35F" w14:textId="77777777" w:rsidR="003D4875" w:rsidRDefault="003D4875">
      <w:pPr>
        <w:numPr>
          <w:ilvl w:val="0"/>
          <w:numId w:val="13"/>
        </w:numPr>
        <w:pBdr>
          <w:top w:val="nil"/>
          <w:left w:val="nil"/>
          <w:bottom w:val="nil"/>
          <w:right w:val="nil"/>
          <w:between w:val="nil"/>
        </w:pBdr>
        <w:spacing w:line="240" w:lineRule="auto"/>
        <w:jc w:val="left"/>
      </w:pPr>
      <w:r>
        <w:t>Fréquence cardiaque inférieure à 65/mn</w:t>
      </w:r>
    </w:p>
    <w:p w14:paraId="29E5F437" w14:textId="77777777" w:rsidR="003D4875" w:rsidRDefault="003D4875">
      <w:pPr>
        <w:numPr>
          <w:ilvl w:val="0"/>
          <w:numId w:val="13"/>
        </w:numPr>
        <w:pBdr>
          <w:top w:val="nil"/>
          <w:left w:val="nil"/>
          <w:bottom w:val="nil"/>
          <w:right w:val="nil"/>
          <w:between w:val="nil"/>
        </w:pBdr>
        <w:spacing w:line="240" w:lineRule="auto"/>
        <w:jc w:val="left"/>
      </w:pPr>
      <w:r>
        <w:t>Absence de confusion</w:t>
      </w:r>
    </w:p>
    <w:p w14:paraId="75D6BE5D" w14:textId="77777777" w:rsidR="003D4875" w:rsidRDefault="003D4875">
      <w:pPr>
        <w:numPr>
          <w:ilvl w:val="0"/>
          <w:numId w:val="13"/>
        </w:numPr>
        <w:pBdr>
          <w:top w:val="nil"/>
          <w:left w:val="nil"/>
          <w:bottom w:val="nil"/>
          <w:right w:val="nil"/>
          <w:between w:val="nil"/>
        </w:pBdr>
        <w:spacing w:line="240" w:lineRule="auto"/>
        <w:jc w:val="left"/>
      </w:pPr>
      <w:r>
        <w:t>Âge &lt; 65 ans</w:t>
      </w:r>
    </w:p>
    <w:p w14:paraId="4A51F490" w14:textId="77777777" w:rsidR="003D4875" w:rsidRDefault="003D4875">
      <w:pPr>
        <w:numPr>
          <w:ilvl w:val="0"/>
          <w:numId w:val="13"/>
        </w:numPr>
        <w:pBdr>
          <w:top w:val="nil"/>
          <w:left w:val="nil"/>
          <w:bottom w:val="nil"/>
          <w:right w:val="nil"/>
          <w:between w:val="nil"/>
        </w:pBdr>
        <w:spacing w:line="240" w:lineRule="auto"/>
        <w:jc w:val="left"/>
      </w:pPr>
      <w:r>
        <w:t>Fréquence respiratoire &lt; 30/mn</w:t>
      </w:r>
    </w:p>
    <w:p w14:paraId="45201F0A" w14:textId="77777777" w:rsidR="003D4875" w:rsidRDefault="003D4875">
      <w:pPr>
        <w:numPr>
          <w:ilvl w:val="0"/>
          <w:numId w:val="13"/>
        </w:numPr>
        <w:pBdr>
          <w:top w:val="nil"/>
          <w:left w:val="nil"/>
          <w:bottom w:val="nil"/>
          <w:right w:val="nil"/>
          <w:between w:val="nil"/>
        </w:pBdr>
        <w:spacing w:line="240" w:lineRule="auto"/>
        <w:jc w:val="left"/>
      </w:pPr>
      <w:r>
        <w:t>Température &lt; 39 °C</w:t>
      </w:r>
    </w:p>
    <w:p w14:paraId="7C539D98" w14:textId="77777777" w:rsidR="003D4875" w:rsidRDefault="003D4875">
      <w:pPr>
        <w:numPr>
          <w:ilvl w:val="0"/>
          <w:numId w:val="13"/>
        </w:numPr>
        <w:pBdr>
          <w:top w:val="nil"/>
          <w:left w:val="nil"/>
          <w:bottom w:val="nil"/>
          <w:right w:val="nil"/>
          <w:between w:val="nil"/>
        </w:pBdr>
        <w:spacing w:line="240" w:lineRule="auto"/>
        <w:jc w:val="left"/>
      </w:pPr>
      <w:r>
        <w:t>Prise de moins de trois traitements au long cours</w:t>
      </w:r>
    </w:p>
    <w:p w14:paraId="2ED1BDB1" w14:textId="77777777" w:rsidR="003D4875" w:rsidRDefault="003D4875">
      <w:pPr>
        <w:numPr>
          <w:ilvl w:val="0"/>
          <w:numId w:val="13"/>
        </w:numPr>
        <w:pBdr>
          <w:top w:val="nil"/>
          <w:left w:val="nil"/>
          <w:bottom w:val="nil"/>
          <w:right w:val="nil"/>
          <w:between w:val="nil"/>
        </w:pBdr>
        <w:spacing w:line="240" w:lineRule="auto"/>
        <w:jc w:val="left"/>
      </w:pPr>
      <w:r>
        <w:t>Début des symptômes depuis moins de 48 heures</w:t>
      </w:r>
    </w:p>
    <w:p w14:paraId="3F66F150" w14:textId="77777777" w:rsidR="003D4875" w:rsidRDefault="003D4875">
      <w:pPr>
        <w:numPr>
          <w:ilvl w:val="0"/>
          <w:numId w:val="13"/>
        </w:numPr>
        <w:pBdr>
          <w:top w:val="nil"/>
          <w:left w:val="nil"/>
          <w:bottom w:val="nil"/>
          <w:right w:val="nil"/>
          <w:between w:val="nil"/>
        </w:pBdr>
        <w:spacing w:line="240" w:lineRule="auto"/>
        <w:jc w:val="left"/>
      </w:pPr>
      <w:r>
        <w:t>Caractère unilatéral des crépitants</w:t>
      </w:r>
    </w:p>
    <w:p w14:paraId="6B4464E0" w14:textId="77777777" w:rsidR="003D4875" w:rsidRDefault="003D4875">
      <w:pPr>
        <w:numPr>
          <w:ilvl w:val="0"/>
          <w:numId w:val="13"/>
        </w:numPr>
        <w:pBdr>
          <w:top w:val="nil"/>
          <w:left w:val="nil"/>
          <w:bottom w:val="nil"/>
          <w:right w:val="nil"/>
          <w:between w:val="nil"/>
        </w:pBdr>
        <w:spacing w:line="240" w:lineRule="auto"/>
        <w:jc w:val="left"/>
      </w:pPr>
      <w:r>
        <w:t>Absence de frissons</w:t>
      </w:r>
    </w:p>
    <w:p w14:paraId="39DEC4E9" w14:textId="07DB43E1" w:rsidR="003D4875" w:rsidRDefault="003D4875">
      <w:pPr>
        <w:numPr>
          <w:ilvl w:val="0"/>
          <w:numId w:val="13"/>
        </w:numPr>
        <w:pBdr>
          <w:top w:val="nil"/>
          <w:left w:val="nil"/>
          <w:bottom w:val="nil"/>
          <w:right w:val="nil"/>
          <w:between w:val="nil"/>
        </w:pBdr>
        <w:spacing w:line="240" w:lineRule="auto"/>
        <w:jc w:val="left"/>
      </w:pPr>
      <w:r w:rsidRPr="003D4875">
        <w:t xml:space="preserve">Pression artérielle systolique ≥ 90 </w:t>
      </w:r>
      <w:proofErr w:type="spellStart"/>
      <w:r w:rsidRPr="003D4875">
        <w:t>mmHg</w:t>
      </w:r>
      <w:proofErr w:type="spellEnd"/>
      <w:r w:rsidRPr="003D4875">
        <w:t xml:space="preserve"> et pression artérielle diastolique &gt; 60 </w:t>
      </w:r>
      <w:proofErr w:type="spellStart"/>
      <w:r w:rsidRPr="003D4875">
        <w:t>mmHg</w:t>
      </w:r>
      <w:proofErr w:type="spellEnd"/>
    </w:p>
    <w:p w14:paraId="3234E8E6" w14:textId="77777777" w:rsidR="003D4875" w:rsidRDefault="003D4875" w:rsidP="003D4875">
      <w:pPr>
        <w:pBdr>
          <w:top w:val="nil"/>
          <w:left w:val="nil"/>
          <w:bottom w:val="nil"/>
          <w:right w:val="nil"/>
          <w:between w:val="nil"/>
        </w:pBdr>
        <w:spacing w:line="240" w:lineRule="auto"/>
        <w:ind w:left="720"/>
        <w:jc w:val="left"/>
      </w:pPr>
    </w:p>
    <w:p w14:paraId="32D7999F" w14:textId="77777777" w:rsidR="003D4875" w:rsidRDefault="003D4875">
      <w:pPr>
        <w:numPr>
          <w:ilvl w:val="0"/>
          <w:numId w:val="14"/>
        </w:numPr>
        <w:pBdr>
          <w:top w:val="nil"/>
          <w:left w:val="nil"/>
          <w:bottom w:val="nil"/>
          <w:right w:val="nil"/>
          <w:between w:val="nil"/>
        </w:pBdr>
        <w:spacing w:before="80" w:line="240" w:lineRule="auto"/>
        <w:jc w:val="left"/>
      </w:pPr>
      <w:r>
        <w:rPr>
          <w:b/>
          <w:bCs/>
        </w:rPr>
        <w:t>QRU</w:t>
      </w:r>
    </w:p>
    <w:p w14:paraId="142D28FA" w14:textId="77777777" w:rsidR="003D4875" w:rsidRDefault="003D4875" w:rsidP="003D4875">
      <w:r>
        <w:t xml:space="preserve">Parmi les traitements suivants, lequel est recommandé pour la bronchite aiguë chez l'adulte sans maladie respiratoire sous-jacente ? </w:t>
      </w:r>
    </w:p>
    <w:p w14:paraId="2389CBD9" w14:textId="77777777" w:rsidR="003D4875" w:rsidRDefault="003D4875">
      <w:pPr>
        <w:numPr>
          <w:ilvl w:val="0"/>
          <w:numId w:val="8"/>
        </w:numPr>
        <w:pBdr>
          <w:top w:val="nil"/>
          <w:left w:val="nil"/>
          <w:bottom w:val="nil"/>
          <w:right w:val="nil"/>
          <w:between w:val="nil"/>
        </w:pBdr>
        <w:spacing w:line="240" w:lineRule="auto"/>
        <w:jc w:val="left"/>
      </w:pPr>
      <w:r>
        <w:t xml:space="preserve">Antibiothérapie </w:t>
      </w:r>
    </w:p>
    <w:p w14:paraId="785E132E" w14:textId="77777777" w:rsidR="003D4875" w:rsidRDefault="003D4875">
      <w:pPr>
        <w:numPr>
          <w:ilvl w:val="0"/>
          <w:numId w:val="8"/>
        </w:numPr>
        <w:pBdr>
          <w:top w:val="nil"/>
          <w:left w:val="nil"/>
          <w:bottom w:val="nil"/>
          <w:right w:val="nil"/>
          <w:between w:val="nil"/>
        </w:pBdr>
        <w:spacing w:line="240" w:lineRule="auto"/>
        <w:jc w:val="left"/>
      </w:pPr>
      <w:r>
        <w:t xml:space="preserve">Corticoïdes inhalés </w:t>
      </w:r>
    </w:p>
    <w:p w14:paraId="4C12B343" w14:textId="77777777" w:rsidR="003D4875" w:rsidRDefault="003D4875">
      <w:pPr>
        <w:numPr>
          <w:ilvl w:val="0"/>
          <w:numId w:val="8"/>
        </w:numPr>
        <w:pBdr>
          <w:top w:val="nil"/>
          <w:left w:val="nil"/>
          <w:bottom w:val="nil"/>
          <w:right w:val="nil"/>
          <w:between w:val="nil"/>
        </w:pBdr>
        <w:spacing w:line="240" w:lineRule="auto"/>
        <w:jc w:val="left"/>
      </w:pPr>
      <w:r>
        <w:t xml:space="preserve">Anti-inflammatoires non stéroïdiens </w:t>
      </w:r>
    </w:p>
    <w:p w14:paraId="0473EC62" w14:textId="77777777" w:rsidR="003D4875" w:rsidRDefault="003D4875">
      <w:pPr>
        <w:numPr>
          <w:ilvl w:val="0"/>
          <w:numId w:val="8"/>
        </w:numPr>
        <w:pBdr>
          <w:top w:val="nil"/>
          <w:left w:val="nil"/>
          <w:bottom w:val="nil"/>
          <w:right w:val="nil"/>
          <w:between w:val="nil"/>
        </w:pBdr>
        <w:spacing w:line="240" w:lineRule="auto"/>
        <w:jc w:val="left"/>
      </w:pPr>
      <w:r>
        <w:t xml:space="preserve">Mucolytiques </w:t>
      </w:r>
    </w:p>
    <w:p w14:paraId="6E401350" w14:textId="77777777" w:rsidR="003D4875" w:rsidRDefault="003D4875">
      <w:pPr>
        <w:numPr>
          <w:ilvl w:val="0"/>
          <w:numId w:val="8"/>
        </w:numPr>
        <w:pBdr>
          <w:top w:val="nil"/>
          <w:left w:val="nil"/>
          <w:bottom w:val="nil"/>
          <w:right w:val="nil"/>
          <w:between w:val="nil"/>
        </w:pBdr>
        <w:spacing w:line="240" w:lineRule="auto"/>
        <w:jc w:val="left"/>
      </w:pPr>
      <w:r>
        <w:t>Corticoïdes oraux</w:t>
      </w:r>
    </w:p>
    <w:p w14:paraId="2B31C83E" w14:textId="77777777" w:rsidR="003D4875" w:rsidRDefault="003D4875">
      <w:pPr>
        <w:numPr>
          <w:ilvl w:val="0"/>
          <w:numId w:val="8"/>
        </w:numPr>
        <w:pBdr>
          <w:top w:val="nil"/>
          <w:left w:val="nil"/>
          <w:bottom w:val="nil"/>
          <w:right w:val="nil"/>
          <w:between w:val="nil"/>
        </w:pBdr>
        <w:spacing w:line="240" w:lineRule="auto"/>
        <w:jc w:val="left"/>
      </w:pPr>
      <w:r>
        <w:t>Aucun de ces traitements</w:t>
      </w:r>
    </w:p>
    <w:p w14:paraId="2FDBC6D2" w14:textId="77777777" w:rsidR="003D4875" w:rsidRDefault="003D4875" w:rsidP="003D4875">
      <w:pPr>
        <w:pBdr>
          <w:top w:val="nil"/>
          <w:left w:val="nil"/>
          <w:bottom w:val="nil"/>
          <w:right w:val="nil"/>
          <w:between w:val="nil"/>
        </w:pBdr>
        <w:spacing w:line="240" w:lineRule="auto"/>
        <w:ind w:left="720"/>
        <w:jc w:val="left"/>
      </w:pPr>
    </w:p>
    <w:p w14:paraId="1D672708" w14:textId="77777777" w:rsidR="003D4875" w:rsidRDefault="003D4875">
      <w:pPr>
        <w:numPr>
          <w:ilvl w:val="0"/>
          <w:numId w:val="14"/>
        </w:numPr>
        <w:pBdr>
          <w:top w:val="nil"/>
          <w:left w:val="nil"/>
          <w:bottom w:val="nil"/>
          <w:right w:val="nil"/>
          <w:between w:val="nil"/>
        </w:pBdr>
        <w:spacing w:before="80" w:line="240" w:lineRule="auto"/>
        <w:jc w:val="left"/>
      </w:pPr>
      <w:r>
        <w:rPr>
          <w:b/>
          <w:bCs/>
        </w:rPr>
        <w:t>QRM</w:t>
      </w:r>
    </w:p>
    <w:p w14:paraId="19510EFD" w14:textId="77777777" w:rsidR="003D4875" w:rsidRDefault="003D4875" w:rsidP="003D4875">
      <w:r>
        <w:t xml:space="preserve">Qu'est-ce qui est pris en compte dans l'évaluation de la gravité d'une pneumonie acquise en communauté ?  </w:t>
      </w:r>
    </w:p>
    <w:p w14:paraId="55B8B269" w14:textId="77777777" w:rsidR="003D4875" w:rsidRDefault="003D4875">
      <w:pPr>
        <w:numPr>
          <w:ilvl w:val="0"/>
          <w:numId w:val="9"/>
        </w:numPr>
        <w:pBdr>
          <w:top w:val="nil"/>
          <w:left w:val="nil"/>
          <w:bottom w:val="nil"/>
          <w:right w:val="nil"/>
          <w:between w:val="nil"/>
        </w:pBdr>
        <w:spacing w:line="240" w:lineRule="auto"/>
        <w:jc w:val="left"/>
      </w:pPr>
      <w:r>
        <w:lastRenderedPageBreak/>
        <w:t xml:space="preserve">Les signes de gravité respiratoires </w:t>
      </w:r>
    </w:p>
    <w:p w14:paraId="29A15052" w14:textId="77777777" w:rsidR="003D4875" w:rsidRDefault="003D4875">
      <w:pPr>
        <w:numPr>
          <w:ilvl w:val="0"/>
          <w:numId w:val="9"/>
        </w:numPr>
        <w:pBdr>
          <w:top w:val="nil"/>
          <w:left w:val="nil"/>
          <w:bottom w:val="nil"/>
          <w:right w:val="nil"/>
          <w:between w:val="nil"/>
        </w:pBdr>
        <w:spacing w:line="240" w:lineRule="auto"/>
        <w:jc w:val="left"/>
      </w:pPr>
      <w:r>
        <w:t xml:space="preserve">Les signes de gravité du sepsis </w:t>
      </w:r>
    </w:p>
    <w:p w14:paraId="2C931C07" w14:textId="77777777" w:rsidR="003D4875" w:rsidRDefault="003D4875">
      <w:pPr>
        <w:numPr>
          <w:ilvl w:val="0"/>
          <w:numId w:val="9"/>
        </w:numPr>
        <w:pBdr>
          <w:top w:val="nil"/>
          <w:left w:val="nil"/>
          <w:bottom w:val="nil"/>
          <w:right w:val="nil"/>
          <w:between w:val="nil"/>
        </w:pBdr>
        <w:spacing w:line="240" w:lineRule="auto"/>
        <w:jc w:val="left"/>
      </w:pPr>
      <w:r>
        <w:t xml:space="preserve">L'extension radiologique et sa rapidité d'extension </w:t>
      </w:r>
    </w:p>
    <w:p w14:paraId="22A701E6" w14:textId="77777777" w:rsidR="003D4875" w:rsidRDefault="003D4875">
      <w:pPr>
        <w:numPr>
          <w:ilvl w:val="0"/>
          <w:numId w:val="9"/>
        </w:numPr>
        <w:pBdr>
          <w:top w:val="nil"/>
          <w:left w:val="nil"/>
          <w:bottom w:val="nil"/>
          <w:right w:val="nil"/>
          <w:between w:val="nil"/>
        </w:pBdr>
        <w:spacing w:line="240" w:lineRule="auto"/>
        <w:jc w:val="left"/>
      </w:pPr>
      <w:r>
        <w:t xml:space="preserve">Le score CRB-65 </w:t>
      </w:r>
    </w:p>
    <w:p w14:paraId="7C00A7B9" w14:textId="77777777" w:rsidR="003D4875" w:rsidRDefault="003D4875">
      <w:pPr>
        <w:numPr>
          <w:ilvl w:val="0"/>
          <w:numId w:val="9"/>
        </w:numPr>
        <w:pBdr>
          <w:top w:val="nil"/>
          <w:left w:val="nil"/>
          <w:bottom w:val="nil"/>
          <w:right w:val="nil"/>
          <w:between w:val="nil"/>
        </w:pBdr>
        <w:spacing w:line="240" w:lineRule="auto"/>
        <w:jc w:val="left"/>
      </w:pPr>
      <w:r>
        <w:t>Difficulté prévisible dans la prise orale d’antibiotique</w:t>
      </w:r>
    </w:p>
    <w:p w14:paraId="402F55E0" w14:textId="77777777" w:rsidR="003D4875" w:rsidRDefault="003D4875" w:rsidP="003D4875">
      <w:pPr>
        <w:pBdr>
          <w:top w:val="nil"/>
          <w:left w:val="nil"/>
          <w:bottom w:val="nil"/>
          <w:right w:val="nil"/>
          <w:between w:val="nil"/>
        </w:pBdr>
        <w:spacing w:line="240" w:lineRule="auto"/>
        <w:ind w:left="720"/>
        <w:jc w:val="left"/>
      </w:pPr>
    </w:p>
    <w:p w14:paraId="72FE3AFA" w14:textId="77777777" w:rsidR="003D4875" w:rsidRDefault="003D4875">
      <w:pPr>
        <w:numPr>
          <w:ilvl w:val="0"/>
          <w:numId w:val="14"/>
        </w:numPr>
        <w:pBdr>
          <w:top w:val="nil"/>
          <w:left w:val="nil"/>
          <w:bottom w:val="nil"/>
          <w:right w:val="nil"/>
          <w:between w:val="nil"/>
        </w:pBdr>
        <w:spacing w:before="80" w:line="240" w:lineRule="auto"/>
        <w:jc w:val="left"/>
      </w:pPr>
      <w:r>
        <w:rPr>
          <w:b/>
          <w:bCs/>
        </w:rPr>
        <w:t>QRM</w:t>
      </w:r>
    </w:p>
    <w:p w14:paraId="1E298966" w14:textId="77777777" w:rsidR="003D4875" w:rsidRDefault="003D4875" w:rsidP="003D4875">
      <w:r>
        <w:t>Concernant la pneumonie à pneumocoque, quelle(s) affirmation(s) est/sont vraie(s) ?</w:t>
      </w:r>
    </w:p>
    <w:p w14:paraId="3A88DC35" w14:textId="77777777" w:rsidR="003D4875" w:rsidRDefault="003D4875">
      <w:pPr>
        <w:numPr>
          <w:ilvl w:val="0"/>
          <w:numId w:val="10"/>
        </w:numPr>
        <w:pBdr>
          <w:top w:val="nil"/>
          <w:left w:val="nil"/>
          <w:bottom w:val="nil"/>
          <w:right w:val="nil"/>
          <w:between w:val="nil"/>
        </w:pBdr>
        <w:spacing w:line="240" w:lineRule="auto"/>
      </w:pPr>
      <w:r>
        <w:t>Elle est due à la colonisation de l'oropharynx</w:t>
      </w:r>
    </w:p>
    <w:p w14:paraId="2F74A20A" w14:textId="77777777" w:rsidR="003D4875" w:rsidRDefault="003D4875">
      <w:pPr>
        <w:numPr>
          <w:ilvl w:val="0"/>
          <w:numId w:val="10"/>
        </w:numPr>
        <w:pBdr>
          <w:top w:val="nil"/>
          <w:left w:val="nil"/>
          <w:bottom w:val="nil"/>
          <w:right w:val="nil"/>
          <w:between w:val="nil"/>
        </w:pBdr>
        <w:spacing w:line="240" w:lineRule="auto"/>
      </w:pPr>
      <w:r>
        <w:t>Elle est hautement contagieuse avec un caractère épidémique</w:t>
      </w:r>
    </w:p>
    <w:p w14:paraId="287929BC" w14:textId="77777777" w:rsidR="003D4875" w:rsidRDefault="003D4875">
      <w:pPr>
        <w:numPr>
          <w:ilvl w:val="0"/>
          <w:numId w:val="10"/>
        </w:numPr>
        <w:pBdr>
          <w:top w:val="nil"/>
          <w:left w:val="nil"/>
          <w:bottom w:val="nil"/>
          <w:right w:val="nil"/>
          <w:between w:val="nil"/>
        </w:pBdr>
        <w:spacing w:line="240" w:lineRule="auto"/>
      </w:pPr>
      <w:r>
        <w:t>Elle peut rapidement devenir sévère</w:t>
      </w:r>
    </w:p>
    <w:p w14:paraId="4B42CB71" w14:textId="77777777" w:rsidR="003D4875" w:rsidRDefault="003D4875">
      <w:pPr>
        <w:numPr>
          <w:ilvl w:val="0"/>
          <w:numId w:val="10"/>
        </w:numPr>
        <w:pBdr>
          <w:top w:val="nil"/>
          <w:left w:val="nil"/>
          <w:bottom w:val="nil"/>
          <w:right w:val="nil"/>
          <w:between w:val="nil"/>
        </w:pBdr>
        <w:spacing w:line="240" w:lineRule="auto"/>
      </w:pPr>
      <w:r>
        <w:t>Elle peut se compliquer d’un épanchement pleural</w:t>
      </w:r>
    </w:p>
    <w:p w14:paraId="5C838617" w14:textId="77777777" w:rsidR="003D4875" w:rsidRDefault="003D4875">
      <w:pPr>
        <w:numPr>
          <w:ilvl w:val="0"/>
          <w:numId w:val="10"/>
        </w:numPr>
        <w:pBdr>
          <w:top w:val="nil"/>
          <w:left w:val="nil"/>
          <w:bottom w:val="nil"/>
          <w:right w:val="nil"/>
          <w:between w:val="nil"/>
        </w:pBdr>
        <w:spacing w:line="240" w:lineRule="auto"/>
      </w:pPr>
      <w:r>
        <w:t>Certaines souches de pneumocoques ont une sensibilité diminuée à la pénicilline</w:t>
      </w:r>
    </w:p>
    <w:p w14:paraId="3CBC0A9B" w14:textId="77777777" w:rsidR="003D4875" w:rsidRDefault="003D4875" w:rsidP="003D4875">
      <w:pPr>
        <w:pBdr>
          <w:top w:val="nil"/>
          <w:left w:val="nil"/>
          <w:bottom w:val="nil"/>
          <w:right w:val="nil"/>
          <w:between w:val="nil"/>
        </w:pBdr>
        <w:spacing w:line="240" w:lineRule="auto"/>
        <w:ind w:left="720"/>
      </w:pPr>
    </w:p>
    <w:p w14:paraId="14EFA584" w14:textId="77777777" w:rsidR="003D4875" w:rsidRDefault="003D4875">
      <w:pPr>
        <w:numPr>
          <w:ilvl w:val="0"/>
          <w:numId w:val="14"/>
        </w:numPr>
        <w:pBdr>
          <w:top w:val="nil"/>
          <w:left w:val="nil"/>
          <w:bottom w:val="nil"/>
          <w:right w:val="nil"/>
          <w:between w:val="nil"/>
        </w:pBdr>
        <w:spacing w:before="80" w:line="240" w:lineRule="auto"/>
        <w:jc w:val="left"/>
      </w:pPr>
      <w:r>
        <w:rPr>
          <w:b/>
          <w:bCs/>
        </w:rPr>
        <w:t>QRM</w:t>
      </w:r>
    </w:p>
    <w:p w14:paraId="48AD7E30" w14:textId="77777777" w:rsidR="003D4875" w:rsidRDefault="003D4875" w:rsidP="003D4875">
      <w:r>
        <w:t>Quel(s) est(sont) l’(les) élément(s) à prendre en compte pour le choix d’une antibiothérapie probabiliste d’une pneumonie aiguë communautaire ?</w:t>
      </w:r>
    </w:p>
    <w:p w14:paraId="42CECAFC" w14:textId="77777777" w:rsidR="003D4875" w:rsidRDefault="003D4875">
      <w:pPr>
        <w:numPr>
          <w:ilvl w:val="0"/>
          <w:numId w:val="11"/>
        </w:numPr>
        <w:pBdr>
          <w:top w:val="nil"/>
          <w:left w:val="nil"/>
          <w:bottom w:val="nil"/>
          <w:right w:val="nil"/>
          <w:between w:val="nil"/>
        </w:pBdr>
        <w:spacing w:line="240" w:lineRule="auto"/>
      </w:pPr>
      <w:r>
        <w:t xml:space="preserve">L'âge du patient </w:t>
      </w:r>
    </w:p>
    <w:p w14:paraId="124DED55" w14:textId="77777777" w:rsidR="003D4875" w:rsidRDefault="003D4875">
      <w:pPr>
        <w:numPr>
          <w:ilvl w:val="0"/>
          <w:numId w:val="11"/>
        </w:numPr>
        <w:pBdr>
          <w:top w:val="nil"/>
          <w:left w:val="nil"/>
          <w:bottom w:val="nil"/>
          <w:right w:val="nil"/>
          <w:between w:val="nil"/>
        </w:pBdr>
        <w:spacing w:line="240" w:lineRule="auto"/>
      </w:pPr>
      <w:r>
        <w:t>La présence de comorbidités</w:t>
      </w:r>
    </w:p>
    <w:p w14:paraId="529689CE" w14:textId="77777777" w:rsidR="003D4875" w:rsidRDefault="003D4875">
      <w:pPr>
        <w:numPr>
          <w:ilvl w:val="0"/>
          <w:numId w:val="11"/>
        </w:numPr>
        <w:pBdr>
          <w:top w:val="nil"/>
          <w:left w:val="nil"/>
          <w:bottom w:val="nil"/>
          <w:right w:val="nil"/>
          <w:between w:val="nil"/>
        </w:pBdr>
        <w:spacing w:line="240" w:lineRule="auto"/>
      </w:pPr>
      <w:r>
        <w:t xml:space="preserve">La documentation antérieure d’un germe résistant  </w:t>
      </w:r>
    </w:p>
    <w:p w14:paraId="743178F4" w14:textId="77777777" w:rsidR="003D4875" w:rsidRDefault="003D4875">
      <w:pPr>
        <w:numPr>
          <w:ilvl w:val="0"/>
          <w:numId w:val="11"/>
        </w:numPr>
        <w:pBdr>
          <w:top w:val="nil"/>
          <w:left w:val="nil"/>
          <w:bottom w:val="nil"/>
          <w:right w:val="nil"/>
          <w:between w:val="nil"/>
        </w:pBdr>
        <w:spacing w:line="240" w:lineRule="auto"/>
      </w:pPr>
      <w:r>
        <w:t>La sévérité de la pneumonie</w:t>
      </w:r>
    </w:p>
    <w:p w14:paraId="28FA0FAB" w14:textId="77777777" w:rsidR="003D4875" w:rsidRDefault="003D4875">
      <w:pPr>
        <w:numPr>
          <w:ilvl w:val="0"/>
          <w:numId w:val="11"/>
        </w:numPr>
        <w:pBdr>
          <w:top w:val="nil"/>
          <w:left w:val="nil"/>
          <w:bottom w:val="nil"/>
          <w:right w:val="nil"/>
          <w:between w:val="nil"/>
        </w:pBdr>
        <w:spacing w:line="240" w:lineRule="auto"/>
      </w:pPr>
      <w:bookmarkStart w:id="2" w:name="_heading=h.10m1u1ccc2to" w:colFirst="0" w:colLast="0"/>
      <w:bookmarkEnd w:id="2"/>
      <w:r>
        <w:t>La durée de symptômes avant mise en route du traitement</w:t>
      </w:r>
    </w:p>
    <w:p w14:paraId="1C37E3AC" w14:textId="77777777" w:rsidR="003D4875" w:rsidRDefault="003D4875" w:rsidP="003D4875">
      <w:pPr>
        <w:pBdr>
          <w:top w:val="nil"/>
          <w:left w:val="nil"/>
          <w:bottom w:val="nil"/>
          <w:right w:val="nil"/>
          <w:between w:val="nil"/>
        </w:pBdr>
        <w:spacing w:line="240" w:lineRule="auto"/>
        <w:ind w:left="720"/>
      </w:pPr>
    </w:p>
    <w:p w14:paraId="2725FB14" w14:textId="77777777" w:rsidR="003D4875" w:rsidRDefault="003D4875">
      <w:pPr>
        <w:numPr>
          <w:ilvl w:val="0"/>
          <w:numId w:val="14"/>
        </w:numPr>
        <w:pBdr>
          <w:top w:val="nil"/>
          <w:left w:val="nil"/>
          <w:bottom w:val="nil"/>
          <w:right w:val="nil"/>
          <w:between w:val="nil"/>
        </w:pBdr>
        <w:spacing w:before="80" w:line="240" w:lineRule="auto"/>
        <w:jc w:val="left"/>
      </w:pPr>
      <w:r>
        <w:rPr>
          <w:b/>
          <w:bCs/>
        </w:rPr>
        <w:t>QRM</w:t>
      </w:r>
    </w:p>
    <w:p w14:paraId="771DED94" w14:textId="77777777" w:rsidR="003D4875" w:rsidRDefault="003D4875" w:rsidP="003D4875">
      <w:r>
        <w:t xml:space="preserve">Concernant les pneumonies à </w:t>
      </w:r>
      <w:r>
        <w:rPr>
          <w:i/>
          <w:iCs/>
        </w:rPr>
        <w:t xml:space="preserve">Legionella </w:t>
      </w:r>
      <w:proofErr w:type="spellStart"/>
      <w:r>
        <w:rPr>
          <w:i/>
          <w:iCs/>
        </w:rPr>
        <w:t>spp</w:t>
      </w:r>
      <w:proofErr w:type="spellEnd"/>
      <w:r>
        <w:t xml:space="preserve"> (légionellose), quelle quelle(s) affirmation(s) est(sont) juste(s) ?</w:t>
      </w:r>
    </w:p>
    <w:p w14:paraId="52303343" w14:textId="77777777" w:rsidR="003D4875" w:rsidRDefault="003D4875">
      <w:pPr>
        <w:numPr>
          <w:ilvl w:val="0"/>
          <w:numId w:val="7"/>
        </w:numPr>
        <w:pBdr>
          <w:top w:val="nil"/>
          <w:left w:val="nil"/>
          <w:bottom w:val="nil"/>
          <w:right w:val="nil"/>
          <w:between w:val="nil"/>
        </w:pBdr>
        <w:spacing w:line="240" w:lineRule="auto"/>
        <w:jc w:val="left"/>
      </w:pPr>
      <w:bookmarkStart w:id="3" w:name="_heading=h.mz8yjzx4thld" w:colFirst="0" w:colLast="0"/>
      <w:bookmarkEnd w:id="3"/>
      <w:r>
        <w:rPr>
          <w:i/>
          <w:iCs/>
        </w:rPr>
        <w:t>Legionella pneumophila</w:t>
      </w:r>
      <w:r>
        <w:t xml:space="preserve"> est fréquemment responsable de pneumopathie aiguë communautaire grave nécessitant fréquemment une hospitalisation en réanimation</w:t>
      </w:r>
    </w:p>
    <w:p w14:paraId="1E2B6BC8" w14:textId="77777777" w:rsidR="003D4875" w:rsidRDefault="003D4875">
      <w:pPr>
        <w:numPr>
          <w:ilvl w:val="0"/>
          <w:numId w:val="7"/>
        </w:numPr>
        <w:pBdr>
          <w:top w:val="nil"/>
          <w:left w:val="nil"/>
          <w:bottom w:val="nil"/>
          <w:right w:val="nil"/>
          <w:between w:val="nil"/>
        </w:pBdr>
        <w:spacing w:line="240" w:lineRule="auto"/>
        <w:jc w:val="left"/>
      </w:pPr>
      <w:r>
        <w:t>Lorsqu’elle est réalisée 3 jours après l’apparition des signes cliniques, une antigénurie légionnelle négative permet d’exclure avec certitude le diagnostic</w:t>
      </w:r>
    </w:p>
    <w:p w14:paraId="02D2945A" w14:textId="77777777" w:rsidR="003D4875" w:rsidRDefault="003D4875">
      <w:pPr>
        <w:numPr>
          <w:ilvl w:val="0"/>
          <w:numId w:val="7"/>
        </w:numPr>
        <w:pBdr>
          <w:top w:val="nil"/>
          <w:left w:val="nil"/>
          <w:bottom w:val="nil"/>
          <w:right w:val="nil"/>
          <w:between w:val="nil"/>
        </w:pBdr>
        <w:spacing w:line="240" w:lineRule="auto"/>
        <w:jc w:val="left"/>
      </w:pPr>
      <w:r>
        <w:t>Il s’agit d’une maladie à déclaration obligatoire</w:t>
      </w:r>
    </w:p>
    <w:p w14:paraId="6391F91D" w14:textId="77777777" w:rsidR="003D4875" w:rsidRDefault="003D4875">
      <w:pPr>
        <w:numPr>
          <w:ilvl w:val="0"/>
          <w:numId w:val="7"/>
        </w:numPr>
        <w:pBdr>
          <w:top w:val="nil"/>
          <w:left w:val="nil"/>
          <w:bottom w:val="nil"/>
          <w:right w:val="nil"/>
          <w:between w:val="nil"/>
        </w:pBdr>
        <w:spacing w:line="240" w:lineRule="auto"/>
        <w:jc w:val="left"/>
      </w:pPr>
      <w:r>
        <w:t>En l’absence de signe de gravité, une monothérapie par céphalosporine de 3</w:t>
      </w:r>
      <w:r>
        <w:rPr>
          <w:vertAlign w:val="superscript"/>
        </w:rPr>
        <w:t>e</w:t>
      </w:r>
      <w:r>
        <w:t xml:space="preserve"> génération par voie injectable peut être proposée</w:t>
      </w:r>
    </w:p>
    <w:p w14:paraId="720EC51F" w14:textId="48CD28E3" w:rsidR="003D4875" w:rsidRDefault="003D4875">
      <w:pPr>
        <w:numPr>
          <w:ilvl w:val="0"/>
          <w:numId w:val="7"/>
        </w:numPr>
        <w:pBdr>
          <w:top w:val="nil"/>
          <w:left w:val="nil"/>
          <w:bottom w:val="nil"/>
          <w:right w:val="nil"/>
          <w:between w:val="nil"/>
        </w:pBdr>
        <w:spacing w:line="240" w:lineRule="auto"/>
        <w:jc w:val="left"/>
      </w:pPr>
      <w:r>
        <w:t xml:space="preserve">Dans les formes sévères, une </w:t>
      </w:r>
      <w:r w:rsidR="00D67D58">
        <w:t>monothérapie</w:t>
      </w:r>
      <w:r>
        <w:t xml:space="preserve"> par fluoroquinolone </w:t>
      </w:r>
      <w:r w:rsidR="00D67D58">
        <w:t>est recommandée</w:t>
      </w:r>
      <w:r>
        <w:t xml:space="preserve"> </w:t>
      </w:r>
    </w:p>
    <w:p w14:paraId="3BAD2335" w14:textId="77777777" w:rsidR="003D4875" w:rsidRDefault="003D4875" w:rsidP="003D4875">
      <w:pPr>
        <w:pBdr>
          <w:top w:val="nil"/>
          <w:left w:val="nil"/>
          <w:bottom w:val="nil"/>
          <w:right w:val="nil"/>
          <w:between w:val="nil"/>
        </w:pBdr>
        <w:spacing w:line="240" w:lineRule="auto"/>
        <w:ind w:left="720"/>
        <w:jc w:val="left"/>
      </w:pPr>
    </w:p>
    <w:p w14:paraId="7C2C8649" w14:textId="77777777" w:rsidR="003D4875" w:rsidRDefault="003D4875" w:rsidP="003D4875">
      <w:pPr>
        <w:jc w:val="left"/>
        <w:rPr>
          <w:b/>
          <w:bCs/>
          <w:color w:val="0F4761"/>
          <w:sz w:val="28"/>
          <w:szCs w:val="28"/>
        </w:rPr>
      </w:pPr>
      <w:r>
        <w:br w:type="page"/>
      </w:r>
    </w:p>
    <w:p w14:paraId="53289D26" w14:textId="77777777" w:rsidR="003D4875" w:rsidRDefault="003D4875" w:rsidP="003D4875">
      <w:pPr>
        <w:pBdr>
          <w:top w:val="nil"/>
          <w:left w:val="nil"/>
          <w:bottom w:val="nil"/>
          <w:right w:val="nil"/>
          <w:between w:val="nil"/>
        </w:pBdr>
        <w:spacing w:before="120" w:line="240" w:lineRule="auto"/>
        <w:rPr>
          <w:b/>
          <w:bCs/>
          <w:smallCaps/>
          <w:color w:val="2E74B5"/>
          <w:sz w:val="24"/>
          <w:szCs w:val="24"/>
        </w:rPr>
      </w:pPr>
      <w:r>
        <w:rPr>
          <w:b/>
          <w:bCs/>
          <w:smallCaps/>
          <w:color w:val="2E74B5"/>
          <w:sz w:val="24"/>
          <w:szCs w:val="24"/>
        </w:rPr>
        <w:lastRenderedPageBreak/>
        <w:t>Réponses</w:t>
      </w:r>
    </w:p>
    <w:p w14:paraId="582193BE" w14:textId="77777777" w:rsidR="003D4875" w:rsidRDefault="003D4875" w:rsidP="003D4875">
      <w:pPr>
        <w:pBdr>
          <w:top w:val="nil"/>
          <w:left w:val="nil"/>
          <w:bottom w:val="nil"/>
          <w:right w:val="nil"/>
          <w:between w:val="nil"/>
        </w:pBdr>
        <w:spacing w:line="240" w:lineRule="auto"/>
        <w:rPr>
          <w:b/>
          <w:bCs/>
          <w:smallCaps/>
          <w:color w:val="2E74B5"/>
          <w:sz w:val="24"/>
          <w:szCs w:val="24"/>
        </w:rPr>
      </w:pPr>
    </w:p>
    <w:p w14:paraId="1B2DD12B" w14:textId="77777777" w:rsidR="003D4875" w:rsidRDefault="003D4875" w:rsidP="003D4875">
      <w:pPr>
        <w:keepNext/>
        <w:pBdr>
          <w:top w:val="nil"/>
          <w:left w:val="nil"/>
          <w:bottom w:val="nil"/>
          <w:right w:val="nil"/>
          <w:between w:val="nil"/>
        </w:pBdr>
        <w:tabs>
          <w:tab w:val="left" w:pos="284"/>
        </w:tabs>
        <w:spacing w:line="240" w:lineRule="auto"/>
        <w:rPr>
          <w:b/>
          <w:bCs/>
          <w:color w:val="2E74B5"/>
        </w:rPr>
      </w:pPr>
      <w:r>
        <w:rPr>
          <w:b/>
          <w:bCs/>
          <w:color w:val="2E74B5"/>
        </w:rPr>
        <w:t>DCP</w:t>
      </w:r>
    </w:p>
    <w:p w14:paraId="47BE1CBD" w14:textId="77777777" w:rsidR="003D4875" w:rsidRDefault="003D4875">
      <w:pPr>
        <w:numPr>
          <w:ilvl w:val="0"/>
          <w:numId w:val="15"/>
        </w:numPr>
        <w:pBdr>
          <w:top w:val="nil"/>
          <w:left w:val="nil"/>
          <w:bottom w:val="nil"/>
          <w:right w:val="nil"/>
          <w:between w:val="nil"/>
        </w:pBdr>
        <w:spacing w:before="80" w:line="240" w:lineRule="auto"/>
        <w:jc w:val="left"/>
      </w:pPr>
      <w:r>
        <w:rPr>
          <w:b/>
          <w:bCs/>
        </w:rPr>
        <w:t>QROC</w:t>
      </w:r>
    </w:p>
    <w:p w14:paraId="63614863" w14:textId="77777777" w:rsidR="003D4875" w:rsidRDefault="003D4875" w:rsidP="003D4875">
      <w:r>
        <w:t xml:space="preserve">Réponse : CRB65 </w:t>
      </w:r>
    </w:p>
    <w:p w14:paraId="2622F3FB" w14:textId="77777777" w:rsidR="003D4875" w:rsidRDefault="003D4875" w:rsidP="003D4875"/>
    <w:p w14:paraId="25F69AE2" w14:textId="77777777" w:rsidR="003D4875" w:rsidRDefault="003D4875">
      <w:pPr>
        <w:numPr>
          <w:ilvl w:val="0"/>
          <w:numId w:val="15"/>
        </w:numPr>
        <w:pBdr>
          <w:top w:val="nil"/>
          <w:left w:val="nil"/>
          <w:bottom w:val="nil"/>
          <w:right w:val="nil"/>
          <w:between w:val="nil"/>
        </w:pBdr>
        <w:spacing w:before="80" w:line="240" w:lineRule="auto"/>
        <w:jc w:val="left"/>
      </w:pPr>
      <w:r>
        <w:rPr>
          <w:b/>
          <w:bCs/>
        </w:rPr>
        <w:t>QRM</w:t>
      </w:r>
    </w:p>
    <w:p w14:paraId="00A09A82" w14:textId="77777777" w:rsidR="003D4875" w:rsidRDefault="003D4875" w:rsidP="003D4875">
      <w:r>
        <w:t>Réponse : ABD</w:t>
      </w:r>
    </w:p>
    <w:p w14:paraId="2C542EDE" w14:textId="77777777" w:rsidR="003D4875" w:rsidRDefault="003D4875" w:rsidP="003D4875">
      <w:pPr>
        <w:rPr>
          <w:b/>
          <w:bCs/>
        </w:rPr>
      </w:pPr>
    </w:p>
    <w:p w14:paraId="3496B29F" w14:textId="77777777" w:rsidR="003D4875" w:rsidRDefault="003D4875">
      <w:pPr>
        <w:numPr>
          <w:ilvl w:val="0"/>
          <w:numId w:val="15"/>
        </w:numPr>
        <w:pBdr>
          <w:top w:val="nil"/>
          <w:left w:val="nil"/>
          <w:bottom w:val="nil"/>
          <w:right w:val="nil"/>
          <w:between w:val="nil"/>
        </w:pBdr>
        <w:spacing w:before="80" w:line="240" w:lineRule="auto"/>
        <w:jc w:val="left"/>
      </w:pPr>
      <w:r>
        <w:rPr>
          <w:b/>
          <w:bCs/>
        </w:rPr>
        <w:t>QRP (2 réponses)</w:t>
      </w:r>
    </w:p>
    <w:p w14:paraId="144F570B" w14:textId="77777777" w:rsidR="003D4875" w:rsidRDefault="003D4875" w:rsidP="003D4875">
      <w:r>
        <w:t>Réponse : CD</w:t>
      </w:r>
    </w:p>
    <w:p w14:paraId="42CAF196" w14:textId="77777777" w:rsidR="003D4875" w:rsidRDefault="003D4875" w:rsidP="003D4875"/>
    <w:p w14:paraId="7EA2EC9B" w14:textId="77777777" w:rsidR="003D4875" w:rsidRDefault="003D4875">
      <w:pPr>
        <w:numPr>
          <w:ilvl w:val="0"/>
          <w:numId w:val="15"/>
        </w:numPr>
        <w:pBdr>
          <w:top w:val="nil"/>
          <w:left w:val="nil"/>
          <w:bottom w:val="nil"/>
          <w:right w:val="nil"/>
          <w:between w:val="nil"/>
        </w:pBdr>
        <w:spacing w:before="80" w:line="240" w:lineRule="auto"/>
        <w:jc w:val="left"/>
      </w:pPr>
      <w:r>
        <w:rPr>
          <w:b/>
          <w:bCs/>
        </w:rPr>
        <w:t>QROC</w:t>
      </w:r>
    </w:p>
    <w:p w14:paraId="4B5BE80D" w14:textId="77777777" w:rsidR="003D4875" w:rsidRDefault="003D4875" w:rsidP="003D4875">
      <w:r>
        <w:t xml:space="preserve">Réponse : </w:t>
      </w:r>
      <w:r>
        <w:rPr>
          <w:i/>
          <w:iCs/>
        </w:rPr>
        <w:t xml:space="preserve">Legionella </w:t>
      </w:r>
      <w:proofErr w:type="spellStart"/>
      <w:r>
        <w:rPr>
          <w:i/>
          <w:iCs/>
        </w:rPr>
        <w:t>spp</w:t>
      </w:r>
      <w:proofErr w:type="spellEnd"/>
      <w:r>
        <w:t>/</w:t>
      </w:r>
      <w:r>
        <w:rPr>
          <w:i/>
          <w:iCs/>
        </w:rPr>
        <w:t>Legionella pneumophila</w:t>
      </w:r>
      <w:r>
        <w:t>/</w:t>
      </w:r>
      <w:r>
        <w:rPr>
          <w:i/>
          <w:iCs/>
        </w:rPr>
        <w:t>Legionella</w:t>
      </w:r>
      <w:r>
        <w:t>/légionellose</w:t>
      </w:r>
    </w:p>
    <w:p w14:paraId="1FE20A60" w14:textId="77777777" w:rsidR="003D4875" w:rsidRDefault="003D4875" w:rsidP="003D4875"/>
    <w:p w14:paraId="3DB4BB93" w14:textId="77777777" w:rsidR="003D4875" w:rsidRDefault="003D4875">
      <w:pPr>
        <w:numPr>
          <w:ilvl w:val="0"/>
          <w:numId w:val="15"/>
        </w:numPr>
        <w:pBdr>
          <w:top w:val="nil"/>
          <w:left w:val="nil"/>
          <w:bottom w:val="nil"/>
          <w:right w:val="nil"/>
          <w:between w:val="nil"/>
        </w:pBdr>
        <w:spacing w:before="80" w:line="240" w:lineRule="auto"/>
        <w:jc w:val="left"/>
      </w:pPr>
      <w:r>
        <w:rPr>
          <w:b/>
          <w:bCs/>
        </w:rPr>
        <w:t>QRM</w:t>
      </w:r>
    </w:p>
    <w:p w14:paraId="598CC0CE" w14:textId="77777777" w:rsidR="003D4875" w:rsidRDefault="003D4875" w:rsidP="003D4875">
      <w:r>
        <w:t>Réponse : BE</w:t>
      </w:r>
    </w:p>
    <w:p w14:paraId="7AFB2A1B" w14:textId="77777777" w:rsidR="00152AE8" w:rsidRDefault="003D4875" w:rsidP="003D4875">
      <w:r>
        <w:t xml:space="preserve">Commentaire : </w:t>
      </w:r>
    </w:p>
    <w:p w14:paraId="07CD86D7" w14:textId="32AB918A" w:rsidR="003D4875" w:rsidRDefault="003D4875" w:rsidP="003D4875">
      <w:r>
        <w:t>La lésion hypodense basale droite correspond à un foie stéatosique</w:t>
      </w:r>
    </w:p>
    <w:p w14:paraId="72BA9E13" w14:textId="77777777" w:rsidR="003D4875" w:rsidRDefault="003D4875" w:rsidP="003D4875"/>
    <w:p w14:paraId="7C4F330A" w14:textId="77777777" w:rsidR="003D4875" w:rsidRDefault="003D4875" w:rsidP="003D4875">
      <w:pPr>
        <w:keepNext/>
        <w:pBdr>
          <w:top w:val="nil"/>
          <w:left w:val="nil"/>
          <w:bottom w:val="nil"/>
          <w:right w:val="nil"/>
          <w:between w:val="nil"/>
        </w:pBdr>
        <w:tabs>
          <w:tab w:val="left" w:pos="284"/>
        </w:tabs>
        <w:spacing w:line="240" w:lineRule="auto"/>
        <w:rPr>
          <w:b/>
          <w:bCs/>
          <w:color w:val="2E74B5"/>
        </w:rPr>
      </w:pPr>
      <w:r>
        <w:rPr>
          <w:b/>
          <w:bCs/>
          <w:color w:val="2E74B5"/>
        </w:rPr>
        <w:t>KFP</w:t>
      </w:r>
    </w:p>
    <w:p w14:paraId="0565F575" w14:textId="77777777" w:rsidR="003D4875" w:rsidRDefault="003D4875">
      <w:pPr>
        <w:numPr>
          <w:ilvl w:val="0"/>
          <w:numId w:val="15"/>
        </w:numPr>
        <w:pBdr>
          <w:top w:val="nil"/>
          <w:left w:val="nil"/>
          <w:bottom w:val="nil"/>
          <w:right w:val="nil"/>
          <w:between w:val="nil"/>
        </w:pBdr>
        <w:spacing w:before="80" w:line="240" w:lineRule="auto"/>
        <w:jc w:val="left"/>
      </w:pPr>
      <w:r>
        <w:rPr>
          <w:b/>
          <w:bCs/>
        </w:rPr>
        <w:t>QRM</w:t>
      </w:r>
    </w:p>
    <w:p w14:paraId="33862F7E" w14:textId="77777777" w:rsidR="003D4875" w:rsidRDefault="003D4875" w:rsidP="003D4875">
      <w:r>
        <w:t>Réponse : B</w:t>
      </w:r>
    </w:p>
    <w:p w14:paraId="3A872A5F" w14:textId="77777777" w:rsidR="00152AE8" w:rsidRDefault="003D4875" w:rsidP="003D4875">
      <w:r>
        <w:t>Commentaire :</w:t>
      </w:r>
    </w:p>
    <w:p w14:paraId="3DD8D222" w14:textId="6E71465E" w:rsidR="003D4875" w:rsidRDefault="00152AE8" w:rsidP="003D4875">
      <w:r>
        <w:t>L</w:t>
      </w:r>
      <w:r w:rsidR="003D4875">
        <w:t>e seul examen indispensable en consultation de ville pour une suspicion de pneumonie franche lobaire aigue est la radiographie de thorax. La réalisation de biologie sanguine et d’examens bactériologiques ne sont pas nécessaires pour une pneumonie ambulatoire. Cet examen ne doit pas néanmoins, retarder la prescription d’une antibiothérapie.</w:t>
      </w:r>
    </w:p>
    <w:p w14:paraId="420248A1" w14:textId="77777777" w:rsidR="003D4875" w:rsidRDefault="003D4875" w:rsidP="003D4875">
      <w:pPr>
        <w:jc w:val="left"/>
        <w:rPr>
          <w:b/>
          <w:bCs/>
        </w:rPr>
      </w:pPr>
    </w:p>
    <w:p w14:paraId="6CA92001" w14:textId="77777777" w:rsidR="003D4875" w:rsidRDefault="003D4875">
      <w:pPr>
        <w:numPr>
          <w:ilvl w:val="0"/>
          <w:numId w:val="15"/>
        </w:numPr>
        <w:pBdr>
          <w:top w:val="nil"/>
          <w:left w:val="nil"/>
          <w:bottom w:val="nil"/>
          <w:right w:val="nil"/>
          <w:between w:val="nil"/>
        </w:pBdr>
        <w:spacing w:before="80" w:line="240" w:lineRule="auto"/>
        <w:jc w:val="left"/>
      </w:pPr>
      <w:r>
        <w:rPr>
          <w:b/>
          <w:bCs/>
        </w:rPr>
        <w:t>QROC</w:t>
      </w:r>
    </w:p>
    <w:p w14:paraId="2F3DA633" w14:textId="77777777" w:rsidR="003D4875" w:rsidRDefault="003D4875" w:rsidP="003D4875">
      <w:r>
        <w:t>Réponse : syndrome alvéolaire/syndrome de condensation alvéolaire/opacité alvéolaire</w:t>
      </w:r>
    </w:p>
    <w:p w14:paraId="7E12D46F" w14:textId="77777777" w:rsidR="00152AE8" w:rsidRDefault="003D4875" w:rsidP="003D4875">
      <w:r>
        <w:t xml:space="preserve">Commentaire : </w:t>
      </w:r>
    </w:p>
    <w:p w14:paraId="6B1DB24A" w14:textId="336C9166" w:rsidR="003D4875" w:rsidRDefault="00152AE8" w:rsidP="003D4875">
      <w:r>
        <w:t>L</w:t>
      </w:r>
      <w:r w:rsidR="003D4875">
        <w:t xml:space="preserve">a présence d’une opacité avec bronchogramme aérien signe la présence d’un syndrome alvéolaire s’intégrant ici dans le cas d’une pneumonie franche lobaire aiguë. A noter la présence du signe de la silhouette (bord du cœur visible à droite) signifiant que l’opacité ne se situe pas dans le même plan que le cœur et est donc dans le lobe inférieur droit et non dans le lobe moyen qui est dans le même plan que le cœur. Signe de la silhouette : deux opacités de même tonalité dans deux plans de l’espace différents forment un bord tandis que deux opacités dans le même plan s’effacent. Une opacité est également présente dans le lobe inférieur gauche mais moins étendue. </w:t>
      </w:r>
    </w:p>
    <w:p w14:paraId="6D4DB0D3" w14:textId="77777777" w:rsidR="003D4875" w:rsidRDefault="003D4875" w:rsidP="003D4875"/>
    <w:p w14:paraId="588576E0" w14:textId="77777777" w:rsidR="003D4875" w:rsidRDefault="003D4875">
      <w:pPr>
        <w:numPr>
          <w:ilvl w:val="0"/>
          <w:numId w:val="15"/>
        </w:numPr>
        <w:pBdr>
          <w:top w:val="nil"/>
          <w:left w:val="nil"/>
          <w:bottom w:val="nil"/>
          <w:right w:val="nil"/>
          <w:between w:val="nil"/>
        </w:pBdr>
        <w:spacing w:before="80" w:line="240" w:lineRule="auto"/>
        <w:jc w:val="left"/>
      </w:pPr>
      <w:r>
        <w:rPr>
          <w:b/>
          <w:bCs/>
        </w:rPr>
        <w:t>QRP (4 réponses)</w:t>
      </w:r>
    </w:p>
    <w:p w14:paraId="132E62B1" w14:textId="77777777" w:rsidR="003D4875" w:rsidRDefault="003D4875" w:rsidP="003D4875">
      <w:r>
        <w:t>Réponse : BCDJ</w:t>
      </w:r>
    </w:p>
    <w:p w14:paraId="55403293" w14:textId="77777777" w:rsidR="00152AE8" w:rsidRDefault="003D4875" w:rsidP="003D4875">
      <w:r>
        <w:t xml:space="preserve">Commentaires : </w:t>
      </w:r>
    </w:p>
    <w:p w14:paraId="758CE8AE" w14:textId="6712BF42" w:rsidR="003D4875" w:rsidRDefault="003D4875" w:rsidP="003D4875">
      <w:r>
        <w:t xml:space="preserve">Le score CRB65 ne prend en compte que des critères cliniques et aide à l’orientation ambulatoire ou vers la nécessité d’une évaluation à l’hôpital. L’absence de signe de gravité et de comorbidités sont également à prendre en compte. </w:t>
      </w:r>
    </w:p>
    <w:p w14:paraId="4587A60F" w14:textId="77777777" w:rsidR="00152AE8" w:rsidRDefault="00152AE8" w:rsidP="003D4875"/>
    <w:tbl>
      <w:tblPr>
        <w:tblW w:w="8959" w:type="dxa"/>
        <w:tblInd w:w="108"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000" w:firstRow="0" w:lastRow="0" w:firstColumn="0" w:lastColumn="0" w:noHBand="0" w:noVBand="0"/>
      </w:tblPr>
      <w:tblGrid>
        <w:gridCol w:w="5529"/>
        <w:gridCol w:w="3430"/>
      </w:tblGrid>
      <w:tr w:rsidR="003D4875" w:rsidRPr="00152F2A" w14:paraId="20941EEE" w14:textId="77777777" w:rsidTr="00CA103D">
        <w:tc>
          <w:tcPr>
            <w:tcW w:w="5529" w:type="dxa"/>
            <w:shd w:val="clear" w:color="auto" w:fill="D1D1D1" w:themeFill="background2" w:themeFillShade="E6"/>
          </w:tcPr>
          <w:p w14:paraId="39C746E2" w14:textId="77777777" w:rsidR="003D4875" w:rsidRPr="00152F2A" w:rsidRDefault="003D4875" w:rsidP="003D4875">
            <w:pPr>
              <w:jc w:val="center"/>
              <w:rPr>
                <w:rFonts w:ascii="Calibri" w:hAnsi="Calibri" w:cs="Calibri"/>
                <w:b/>
                <w:bCs/>
              </w:rPr>
            </w:pPr>
            <w:r w:rsidRPr="00152F2A">
              <w:rPr>
                <w:rFonts w:ascii="Calibri" w:hAnsi="Calibri" w:cs="Calibri"/>
                <w:b/>
                <w:bCs/>
              </w:rPr>
              <w:t>Critères du score CRB65</w:t>
            </w:r>
          </w:p>
        </w:tc>
        <w:tc>
          <w:tcPr>
            <w:tcW w:w="3430" w:type="dxa"/>
            <w:shd w:val="clear" w:color="auto" w:fill="D1D1D1" w:themeFill="background2" w:themeFillShade="E6"/>
          </w:tcPr>
          <w:p w14:paraId="2CF726B1" w14:textId="77777777" w:rsidR="003D4875" w:rsidRPr="00152F2A" w:rsidRDefault="003D4875" w:rsidP="003D4875">
            <w:pPr>
              <w:jc w:val="center"/>
              <w:rPr>
                <w:rFonts w:ascii="Calibri" w:hAnsi="Calibri" w:cs="Calibri"/>
                <w:b/>
                <w:bCs/>
              </w:rPr>
            </w:pPr>
            <w:r w:rsidRPr="00152F2A">
              <w:rPr>
                <w:rFonts w:ascii="Calibri" w:hAnsi="Calibri" w:cs="Calibri"/>
                <w:b/>
                <w:bCs/>
              </w:rPr>
              <w:t>Conduite à tenir</w:t>
            </w:r>
          </w:p>
        </w:tc>
      </w:tr>
      <w:tr w:rsidR="003D4875" w:rsidRPr="00152F2A" w14:paraId="7BAEDAF5" w14:textId="77777777" w:rsidTr="00CA103D">
        <w:trPr>
          <w:trHeight w:val="1165"/>
        </w:trPr>
        <w:tc>
          <w:tcPr>
            <w:tcW w:w="5529" w:type="dxa"/>
          </w:tcPr>
          <w:p w14:paraId="6D736700" w14:textId="77777777" w:rsidR="003D4875" w:rsidRPr="00152F2A" w:rsidRDefault="003D4875" w:rsidP="003D4875">
            <w:pPr>
              <w:ind w:left="426" w:hanging="426"/>
              <w:rPr>
                <w:rFonts w:ascii="Calibri" w:hAnsi="Calibri" w:cs="Calibri"/>
              </w:rPr>
            </w:pPr>
            <w:r w:rsidRPr="00152F2A">
              <w:rPr>
                <w:rFonts w:ascii="Calibri" w:hAnsi="Calibri" w:cs="Calibri"/>
              </w:rPr>
              <w:t>C : Confusion</w:t>
            </w:r>
          </w:p>
          <w:p w14:paraId="7F436355" w14:textId="483C0CC9" w:rsidR="003D4875" w:rsidRPr="00152F2A" w:rsidRDefault="003D4875" w:rsidP="003D4875">
            <w:pPr>
              <w:ind w:left="426" w:hanging="426"/>
              <w:rPr>
                <w:rFonts w:ascii="Calibri" w:hAnsi="Calibri" w:cs="Calibri"/>
              </w:rPr>
            </w:pPr>
            <w:r w:rsidRPr="00152F2A">
              <w:rPr>
                <w:rFonts w:ascii="Calibri" w:hAnsi="Calibri" w:cs="Calibri"/>
              </w:rPr>
              <w:t>R : Fréquence respiratoire ≥ 30/mn</w:t>
            </w:r>
          </w:p>
          <w:p w14:paraId="5746A94A" w14:textId="77777777" w:rsidR="003D4875" w:rsidRPr="00152F2A" w:rsidRDefault="003D4875" w:rsidP="003D4875">
            <w:pPr>
              <w:ind w:left="426" w:hanging="426"/>
              <w:rPr>
                <w:rFonts w:ascii="Calibri" w:hAnsi="Calibri" w:cs="Calibri"/>
              </w:rPr>
            </w:pPr>
            <w:r w:rsidRPr="00152F2A">
              <w:rPr>
                <w:rFonts w:ascii="Calibri" w:hAnsi="Calibri" w:cs="Calibri"/>
              </w:rPr>
              <w:t xml:space="preserve">B : Pression artérielle systolique &lt; 90 </w:t>
            </w:r>
            <w:proofErr w:type="spellStart"/>
            <w:r w:rsidRPr="00152F2A">
              <w:rPr>
                <w:rFonts w:ascii="Calibri" w:hAnsi="Calibri" w:cs="Calibri"/>
              </w:rPr>
              <w:t>mmHg</w:t>
            </w:r>
            <w:proofErr w:type="spellEnd"/>
          </w:p>
          <w:p w14:paraId="4CD96E00" w14:textId="4AEED860" w:rsidR="003D4875" w:rsidRPr="00152F2A" w:rsidRDefault="003D4875" w:rsidP="003D4875">
            <w:pPr>
              <w:rPr>
                <w:rFonts w:ascii="Calibri" w:hAnsi="Calibri" w:cs="Calibri"/>
              </w:rPr>
            </w:pPr>
            <w:r w:rsidRPr="00152F2A">
              <w:rPr>
                <w:rFonts w:ascii="Calibri" w:hAnsi="Calibri" w:cs="Calibri"/>
              </w:rPr>
              <w:t xml:space="preserve">      </w:t>
            </w:r>
            <w:proofErr w:type="gramStart"/>
            <w:r w:rsidRPr="00152F2A">
              <w:rPr>
                <w:rFonts w:ascii="Calibri" w:hAnsi="Calibri" w:cs="Calibri"/>
              </w:rPr>
              <w:t>ou</w:t>
            </w:r>
            <w:proofErr w:type="gramEnd"/>
            <w:r w:rsidRPr="00152F2A">
              <w:rPr>
                <w:rFonts w:ascii="Calibri" w:hAnsi="Calibri" w:cs="Calibri"/>
              </w:rPr>
              <w:t xml:space="preserve"> Pression artérielle diastolique ≤ 60 </w:t>
            </w:r>
            <w:proofErr w:type="spellStart"/>
            <w:r w:rsidRPr="00152F2A">
              <w:rPr>
                <w:rFonts w:ascii="Calibri" w:hAnsi="Calibri" w:cs="Calibri"/>
              </w:rPr>
              <w:t>mmHg</w:t>
            </w:r>
            <w:proofErr w:type="spellEnd"/>
          </w:p>
          <w:p w14:paraId="4C5DC1FA" w14:textId="3F660DAE" w:rsidR="003D4875" w:rsidRPr="00152F2A" w:rsidRDefault="003D4875" w:rsidP="003D4875">
            <w:pPr>
              <w:rPr>
                <w:rFonts w:ascii="Calibri" w:hAnsi="Calibri" w:cs="Calibri"/>
              </w:rPr>
            </w:pPr>
            <w:r w:rsidRPr="00152F2A">
              <w:rPr>
                <w:rFonts w:ascii="Calibri" w:hAnsi="Calibri" w:cs="Calibri"/>
              </w:rPr>
              <w:t>65 : Age* ≥ 65 ans</w:t>
            </w:r>
          </w:p>
        </w:tc>
        <w:tc>
          <w:tcPr>
            <w:tcW w:w="3430" w:type="dxa"/>
          </w:tcPr>
          <w:p w14:paraId="43E774B4" w14:textId="77777777" w:rsidR="003D4875" w:rsidRPr="00152F2A" w:rsidRDefault="003D4875" w:rsidP="003D4875">
            <w:pPr>
              <w:rPr>
                <w:rFonts w:ascii="Calibri" w:hAnsi="Calibri" w:cs="Calibri"/>
              </w:rPr>
            </w:pPr>
            <w:r w:rsidRPr="00152F2A">
              <w:rPr>
                <w:rFonts w:ascii="Calibri" w:hAnsi="Calibri" w:cs="Calibri"/>
              </w:rPr>
              <w:t>0 critère : traitement ambulatoire possible</w:t>
            </w:r>
          </w:p>
          <w:p w14:paraId="2174F1E9" w14:textId="77777777" w:rsidR="003D4875" w:rsidRPr="00152F2A" w:rsidRDefault="003D4875" w:rsidP="003D4875">
            <w:pPr>
              <w:rPr>
                <w:rFonts w:ascii="Calibri" w:hAnsi="Calibri" w:cs="Calibri"/>
              </w:rPr>
            </w:pPr>
          </w:p>
          <w:p w14:paraId="1E714D4A" w14:textId="77777777" w:rsidR="003D4875" w:rsidRPr="00152F2A" w:rsidRDefault="00000000" w:rsidP="003D4875">
            <w:pPr>
              <w:rPr>
                <w:rFonts w:ascii="Calibri" w:hAnsi="Calibri" w:cs="Calibri"/>
              </w:rPr>
            </w:pPr>
            <w:sdt>
              <w:sdtPr>
                <w:rPr>
                  <w:rFonts w:ascii="Calibri" w:hAnsi="Calibri" w:cs="Calibri"/>
                </w:rPr>
                <w:tag w:val="goog_rdk_16"/>
                <w:id w:val="454050607"/>
              </w:sdtPr>
              <w:sdtContent>
                <w:r w:rsidR="003D4875" w:rsidRPr="00152F2A">
                  <w:rPr>
                    <w:rFonts w:ascii="Calibri" w:eastAsia="Arial Unicode MS" w:hAnsi="Calibri" w:cs="Calibri"/>
                  </w:rPr>
                  <w:t>≥ 1 critère : évaluation à l’hôpital</w:t>
                </w:r>
              </w:sdtContent>
            </w:sdt>
          </w:p>
        </w:tc>
      </w:tr>
      <w:tr w:rsidR="003D4875" w:rsidRPr="00152F2A" w14:paraId="368F27BE" w14:textId="77777777" w:rsidTr="00CA103D">
        <w:tc>
          <w:tcPr>
            <w:tcW w:w="8959" w:type="dxa"/>
            <w:gridSpan w:val="2"/>
          </w:tcPr>
          <w:p w14:paraId="7E12E95A" w14:textId="77777777" w:rsidR="003D4875" w:rsidRPr="00152F2A" w:rsidRDefault="003D4875" w:rsidP="003D4875">
            <w:pPr>
              <w:rPr>
                <w:rFonts w:ascii="Calibri" w:hAnsi="Calibri" w:cs="Calibri"/>
              </w:rPr>
            </w:pPr>
            <w:r w:rsidRPr="00152F2A">
              <w:rPr>
                <w:rFonts w:ascii="Calibri" w:hAnsi="Calibri" w:cs="Calibri"/>
              </w:rPr>
              <w:t xml:space="preserve">C pour confusion, R pour respiratoire, B pour </w:t>
            </w:r>
            <w:proofErr w:type="spellStart"/>
            <w:r w:rsidRPr="00152F2A">
              <w:rPr>
                <w:rFonts w:ascii="Calibri" w:hAnsi="Calibri" w:cs="Calibri"/>
              </w:rPr>
              <w:t>blood</w:t>
            </w:r>
            <w:proofErr w:type="spellEnd"/>
            <w:r w:rsidRPr="00152F2A">
              <w:rPr>
                <w:rFonts w:ascii="Calibri" w:hAnsi="Calibri" w:cs="Calibri"/>
              </w:rPr>
              <w:t xml:space="preserve"> pressure et 65 pour 65 ans.</w:t>
            </w:r>
          </w:p>
        </w:tc>
      </w:tr>
      <w:tr w:rsidR="003D4875" w:rsidRPr="00152F2A" w14:paraId="3A4E1BCE" w14:textId="77777777" w:rsidTr="00CA103D">
        <w:trPr>
          <w:trHeight w:val="291"/>
        </w:trPr>
        <w:tc>
          <w:tcPr>
            <w:tcW w:w="8959" w:type="dxa"/>
            <w:gridSpan w:val="2"/>
          </w:tcPr>
          <w:p w14:paraId="2CF47C37" w14:textId="77777777" w:rsidR="003D4875" w:rsidRPr="00152F2A" w:rsidRDefault="003D4875" w:rsidP="003D4875">
            <w:pPr>
              <w:rPr>
                <w:rFonts w:ascii="Calibri" w:hAnsi="Calibri" w:cs="Calibri"/>
              </w:rPr>
            </w:pPr>
            <w:r w:rsidRPr="00152F2A">
              <w:rPr>
                <w:rFonts w:ascii="Calibri" w:hAnsi="Calibri" w:cs="Calibri"/>
              </w:rPr>
              <w:t>* Plus que l’âge civil, l’âge physiologique - notamment chez les patients sans comorbidité - est à prendre en compte</w:t>
            </w:r>
          </w:p>
        </w:tc>
      </w:tr>
    </w:tbl>
    <w:p w14:paraId="618D6ECC" w14:textId="77777777" w:rsidR="003D4875" w:rsidRDefault="003D4875" w:rsidP="003D4875">
      <w:pPr>
        <w:pBdr>
          <w:top w:val="nil"/>
          <w:left w:val="nil"/>
          <w:bottom w:val="nil"/>
          <w:right w:val="nil"/>
          <w:between w:val="nil"/>
        </w:pBdr>
        <w:spacing w:before="80" w:line="240" w:lineRule="auto"/>
        <w:ind w:left="360" w:hanging="283"/>
        <w:jc w:val="left"/>
        <w:rPr>
          <w:b/>
          <w:bCs/>
        </w:rPr>
      </w:pPr>
    </w:p>
    <w:p w14:paraId="09E07476" w14:textId="77777777" w:rsidR="003D4875" w:rsidRDefault="003D4875">
      <w:pPr>
        <w:numPr>
          <w:ilvl w:val="0"/>
          <w:numId w:val="15"/>
        </w:numPr>
        <w:pBdr>
          <w:top w:val="nil"/>
          <w:left w:val="nil"/>
          <w:bottom w:val="nil"/>
          <w:right w:val="nil"/>
          <w:between w:val="nil"/>
        </w:pBdr>
        <w:spacing w:before="80" w:line="240" w:lineRule="auto"/>
        <w:jc w:val="left"/>
      </w:pPr>
      <w:r>
        <w:rPr>
          <w:b/>
          <w:bCs/>
        </w:rPr>
        <w:t>QRU</w:t>
      </w:r>
    </w:p>
    <w:p w14:paraId="02E07902" w14:textId="77777777" w:rsidR="003D4875" w:rsidRDefault="003D4875" w:rsidP="003D4875">
      <w:pPr>
        <w:jc w:val="left"/>
      </w:pPr>
      <w:r>
        <w:t>Réponse : F</w:t>
      </w:r>
    </w:p>
    <w:p w14:paraId="788F06A8" w14:textId="77777777" w:rsidR="003D4875" w:rsidRDefault="003D4875" w:rsidP="003D4875">
      <w:pPr>
        <w:jc w:val="left"/>
      </w:pPr>
    </w:p>
    <w:p w14:paraId="21FF5F6F" w14:textId="77777777" w:rsidR="003D4875" w:rsidRDefault="003D4875">
      <w:pPr>
        <w:numPr>
          <w:ilvl w:val="0"/>
          <w:numId w:val="15"/>
        </w:numPr>
        <w:pBdr>
          <w:top w:val="nil"/>
          <w:left w:val="nil"/>
          <w:bottom w:val="nil"/>
          <w:right w:val="nil"/>
          <w:between w:val="nil"/>
        </w:pBdr>
        <w:spacing w:before="80" w:line="240" w:lineRule="auto"/>
        <w:jc w:val="left"/>
      </w:pPr>
      <w:r>
        <w:rPr>
          <w:b/>
          <w:bCs/>
        </w:rPr>
        <w:t>QRM</w:t>
      </w:r>
    </w:p>
    <w:p w14:paraId="5CFCEE3A" w14:textId="77777777" w:rsidR="003D4875" w:rsidRDefault="003D4875" w:rsidP="003D4875">
      <w:pPr>
        <w:jc w:val="left"/>
      </w:pPr>
      <w:r>
        <w:t>Réponse : ABCD</w:t>
      </w:r>
    </w:p>
    <w:p w14:paraId="6E4C1D28" w14:textId="77777777" w:rsidR="003D4875" w:rsidRDefault="003D4875" w:rsidP="003D4875">
      <w:pPr>
        <w:jc w:val="left"/>
      </w:pPr>
    </w:p>
    <w:p w14:paraId="79076B8F" w14:textId="77777777" w:rsidR="003D4875" w:rsidRDefault="003D4875">
      <w:pPr>
        <w:numPr>
          <w:ilvl w:val="0"/>
          <w:numId w:val="15"/>
        </w:numPr>
        <w:pBdr>
          <w:top w:val="nil"/>
          <w:left w:val="nil"/>
          <w:bottom w:val="nil"/>
          <w:right w:val="nil"/>
          <w:between w:val="nil"/>
        </w:pBdr>
        <w:spacing w:before="80" w:line="240" w:lineRule="auto"/>
        <w:jc w:val="left"/>
      </w:pPr>
      <w:r>
        <w:rPr>
          <w:b/>
          <w:bCs/>
        </w:rPr>
        <w:t>QRM</w:t>
      </w:r>
    </w:p>
    <w:p w14:paraId="2CB639AC" w14:textId="4FB8EF35" w:rsidR="003D4875" w:rsidRDefault="003D4875" w:rsidP="003D4875">
      <w:r>
        <w:t>Réponse : ACDE</w:t>
      </w:r>
      <w:r w:rsidR="00D67D58">
        <w:t xml:space="preserve"> l’âge sans comorbidité n’est plus un critère</w:t>
      </w:r>
    </w:p>
    <w:p w14:paraId="65CF448A" w14:textId="77777777" w:rsidR="003D4875" w:rsidRDefault="003D4875" w:rsidP="003D4875"/>
    <w:p w14:paraId="5B853FCB" w14:textId="77777777" w:rsidR="003D4875" w:rsidRDefault="003D4875">
      <w:pPr>
        <w:numPr>
          <w:ilvl w:val="0"/>
          <w:numId w:val="15"/>
        </w:numPr>
        <w:pBdr>
          <w:top w:val="nil"/>
          <w:left w:val="nil"/>
          <w:bottom w:val="nil"/>
          <w:right w:val="nil"/>
          <w:between w:val="nil"/>
        </w:pBdr>
        <w:spacing w:before="80" w:line="240" w:lineRule="auto"/>
        <w:jc w:val="left"/>
      </w:pPr>
      <w:r>
        <w:rPr>
          <w:b/>
          <w:bCs/>
        </w:rPr>
        <w:t>QRM</w:t>
      </w:r>
    </w:p>
    <w:p w14:paraId="21ED2A89" w14:textId="01A66961" w:rsidR="003D4875" w:rsidRDefault="003D4875" w:rsidP="003D4875">
      <w:r>
        <w:t>Réponse : BCD</w:t>
      </w:r>
    </w:p>
    <w:p w14:paraId="228590CE" w14:textId="77777777" w:rsidR="003D4875" w:rsidRDefault="003D4875" w:rsidP="003D4875"/>
    <w:p w14:paraId="7910E9CD" w14:textId="77777777" w:rsidR="003D4875" w:rsidRDefault="003D4875">
      <w:pPr>
        <w:numPr>
          <w:ilvl w:val="0"/>
          <w:numId w:val="15"/>
        </w:numPr>
        <w:pBdr>
          <w:top w:val="nil"/>
          <w:left w:val="nil"/>
          <w:bottom w:val="nil"/>
          <w:right w:val="nil"/>
          <w:between w:val="nil"/>
        </w:pBdr>
        <w:spacing w:before="80" w:line="240" w:lineRule="auto"/>
        <w:jc w:val="left"/>
      </w:pPr>
      <w:r>
        <w:rPr>
          <w:b/>
          <w:bCs/>
        </w:rPr>
        <w:t>QRM</w:t>
      </w:r>
    </w:p>
    <w:p w14:paraId="18E65BCE" w14:textId="77777777" w:rsidR="003D4875" w:rsidRDefault="003D4875" w:rsidP="003D4875">
      <w:r>
        <w:t>Réponse : ACE</w:t>
      </w:r>
    </w:p>
    <w:p w14:paraId="585CAAE7" w14:textId="77777777" w:rsidR="003D4875" w:rsidRDefault="003D4875" w:rsidP="003D4875"/>
    <w:p w14:paraId="6F63979B" w14:textId="77777777" w:rsidR="00EE0D03" w:rsidRPr="00362251" w:rsidRDefault="00EE0D03" w:rsidP="003D4875"/>
    <w:sectPr w:rsidR="00EE0D03" w:rsidRPr="00362251" w:rsidSect="00876EF8">
      <w:headerReference w:type="default" r:id="rId30"/>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FBF754" w14:textId="77777777" w:rsidR="0082773B" w:rsidRDefault="0082773B" w:rsidP="00116864">
      <w:r>
        <w:separator/>
      </w:r>
    </w:p>
  </w:endnote>
  <w:endnote w:type="continuationSeparator" w:id="0">
    <w:p w14:paraId="6995A5D5" w14:textId="77777777" w:rsidR="0082773B" w:rsidRDefault="0082773B" w:rsidP="0011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Trebuchet MS">
    <w:panose1 w:val="020B0603020202020204"/>
    <w:charset w:val="00"/>
    <w:family w:val="swiss"/>
    <w:pitch w:val="variable"/>
    <w:sig w:usb0="00000287" w:usb1="00000000" w:usb2="00000000" w:usb3="00000000" w:csb0="0000009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rdo">
    <w:altName w:val="Calibri"/>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EC0273" w14:textId="77777777" w:rsidR="0082773B" w:rsidRDefault="0082773B" w:rsidP="00116864">
      <w:r>
        <w:separator/>
      </w:r>
    </w:p>
  </w:footnote>
  <w:footnote w:type="continuationSeparator" w:id="0">
    <w:p w14:paraId="32618AC2" w14:textId="77777777" w:rsidR="0082773B" w:rsidRDefault="0082773B" w:rsidP="00116864">
      <w:r>
        <w:continuationSeparator/>
      </w:r>
    </w:p>
  </w:footnote>
  <w:footnote w:id="1">
    <w:p w14:paraId="42726E93" w14:textId="77777777" w:rsidR="00116864" w:rsidRDefault="00116864" w:rsidP="00116864">
      <w:r w:rsidRPr="00D946B7">
        <w:rPr>
          <w:color w:val="0070C0"/>
          <w:vertAlign w:val="superscript"/>
        </w:rPr>
        <w:footnoteRef/>
      </w:r>
      <w:r w:rsidRPr="00D946B7">
        <w:rPr>
          <w:color w:val="0070C0"/>
        </w:rPr>
        <w:t xml:space="preserve"> </w:t>
      </w:r>
      <w:r w:rsidRPr="00D946B7">
        <w:rPr>
          <w:rStyle w:val="pieddepageCar"/>
          <w:color w:val="0070C0"/>
        </w:rPr>
        <w:t>Lavage broncho-alvéolaire ou aspiration trachéale si malade intubé.</w:t>
      </w:r>
    </w:p>
  </w:footnote>
  <w:footnote w:id="2">
    <w:p w14:paraId="3B08DB37" w14:textId="77777777" w:rsidR="00116864" w:rsidRDefault="00116864" w:rsidP="00D946B7">
      <w:pPr>
        <w:pStyle w:val="pieddepage"/>
      </w:pPr>
      <w:r w:rsidRPr="00D946B7">
        <w:rPr>
          <w:color w:val="0070C0"/>
          <w:vertAlign w:val="superscript"/>
        </w:rPr>
        <w:footnoteRef/>
      </w:r>
      <w:r w:rsidRPr="00D946B7">
        <w:rPr>
          <w:color w:val="0070C0"/>
        </w:rPr>
        <w:t xml:space="preserve"> Antibiothérapie large : antibiothérapie différente de l’association recommandée C3G + macrolides.</w:t>
      </w:r>
    </w:p>
  </w:footnote>
  <w:footnote w:id="3">
    <w:p w14:paraId="5DCE9057" w14:textId="77777777" w:rsidR="00116864" w:rsidRDefault="00116864" w:rsidP="00C831C6">
      <w:pPr>
        <w:pStyle w:val="pieddepage"/>
      </w:pPr>
      <w:r>
        <w:rPr>
          <w:vertAlign w:val="superscript"/>
        </w:rPr>
        <w:footnoteRef/>
      </w:r>
      <w:r>
        <w:t xml:space="preserve"> La règle des « </w:t>
      </w:r>
      <w:r>
        <w:rPr>
          <w:i/>
          <w:iCs/>
        </w:rPr>
        <w:t>4 heures au maximum entre l’entrée à l’hôpital et l’instauration de l’antibiothérapie </w:t>
      </w:r>
      <w:r>
        <w:t>» n’a plus cours depuis 2012. En pratique l’antibiothérapie est à instaurer dès le diagnostic de PAC porté.</w:t>
      </w:r>
    </w:p>
  </w:footnote>
  <w:footnote w:id="4">
    <w:p w14:paraId="58843EC2" w14:textId="77777777" w:rsidR="00116864" w:rsidRDefault="00116864" w:rsidP="00C831C6">
      <w:pPr>
        <w:pStyle w:val="pieddepage"/>
        <w:rPr>
          <w:sz w:val="18"/>
          <w:szCs w:val="18"/>
        </w:rPr>
      </w:pPr>
      <w:r>
        <w:rPr>
          <w:vertAlign w:val="superscript"/>
        </w:rPr>
        <w:footnoteRef/>
      </w:r>
      <w:r>
        <w:t xml:space="preserve"> En pratique, il est exceptionnel qu’on ait le résultat d’un prélèvement quand on débute l’ATB. On fait donc un pari qu’il faut réévaluer à 48-72 h.</w:t>
      </w:r>
    </w:p>
  </w:footnote>
  <w:footnote w:id="5">
    <w:p w14:paraId="64687A8E" w14:textId="77777777" w:rsidR="00116864" w:rsidRDefault="00116864" w:rsidP="003D4875">
      <w:pPr>
        <w:pStyle w:val="pieddepage"/>
      </w:pPr>
      <w:r>
        <w:rPr>
          <w:vertAlign w:val="superscript"/>
        </w:rPr>
        <w:footnoteRef/>
      </w:r>
      <w:r>
        <w:t xml:space="preserve"> 95 % des souches de </w:t>
      </w:r>
      <w:r>
        <w:rPr>
          <w:i/>
          <w:iCs/>
        </w:rPr>
        <w:t>Staphylococcus aureus</w:t>
      </w:r>
      <w:r>
        <w:t xml:space="preserve"> sécrètent une pénicillinase qui confère la résistance à l’amoxicilline ; mais la m</w:t>
      </w:r>
      <w:r>
        <w:rPr>
          <w:rFonts w:ascii="Trebuchet MS" w:hAnsi="Trebuchet MS" w:cs="Trebuchet MS"/>
        </w:rPr>
        <w:t>é</w:t>
      </w:r>
      <w:r>
        <w:t>ticilline (oxacilline) reste active, ainsi que l</w:t>
      </w:r>
      <w:r>
        <w:rPr>
          <w:rFonts w:ascii="Trebuchet MS" w:hAnsi="Trebuchet MS" w:cs="Trebuchet MS"/>
        </w:rPr>
        <w:t>’</w:t>
      </w:r>
      <w:r>
        <w:t>association amoxicilline/</w:t>
      </w:r>
      <w:proofErr w:type="spellStart"/>
      <w:r>
        <w:t>ac</w:t>
      </w:r>
      <w:proofErr w:type="spellEnd"/>
      <w:r>
        <w:t xml:space="preserve">. </w:t>
      </w:r>
      <w:proofErr w:type="gramStart"/>
      <w:r>
        <w:t>clavulanique</w:t>
      </w:r>
      <w:proofErr w:type="gramEnd"/>
      <w:r>
        <w:t xml:space="preserve"> ou les C3G.</w:t>
      </w:r>
    </w:p>
  </w:footnote>
  <w:footnote w:id="6">
    <w:p w14:paraId="173290E0" w14:textId="77777777" w:rsidR="00116864" w:rsidRDefault="00116864" w:rsidP="003D4875">
      <w:pPr>
        <w:pStyle w:val="pieddepage"/>
      </w:pPr>
      <w:r>
        <w:rPr>
          <w:vertAlign w:val="superscript"/>
        </w:rPr>
        <w:footnoteRef/>
      </w:r>
      <w:r>
        <w:t xml:space="preserve"> </w:t>
      </w:r>
      <w:proofErr w:type="spellStart"/>
      <w:r>
        <w:t>Ceftazidime</w:t>
      </w:r>
      <w:proofErr w:type="spellEnd"/>
      <w:r>
        <w:t xml:space="preserve"> a une activité insuffisante sur les </w:t>
      </w:r>
      <w:proofErr w:type="spellStart"/>
      <w:r>
        <w:t>cocci</w:t>
      </w:r>
      <w:proofErr w:type="spellEnd"/>
      <w:r>
        <w:t xml:space="preserve"> Gram positif (pneumocoque, </w:t>
      </w:r>
      <w:r>
        <w:rPr>
          <w:i/>
          <w:iCs/>
        </w:rPr>
        <w:t xml:space="preserve">S. </w:t>
      </w:r>
      <w:r>
        <w:t>aureus).</w:t>
      </w:r>
    </w:p>
  </w:footnote>
  <w:footnote w:id="7">
    <w:p w14:paraId="09EC9B73" w14:textId="77777777" w:rsidR="00116864" w:rsidRDefault="00116864" w:rsidP="003D4875">
      <w:pPr>
        <w:pStyle w:val="pieddepage"/>
      </w:pPr>
      <w:r>
        <w:rPr>
          <w:vertAlign w:val="superscript"/>
        </w:rPr>
        <w:footnoteRef/>
      </w:r>
      <w:r>
        <w:t xml:space="preserve"> </w:t>
      </w:r>
      <w:proofErr w:type="spellStart"/>
      <w:r>
        <w:t>Cefotaxime</w:t>
      </w:r>
      <w:proofErr w:type="spellEnd"/>
      <w:r>
        <w:t xml:space="preserve"> a une activité anti-</w:t>
      </w:r>
      <w:proofErr w:type="spellStart"/>
      <w:r>
        <w:t>staphyloccocique</w:t>
      </w:r>
      <w:proofErr w:type="spellEnd"/>
      <w:r>
        <w:t xml:space="preserve"> supérieure à celle de ceftriaxone (à préférer lorsqu’on vise un </w:t>
      </w:r>
      <w:r>
        <w:rPr>
          <w:i/>
          <w:iCs/>
        </w:rPr>
        <w:t>S. aureus</w:t>
      </w:r>
      <w:r>
        <w:t xml:space="preserve"> communautaire).</w:t>
      </w:r>
    </w:p>
  </w:footnote>
  <w:footnote w:id="8">
    <w:p w14:paraId="5514357C" w14:textId="77777777" w:rsidR="00116864" w:rsidRDefault="00116864" w:rsidP="003D4875">
      <w:pPr>
        <w:pStyle w:val="pieddepage"/>
      </w:pPr>
      <w:r>
        <w:rPr>
          <w:vertAlign w:val="superscript"/>
        </w:rPr>
        <w:footnoteRef/>
      </w:r>
      <w:r>
        <w:t xml:space="preserve"> Attention aux risques d’interaction médicamenteuse avec les macrolides.</w:t>
      </w:r>
    </w:p>
  </w:footnote>
  <w:footnote w:id="9">
    <w:p w14:paraId="0354C46C" w14:textId="77777777" w:rsidR="00116864" w:rsidRDefault="00116864" w:rsidP="003D4875">
      <w:pPr>
        <w:pStyle w:val="pieddepage"/>
      </w:pPr>
      <w:r>
        <w:rPr>
          <w:vertAlign w:val="superscript"/>
        </w:rPr>
        <w:footnoteRef/>
      </w:r>
      <w:sdt>
        <w:sdtPr>
          <w:tag w:val="goog_rdk_17"/>
          <w:id w:val="-154514030"/>
        </w:sdtPr>
        <w:sdtContent/>
      </w:sdt>
      <w:r>
        <w:t xml:space="preserve"> Les fluoroquinolones </w:t>
      </w:r>
      <w:proofErr w:type="spellStart"/>
      <w:r>
        <w:t>anti-pneumococciques</w:t>
      </w:r>
      <w:proofErr w:type="spellEnd"/>
      <w:r>
        <w:t xml:space="preserve"> (FQAP) sont à utiliser avec prudence, et seulement en l’absence d’alternative, du fait de la progression des résistances aux fluoroquinolones et de l’impact écologique de cette classe. Les FQAP ne doivent pas être prescrites si le malade a reçu une fluoroquinolone, quelle qu’en soit l’indication, dans les 3 derniers mois. Si la </w:t>
      </w:r>
      <w:proofErr w:type="spellStart"/>
      <w:r>
        <w:t>lévofloxacine</w:t>
      </w:r>
      <w:proofErr w:type="spellEnd"/>
      <w:r>
        <w:t xml:space="preserve"> a fait la preuve de son efficacité clinique dans les légionelloses graves en réanimation, les macrolides doivent être préférés dans les légionelloses non graves. Attention aux précautions lors de l’utilisation des fluoroquinolones [prudence chez les sujets âgés sous corticothérapie par voie générale, car risque accru de tendinopathie, pas d’exposition au soleil, prévenir le patient du risque de tendinopathie (nécessité de stopper le traitement et consulter si douleur tendineuse)].</w:t>
      </w:r>
    </w:p>
  </w:footnote>
  <w:footnote w:id="10">
    <w:p w14:paraId="660005B3" w14:textId="77777777" w:rsidR="00116864" w:rsidRDefault="00116864" w:rsidP="003D4875">
      <w:pPr>
        <w:pStyle w:val="pieddepage"/>
      </w:pPr>
      <w:r>
        <w:rPr>
          <w:vertAlign w:val="superscript"/>
        </w:rPr>
        <w:footnoteRef/>
      </w:r>
      <w:r>
        <w:t xml:space="preserve"> Antécédent (&lt; 1 an) de colonisation ou d’infection à </w:t>
      </w:r>
      <w:r>
        <w:rPr>
          <w:i/>
          <w:iCs/>
        </w:rPr>
        <w:t xml:space="preserve">Pseudomonas </w:t>
      </w:r>
      <w:proofErr w:type="spellStart"/>
      <w:r>
        <w:rPr>
          <w:i/>
          <w:iCs/>
        </w:rPr>
        <w:t>aeruginosa</w:t>
      </w:r>
      <w:proofErr w:type="spellEnd"/>
      <w:r>
        <w:t>, ou PAC grave avec au moins 1 critère parmi : antibiothérapie parentérale récente (&lt; 3 mois), BPCO sévère, bronchectasies et/ou trachéotomie.</w:t>
      </w:r>
    </w:p>
  </w:footnote>
  <w:footnote w:id="11">
    <w:p w14:paraId="29E79326" w14:textId="77777777" w:rsidR="00116864" w:rsidRDefault="00116864" w:rsidP="003D4875">
      <w:pPr>
        <w:pStyle w:val="pieddepage"/>
      </w:pPr>
      <w:r>
        <w:rPr>
          <w:vertAlign w:val="superscript"/>
        </w:rPr>
        <w:footnoteRef/>
      </w:r>
      <w:r>
        <w:t xml:space="preserve"> La problématique se pose essentiellement en réanimation où l’antibiothérapie probabiliste couvre un large spectre de bactéries.</w:t>
      </w:r>
    </w:p>
  </w:footnote>
  <w:footnote w:id="12">
    <w:p w14:paraId="3404F199" w14:textId="77777777" w:rsidR="00116864" w:rsidRDefault="00116864" w:rsidP="003D4875">
      <w:pPr>
        <w:pStyle w:val="pieddepage"/>
      </w:pPr>
      <w:r>
        <w:rPr>
          <w:vertAlign w:val="superscript"/>
        </w:rPr>
        <w:footnoteRef/>
      </w:r>
      <w:r>
        <w:t xml:space="preserve"> Penser à ensemencer des flacons d’hémoculture </w:t>
      </w:r>
      <w:proofErr w:type="spellStart"/>
      <w:r>
        <w:t>aéro</w:t>
      </w:r>
      <w:proofErr w:type="spellEnd"/>
      <w:r>
        <w:t xml:space="preserve"> et anaérobie, doser protéines, pH.</w:t>
      </w:r>
    </w:p>
  </w:footnote>
  <w:footnote w:id="13">
    <w:p w14:paraId="3CB5376D" w14:textId="77777777" w:rsidR="00116864" w:rsidRDefault="00116864" w:rsidP="003D4875">
      <w:pPr>
        <w:pStyle w:val="lgende"/>
      </w:pPr>
      <w:r>
        <w:rPr>
          <w:vertAlign w:val="superscript"/>
        </w:rPr>
        <w:footnoteRef/>
      </w:r>
      <w:r>
        <w:t xml:space="preserve"> Les staphylococcus aureus communautaires sont porteurs d’une pénic</w:t>
      </w:r>
      <w:sdt>
        <w:sdtPr>
          <w:tag w:val="goog_rdk_18"/>
          <w:id w:val="1760596162"/>
        </w:sdtPr>
        <w:sdtContent/>
      </w:sdt>
      <w:r>
        <w:t xml:space="preserve">illinase, la </w:t>
      </w:r>
      <w:proofErr w:type="spellStart"/>
      <w:r>
        <w:t>meticilline</w:t>
      </w:r>
      <w:proofErr w:type="spellEnd"/>
      <w:r>
        <w:t xml:space="preserve"> reste active, mais pas l’amoxicilline d’où le recours à l’association amoxicilline/</w:t>
      </w:r>
      <w:proofErr w:type="spellStart"/>
      <w:r>
        <w:t>ac</w:t>
      </w:r>
      <w:proofErr w:type="spellEnd"/>
      <w:r>
        <w:t xml:space="preserve">. </w:t>
      </w:r>
      <w:proofErr w:type="gramStart"/>
      <w:r>
        <w:t>clavulanique</w:t>
      </w:r>
      <w:proofErr w:type="gram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2B8D11" w14:textId="77777777" w:rsidR="007601D6" w:rsidRPr="00F201C7" w:rsidRDefault="007601D6" w:rsidP="007601D6">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5DD218F6" w14:textId="768C7AD2" w:rsidR="007601D6" w:rsidRDefault="007601D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207047"/>
    <w:multiLevelType w:val="multilevel"/>
    <w:tmpl w:val="77D25544"/>
    <w:lvl w:ilvl="0">
      <w:start w:val="1"/>
      <w:numFmt w:val="bullet"/>
      <w:lvlText w:val=""/>
      <w:lvlJc w:val="left"/>
      <w:pPr>
        <w:ind w:left="360" w:hanging="360"/>
      </w:pPr>
      <w:rPr>
        <w:rFonts w:ascii="Wingdings 2" w:hAnsi="Wingdings 2"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8280EE0"/>
    <w:multiLevelType w:val="multilevel"/>
    <w:tmpl w:val="A7C225F4"/>
    <w:lvl w:ilvl="0">
      <w:start w:val="1"/>
      <w:numFmt w:val="decimal"/>
      <w:lvlText w:val="%1."/>
      <w:lvlJc w:val="left"/>
      <w:pPr>
        <w:ind w:left="360" w:hanging="360"/>
      </w:pPr>
      <w:rPr>
        <w:b w:val="0"/>
        <w:bCs w:val="0"/>
        <w:i w:val="0"/>
        <w:iCs w:val="0"/>
        <w:smallCaps w:val="0"/>
        <w:strike w:val="0"/>
        <w:color w:val="000000"/>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C341EC"/>
    <w:multiLevelType w:val="multilevel"/>
    <w:tmpl w:val="83E09C6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223BB3"/>
    <w:multiLevelType w:val="multilevel"/>
    <w:tmpl w:val="26F01D3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63724D"/>
    <w:multiLevelType w:val="multilevel"/>
    <w:tmpl w:val="97D083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1514A22"/>
    <w:multiLevelType w:val="multilevel"/>
    <w:tmpl w:val="9150530A"/>
    <w:lvl w:ilvl="0">
      <w:start w:val="1"/>
      <w:numFmt w:val="upperLetter"/>
      <w:lvlText w:val="%1."/>
      <w:lvlJc w:val="left"/>
      <w:pPr>
        <w:ind w:left="720" w:hanging="360"/>
      </w:pPr>
      <w:rPr>
        <w:rFonts w:ascii="Trebuchet MS" w:eastAsia="Trebuchet MS" w:hAnsi="Trebuchet MS" w:cs="Trebuchet M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3052A8"/>
    <w:multiLevelType w:val="multilevel"/>
    <w:tmpl w:val="64B0337A"/>
    <w:lvl w:ilvl="0">
      <w:start w:val="1"/>
      <w:numFmt w:val="upperLetter"/>
      <w:lvlText w:val="%1."/>
      <w:lvlJc w:val="left"/>
      <w:pPr>
        <w:ind w:left="720" w:hanging="360"/>
      </w:pPr>
      <w:rPr>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320FCC"/>
    <w:multiLevelType w:val="multilevel"/>
    <w:tmpl w:val="16E80E38"/>
    <w:lvl w:ilvl="0">
      <w:start w:val="1"/>
      <w:numFmt w:val="bullet"/>
      <w:lvlText w:val=""/>
      <w:lvlJc w:val="left"/>
      <w:pPr>
        <w:ind w:left="1068" w:hanging="360"/>
      </w:pPr>
      <w:rPr>
        <w:rFonts w:ascii="Wingdings 2" w:hAnsi="Wingdings 2" w:hint="default"/>
        <w:color w:val="0070C0"/>
      </w:rPr>
    </w:lvl>
    <w:lvl w:ilvl="1">
      <w:start w:val="1"/>
      <w:numFmt w:val="decimal"/>
      <w:lvlText w:val="%2."/>
      <w:lvlJc w:val="left"/>
      <w:pPr>
        <w:ind w:left="1788" w:hanging="360"/>
      </w:pPr>
      <w:rPr>
        <w:color w:val="000000"/>
      </w:rPr>
    </w:lvl>
    <w:lvl w:ilvl="2">
      <w:numFmt w:val="bullet"/>
      <w:lvlText w:val="◉"/>
      <w:lvlJc w:val="left"/>
      <w:pPr>
        <w:ind w:left="2508" w:hanging="360"/>
      </w:pPr>
      <w:rPr>
        <w:rFonts w:ascii="Noto Sans Symbols" w:eastAsia="Noto Sans Symbols" w:hAnsi="Noto Sans Symbols" w:cs="Noto Sans Symbols"/>
        <w:b w:val="0"/>
        <w:bCs w:val="0"/>
        <w:i w:val="0"/>
        <w:iCs w:val="0"/>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8"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B2D604D"/>
    <w:multiLevelType w:val="multilevel"/>
    <w:tmpl w:val="57581E8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EF572BF"/>
    <w:multiLevelType w:val="hybridMultilevel"/>
    <w:tmpl w:val="B7082024"/>
    <w:lvl w:ilvl="0" w:tplc="98B86070">
      <w:start w:val="1"/>
      <w:numFmt w:val="bullet"/>
      <w:lvlText w:val=""/>
      <w:lvlJc w:val="left"/>
      <w:pPr>
        <w:ind w:left="1428" w:hanging="360"/>
      </w:pPr>
      <w:rPr>
        <w:rFonts w:ascii="Wingdings 2" w:hAnsi="Wingdings 2" w:hint="default"/>
        <w:color w:val="0070C0"/>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1" w15:restartNumberingAfterBreak="0">
    <w:nsid w:val="4AF02327"/>
    <w:multiLevelType w:val="multilevel"/>
    <w:tmpl w:val="961C4CB6"/>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EC23045"/>
    <w:multiLevelType w:val="hybridMultilevel"/>
    <w:tmpl w:val="EAB6C6E4"/>
    <w:lvl w:ilvl="0" w:tplc="98B86070">
      <w:start w:val="1"/>
      <w:numFmt w:val="bullet"/>
      <w:lvlText w:val=""/>
      <w:lvlJc w:val="left"/>
      <w:pPr>
        <w:ind w:left="1203" w:hanging="360"/>
      </w:pPr>
      <w:rPr>
        <w:rFonts w:ascii="Wingdings 2" w:hAnsi="Wingdings 2" w:hint="default"/>
        <w:color w:val="0070C0"/>
      </w:rPr>
    </w:lvl>
    <w:lvl w:ilvl="1" w:tplc="040C0003" w:tentative="1">
      <w:start w:val="1"/>
      <w:numFmt w:val="bullet"/>
      <w:lvlText w:val="o"/>
      <w:lvlJc w:val="left"/>
      <w:pPr>
        <w:ind w:left="1923" w:hanging="360"/>
      </w:pPr>
      <w:rPr>
        <w:rFonts w:ascii="Courier New" w:hAnsi="Courier New" w:cs="Courier New" w:hint="default"/>
      </w:rPr>
    </w:lvl>
    <w:lvl w:ilvl="2" w:tplc="040C0005" w:tentative="1">
      <w:start w:val="1"/>
      <w:numFmt w:val="bullet"/>
      <w:lvlText w:val=""/>
      <w:lvlJc w:val="left"/>
      <w:pPr>
        <w:ind w:left="2643" w:hanging="360"/>
      </w:pPr>
      <w:rPr>
        <w:rFonts w:ascii="Wingdings" w:hAnsi="Wingdings" w:hint="default"/>
      </w:rPr>
    </w:lvl>
    <w:lvl w:ilvl="3" w:tplc="040C0001" w:tentative="1">
      <w:start w:val="1"/>
      <w:numFmt w:val="bullet"/>
      <w:lvlText w:val=""/>
      <w:lvlJc w:val="left"/>
      <w:pPr>
        <w:ind w:left="3363" w:hanging="360"/>
      </w:pPr>
      <w:rPr>
        <w:rFonts w:ascii="Symbol" w:hAnsi="Symbol" w:hint="default"/>
      </w:rPr>
    </w:lvl>
    <w:lvl w:ilvl="4" w:tplc="040C0003" w:tentative="1">
      <w:start w:val="1"/>
      <w:numFmt w:val="bullet"/>
      <w:lvlText w:val="o"/>
      <w:lvlJc w:val="left"/>
      <w:pPr>
        <w:ind w:left="4083" w:hanging="360"/>
      </w:pPr>
      <w:rPr>
        <w:rFonts w:ascii="Courier New" w:hAnsi="Courier New" w:cs="Courier New" w:hint="default"/>
      </w:rPr>
    </w:lvl>
    <w:lvl w:ilvl="5" w:tplc="040C0005" w:tentative="1">
      <w:start w:val="1"/>
      <w:numFmt w:val="bullet"/>
      <w:lvlText w:val=""/>
      <w:lvlJc w:val="left"/>
      <w:pPr>
        <w:ind w:left="4803" w:hanging="360"/>
      </w:pPr>
      <w:rPr>
        <w:rFonts w:ascii="Wingdings" w:hAnsi="Wingdings" w:hint="default"/>
      </w:rPr>
    </w:lvl>
    <w:lvl w:ilvl="6" w:tplc="040C0001" w:tentative="1">
      <w:start w:val="1"/>
      <w:numFmt w:val="bullet"/>
      <w:lvlText w:val=""/>
      <w:lvlJc w:val="left"/>
      <w:pPr>
        <w:ind w:left="5523" w:hanging="360"/>
      </w:pPr>
      <w:rPr>
        <w:rFonts w:ascii="Symbol" w:hAnsi="Symbol" w:hint="default"/>
      </w:rPr>
    </w:lvl>
    <w:lvl w:ilvl="7" w:tplc="040C0003" w:tentative="1">
      <w:start w:val="1"/>
      <w:numFmt w:val="bullet"/>
      <w:lvlText w:val="o"/>
      <w:lvlJc w:val="left"/>
      <w:pPr>
        <w:ind w:left="6243" w:hanging="360"/>
      </w:pPr>
      <w:rPr>
        <w:rFonts w:ascii="Courier New" w:hAnsi="Courier New" w:cs="Courier New" w:hint="default"/>
      </w:rPr>
    </w:lvl>
    <w:lvl w:ilvl="8" w:tplc="040C0005" w:tentative="1">
      <w:start w:val="1"/>
      <w:numFmt w:val="bullet"/>
      <w:lvlText w:val=""/>
      <w:lvlJc w:val="left"/>
      <w:pPr>
        <w:ind w:left="6963" w:hanging="360"/>
      </w:pPr>
      <w:rPr>
        <w:rFonts w:ascii="Wingdings" w:hAnsi="Wingdings" w:hint="default"/>
      </w:rPr>
    </w:lvl>
  </w:abstractNum>
  <w:abstractNum w:abstractNumId="13" w15:restartNumberingAfterBreak="0">
    <w:nsid w:val="5B9778B5"/>
    <w:multiLevelType w:val="hybridMultilevel"/>
    <w:tmpl w:val="2B82715C"/>
    <w:lvl w:ilvl="0" w:tplc="98B86070">
      <w:start w:val="1"/>
      <w:numFmt w:val="bullet"/>
      <w:lvlText w:val=""/>
      <w:lvlJc w:val="left"/>
      <w:pPr>
        <w:ind w:left="1686" w:hanging="360"/>
      </w:pPr>
      <w:rPr>
        <w:rFonts w:ascii="Wingdings 2" w:hAnsi="Wingdings 2" w:hint="default"/>
        <w:color w:val="0070C0"/>
      </w:rPr>
    </w:lvl>
    <w:lvl w:ilvl="1" w:tplc="040C0003" w:tentative="1">
      <w:start w:val="1"/>
      <w:numFmt w:val="bullet"/>
      <w:lvlText w:val="o"/>
      <w:lvlJc w:val="left"/>
      <w:pPr>
        <w:ind w:left="1923" w:hanging="360"/>
      </w:pPr>
      <w:rPr>
        <w:rFonts w:ascii="Courier New" w:hAnsi="Courier New" w:cs="Courier New" w:hint="default"/>
      </w:rPr>
    </w:lvl>
    <w:lvl w:ilvl="2" w:tplc="040C0005" w:tentative="1">
      <w:start w:val="1"/>
      <w:numFmt w:val="bullet"/>
      <w:lvlText w:val=""/>
      <w:lvlJc w:val="left"/>
      <w:pPr>
        <w:ind w:left="2643" w:hanging="360"/>
      </w:pPr>
      <w:rPr>
        <w:rFonts w:ascii="Wingdings" w:hAnsi="Wingdings" w:hint="default"/>
      </w:rPr>
    </w:lvl>
    <w:lvl w:ilvl="3" w:tplc="040C0001" w:tentative="1">
      <w:start w:val="1"/>
      <w:numFmt w:val="bullet"/>
      <w:lvlText w:val=""/>
      <w:lvlJc w:val="left"/>
      <w:pPr>
        <w:ind w:left="3363" w:hanging="360"/>
      </w:pPr>
      <w:rPr>
        <w:rFonts w:ascii="Symbol" w:hAnsi="Symbol" w:hint="default"/>
      </w:rPr>
    </w:lvl>
    <w:lvl w:ilvl="4" w:tplc="040C0003" w:tentative="1">
      <w:start w:val="1"/>
      <w:numFmt w:val="bullet"/>
      <w:lvlText w:val="o"/>
      <w:lvlJc w:val="left"/>
      <w:pPr>
        <w:ind w:left="4083" w:hanging="360"/>
      </w:pPr>
      <w:rPr>
        <w:rFonts w:ascii="Courier New" w:hAnsi="Courier New" w:cs="Courier New" w:hint="default"/>
      </w:rPr>
    </w:lvl>
    <w:lvl w:ilvl="5" w:tplc="040C0005" w:tentative="1">
      <w:start w:val="1"/>
      <w:numFmt w:val="bullet"/>
      <w:lvlText w:val=""/>
      <w:lvlJc w:val="left"/>
      <w:pPr>
        <w:ind w:left="4803" w:hanging="360"/>
      </w:pPr>
      <w:rPr>
        <w:rFonts w:ascii="Wingdings" w:hAnsi="Wingdings" w:hint="default"/>
      </w:rPr>
    </w:lvl>
    <w:lvl w:ilvl="6" w:tplc="040C0001" w:tentative="1">
      <w:start w:val="1"/>
      <w:numFmt w:val="bullet"/>
      <w:lvlText w:val=""/>
      <w:lvlJc w:val="left"/>
      <w:pPr>
        <w:ind w:left="5523" w:hanging="360"/>
      </w:pPr>
      <w:rPr>
        <w:rFonts w:ascii="Symbol" w:hAnsi="Symbol" w:hint="default"/>
      </w:rPr>
    </w:lvl>
    <w:lvl w:ilvl="7" w:tplc="040C0003" w:tentative="1">
      <w:start w:val="1"/>
      <w:numFmt w:val="bullet"/>
      <w:lvlText w:val="o"/>
      <w:lvlJc w:val="left"/>
      <w:pPr>
        <w:ind w:left="6243" w:hanging="360"/>
      </w:pPr>
      <w:rPr>
        <w:rFonts w:ascii="Courier New" w:hAnsi="Courier New" w:cs="Courier New" w:hint="default"/>
      </w:rPr>
    </w:lvl>
    <w:lvl w:ilvl="8" w:tplc="040C0005" w:tentative="1">
      <w:start w:val="1"/>
      <w:numFmt w:val="bullet"/>
      <w:lvlText w:val=""/>
      <w:lvlJc w:val="left"/>
      <w:pPr>
        <w:ind w:left="6963" w:hanging="360"/>
      </w:pPr>
      <w:rPr>
        <w:rFonts w:ascii="Wingdings" w:hAnsi="Wingdings" w:hint="default"/>
      </w:rPr>
    </w:lvl>
  </w:abstractNum>
  <w:abstractNum w:abstractNumId="14" w15:restartNumberingAfterBreak="0">
    <w:nsid w:val="667321D7"/>
    <w:multiLevelType w:val="multilevel"/>
    <w:tmpl w:val="D77417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6EF1C8C"/>
    <w:multiLevelType w:val="hybridMultilevel"/>
    <w:tmpl w:val="D1042B2A"/>
    <w:lvl w:ilvl="0" w:tplc="98B86070">
      <w:start w:val="1"/>
      <w:numFmt w:val="bullet"/>
      <w:lvlText w:val=""/>
      <w:lvlJc w:val="left"/>
      <w:pPr>
        <w:ind w:left="1428" w:hanging="360"/>
      </w:pPr>
      <w:rPr>
        <w:rFonts w:ascii="Wingdings 2" w:hAnsi="Wingdings 2" w:hint="default"/>
        <w:color w:val="0070C0"/>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6" w15:restartNumberingAfterBreak="0">
    <w:nsid w:val="677B1807"/>
    <w:multiLevelType w:val="multilevel"/>
    <w:tmpl w:val="F9A4C928"/>
    <w:lvl w:ilvl="0">
      <w:start w:val="1"/>
      <w:numFmt w:val="bullet"/>
      <w:lvlText w:val="▪"/>
      <w:lvlJc w:val="left"/>
      <w:pPr>
        <w:ind w:left="720" w:hanging="360"/>
      </w:pPr>
      <w:rPr>
        <w:rFonts w:ascii="Noto Sans Symbols" w:eastAsia="Noto Sans Symbols" w:hAnsi="Noto Sans Symbols" w:cs="Noto Sans Symbols"/>
        <w:b w:val="0"/>
        <w:bCs w:val="0"/>
        <w:i w:val="0"/>
        <w:iCs w:val="0"/>
        <w:color w:val="000000"/>
        <w:sz w:val="18"/>
        <w:szCs w:val="18"/>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2A030D3"/>
    <w:multiLevelType w:val="multilevel"/>
    <w:tmpl w:val="F6B42098"/>
    <w:lvl w:ilvl="0">
      <w:start w:val="1"/>
      <w:numFmt w:val="bullet"/>
      <w:lvlText w:val=""/>
      <w:lvlJc w:val="left"/>
      <w:pPr>
        <w:ind w:left="1068" w:hanging="360"/>
      </w:pPr>
      <w:rPr>
        <w:rFonts w:ascii="Wingdings 2" w:hAnsi="Wingdings 2" w:hint="default"/>
        <w:b w:val="0"/>
        <w:bCs w:val="0"/>
        <w:i w:val="0"/>
        <w:iCs w:val="0"/>
        <w:color w:val="0070C0"/>
        <w:sz w:val="18"/>
        <w:szCs w:val="18"/>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8" w15:restartNumberingAfterBreak="0">
    <w:nsid w:val="73083E22"/>
    <w:multiLevelType w:val="multilevel"/>
    <w:tmpl w:val="9AF061E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4F24716"/>
    <w:multiLevelType w:val="multilevel"/>
    <w:tmpl w:val="B640556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5AA4BB7"/>
    <w:multiLevelType w:val="multilevel"/>
    <w:tmpl w:val="CC94F89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CF45E08"/>
    <w:multiLevelType w:val="multilevel"/>
    <w:tmpl w:val="9FBED806"/>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7F692767"/>
    <w:multiLevelType w:val="hybridMultilevel"/>
    <w:tmpl w:val="891A41FA"/>
    <w:lvl w:ilvl="0" w:tplc="7DDA91CC">
      <w:start w:val="1"/>
      <w:numFmt w:val="decimal"/>
      <w:pStyle w:val="pointscls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1"/>
  </w:num>
  <w:num w:numId="2" w16cid:durableId="1579822130">
    <w:abstractNumId w:val="8"/>
  </w:num>
  <w:num w:numId="3" w16cid:durableId="2103211215">
    <w:abstractNumId w:val="22"/>
  </w:num>
  <w:num w:numId="4" w16cid:durableId="1579705998">
    <w:abstractNumId w:val="2"/>
  </w:num>
  <w:num w:numId="5" w16cid:durableId="1778595785">
    <w:abstractNumId w:val="6"/>
  </w:num>
  <w:num w:numId="6" w16cid:durableId="205415963">
    <w:abstractNumId w:val="18"/>
  </w:num>
  <w:num w:numId="7" w16cid:durableId="1156610751">
    <w:abstractNumId w:val="5"/>
  </w:num>
  <w:num w:numId="8" w16cid:durableId="1980113040">
    <w:abstractNumId w:val="14"/>
  </w:num>
  <w:num w:numId="9" w16cid:durableId="21521753">
    <w:abstractNumId w:val="4"/>
  </w:num>
  <w:num w:numId="10" w16cid:durableId="516891555">
    <w:abstractNumId w:val="3"/>
  </w:num>
  <w:num w:numId="11" w16cid:durableId="1814062946">
    <w:abstractNumId w:val="19"/>
  </w:num>
  <w:num w:numId="12" w16cid:durableId="968243969">
    <w:abstractNumId w:val="9"/>
  </w:num>
  <w:num w:numId="13" w16cid:durableId="1634485654">
    <w:abstractNumId w:val="20"/>
  </w:num>
  <w:num w:numId="14" w16cid:durableId="653145836">
    <w:abstractNumId w:val="21"/>
  </w:num>
  <w:num w:numId="15" w16cid:durableId="534930425">
    <w:abstractNumId w:val="11"/>
  </w:num>
  <w:num w:numId="16" w16cid:durableId="1125849505">
    <w:abstractNumId w:val="0"/>
  </w:num>
  <w:num w:numId="17" w16cid:durableId="324626235">
    <w:abstractNumId w:val="17"/>
  </w:num>
  <w:num w:numId="18" w16cid:durableId="1338382723">
    <w:abstractNumId w:val="16"/>
  </w:num>
  <w:num w:numId="19" w16cid:durableId="741297796">
    <w:abstractNumId w:val="7"/>
  </w:num>
  <w:num w:numId="20" w16cid:durableId="1518692544">
    <w:abstractNumId w:val="12"/>
  </w:num>
  <w:num w:numId="21" w16cid:durableId="957880660">
    <w:abstractNumId w:val="13"/>
  </w:num>
  <w:num w:numId="22" w16cid:durableId="925845354">
    <w:abstractNumId w:val="8"/>
    <w:lvlOverride w:ilvl="0">
      <w:startOverride w:val="1"/>
    </w:lvlOverride>
  </w:num>
  <w:num w:numId="23" w16cid:durableId="1553156865">
    <w:abstractNumId w:val="8"/>
    <w:lvlOverride w:ilvl="0">
      <w:startOverride w:val="1"/>
    </w:lvlOverride>
  </w:num>
  <w:num w:numId="24" w16cid:durableId="1299995819">
    <w:abstractNumId w:val="15"/>
  </w:num>
  <w:num w:numId="25" w16cid:durableId="1526940033">
    <w:abstractNumId w:val="10"/>
  </w:num>
  <w:numIdMacAtCleanup w:val="2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F583F"/>
    <w:rsid w:val="00114750"/>
    <w:rsid w:val="00116864"/>
    <w:rsid w:val="00152AE8"/>
    <w:rsid w:val="00152F2A"/>
    <w:rsid w:val="001A679D"/>
    <w:rsid w:val="001D386C"/>
    <w:rsid w:val="00223D50"/>
    <w:rsid w:val="00235D5A"/>
    <w:rsid w:val="00236555"/>
    <w:rsid w:val="00362251"/>
    <w:rsid w:val="00375B9C"/>
    <w:rsid w:val="003D4875"/>
    <w:rsid w:val="00454A58"/>
    <w:rsid w:val="00456BF7"/>
    <w:rsid w:val="005607F8"/>
    <w:rsid w:val="005645B3"/>
    <w:rsid w:val="00597F29"/>
    <w:rsid w:val="00600E11"/>
    <w:rsid w:val="00614CBE"/>
    <w:rsid w:val="00696E6A"/>
    <w:rsid w:val="006B55F5"/>
    <w:rsid w:val="006E70C9"/>
    <w:rsid w:val="0070685B"/>
    <w:rsid w:val="00711BBF"/>
    <w:rsid w:val="007601D6"/>
    <w:rsid w:val="007C0AC7"/>
    <w:rsid w:val="0081643A"/>
    <w:rsid w:val="00822CB5"/>
    <w:rsid w:val="0082773B"/>
    <w:rsid w:val="0083127A"/>
    <w:rsid w:val="00876EF8"/>
    <w:rsid w:val="0088205E"/>
    <w:rsid w:val="008D0B6D"/>
    <w:rsid w:val="00A11A54"/>
    <w:rsid w:val="00A65C23"/>
    <w:rsid w:val="00A82548"/>
    <w:rsid w:val="00AE53D0"/>
    <w:rsid w:val="00AF2941"/>
    <w:rsid w:val="00BC5580"/>
    <w:rsid w:val="00C2589B"/>
    <w:rsid w:val="00C831C6"/>
    <w:rsid w:val="00CA103D"/>
    <w:rsid w:val="00D55DF5"/>
    <w:rsid w:val="00D67D58"/>
    <w:rsid w:val="00D946B7"/>
    <w:rsid w:val="00E1401B"/>
    <w:rsid w:val="00E420F7"/>
    <w:rsid w:val="00E84981"/>
    <w:rsid w:val="00EC1890"/>
    <w:rsid w:val="00EE0D03"/>
    <w:rsid w:val="00EE71FB"/>
    <w:rsid w:val="00F03B9C"/>
    <w:rsid w:val="00F90151"/>
    <w:rsid w:val="00FB5C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864"/>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EE0D03"/>
    <w:pPr>
      <w:numPr>
        <w:ilvl w:val="1"/>
        <w:numId w:val="1"/>
      </w:numPr>
      <w:outlineLvl w:val="2"/>
    </w:pPr>
  </w:style>
  <w:style w:type="paragraph" w:styleId="Titre4">
    <w:name w:val="heading 4"/>
    <w:basedOn w:val="Normal"/>
    <w:next w:val="Normal"/>
    <w:link w:val="Titre4Car"/>
    <w:uiPriority w:val="9"/>
    <w:semiHidden/>
    <w:unhideWhenUsed/>
    <w:qFormat/>
    <w:rsid w:val="00876E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semiHidden/>
    <w:rsid w:val="00876EF8"/>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CA103D"/>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40" w:lineRule="auto"/>
      <w:ind w:left="426" w:right="141" w:hanging="284"/>
    </w:pPr>
    <w:rPr>
      <w:sz w:val="18"/>
      <w:szCs w:val="18"/>
    </w:rPr>
  </w:style>
  <w:style w:type="character" w:customStyle="1" w:styleId="pointscls1Car">
    <w:name w:val="points clés 1 Car"/>
    <w:basedOn w:val="Policepardfaut"/>
    <w:link w:val="pointscls1"/>
    <w:rsid w:val="00CA103D"/>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character" w:styleId="Lienhypertexte">
    <w:name w:val="Hyperlink"/>
    <w:basedOn w:val="Policepardfaut"/>
    <w:uiPriority w:val="99"/>
    <w:unhideWhenUsed/>
    <w:rsid w:val="00116864"/>
    <w:rPr>
      <w:color w:val="467886" w:themeColor="hyperlink"/>
      <w:u w:val="single"/>
    </w:rPr>
  </w:style>
  <w:style w:type="character" w:styleId="Mentionnonrsolue">
    <w:name w:val="Unresolved Mention"/>
    <w:basedOn w:val="Policepardfaut"/>
    <w:uiPriority w:val="99"/>
    <w:semiHidden/>
    <w:unhideWhenUsed/>
    <w:rsid w:val="00116864"/>
    <w:rPr>
      <w:color w:val="605E5C"/>
      <w:shd w:val="clear" w:color="auto" w:fill="E1DFDD"/>
    </w:rPr>
  </w:style>
  <w:style w:type="table" w:customStyle="1" w:styleId="TableNormal">
    <w:name w:val="TableNormal"/>
    <w:rsid w:val="00116864"/>
    <w:pPr>
      <w:jc w:val="both"/>
    </w:pPr>
    <w:rPr>
      <w:rFonts w:ascii="Trebuchet MS" w:eastAsia="Trebuchet MS" w:hAnsi="Trebuchet MS" w:cs="Trebuchet MS"/>
      <w:kern w:val="0"/>
      <w:szCs w:val="20"/>
      <w:lang w:val="fr" w:eastAsia="fr-FR"/>
      <w14:ligatures w14:val="none"/>
    </w:rPr>
    <w:tblPr>
      <w:tblCellMar>
        <w:top w:w="100" w:type="dxa"/>
        <w:left w:w="100" w:type="dxa"/>
        <w:bottom w:w="100" w:type="dxa"/>
        <w:right w:w="100" w:type="dxa"/>
      </w:tblCellMar>
    </w:tblPr>
  </w:style>
  <w:style w:type="paragraph" w:styleId="Commentaire">
    <w:name w:val="annotation text"/>
    <w:basedOn w:val="Normal"/>
    <w:link w:val="CommentaireCar"/>
    <w:uiPriority w:val="99"/>
    <w:semiHidden/>
    <w:unhideWhenUsed/>
    <w:rsid w:val="00116864"/>
    <w:pPr>
      <w:spacing w:after="160" w:line="240" w:lineRule="auto"/>
    </w:pPr>
    <w:rPr>
      <w:color w:val="auto"/>
    </w:rPr>
  </w:style>
  <w:style w:type="character" w:customStyle="1" w:styleId="CommentaireCar">
    <w:name w:val="Commentaire Car"/>
    <w:basedOn w:val="Policepardfaut"/>
    <w:link w:val="Commentaire"/>
    <w:uiPriority w:val="99"/>
    <w:semiHidden/>
    <w:rsid w:val="00116864"/>
    <w:rPr>
      <w:rFonts w:ascii="Trebuchet MS" w:eastAsia="Trebuchet MS" w:hAnsi="Trebuchet MS" w:cs="Trebuchet MS"/>
      <w:kern w:val="0"/>
      <w:szCs w:val="20"/>
      <w:lang w:val="fr" w:eastAsia="fr-FR"/>
      <w14:ligatures w14:val="none"/>
    </w:rPr>
  </w:style>
  <w:style w:type="paragraph" w:styleId="Rvision">
    <w:name w:val="Revision"/>
    <w:hidden/>
    <w:uiPriority w:val="99"/>
    <w:semiHidden/>
    <w:rsid w:val="00116864"/>
    <w:pPr>
      <w:spacing w:after="0" w:line="240" w:lineRule="auto"/>
    </w:pPr>
    <w:rPr>
      <w:rFonts w:ascii="Trebuchet MS" w:eastAsia="Trebuchet MS" w:hAnsi="Trebuchet MS" w:cs="Trebuchet MS"/>
      <w:kern w:val="0"/>
      <w:szCs w:val="20"/>
      <w:lang w:val="fr" w:eastAsia="fr-FR"/>
      <w14:ligatures w14:val="none"/>
    </w:rPr>
  </w:style>
  <w:style w:type="paragraph" w:styleId="Objetducommentaire">
    <w:name w:val="annotation subject"/>
    <w:basedOn w:val="Commentaire"/>
    <w:next w:val="Commentaire"/>
    <w:link w:val="ObjetducommentaireCar"/>
    <w:uiPriority w:val="99"/>
    <w:semiHidden/>
    <w:unhideWhenUsed/>
    <w:rsid w:val="00116864"/>
    <w:rPr>
      <w:b/>
      <w:bCs/>
    </w:rPr>
  </w:style>
  <w:style w:type="character" w:customStyle="1" w:styleId="ObjetducommentaireCar">
    <w:name w:val="Objet du commentaire Car"/>
    <w:basedOn w:val="CommentaireCar"/>
    <w:link w:val="Objetducommentaire"/>
    <w:uiPriority w:val="99"/>
    <w:semiHidden/>
    <w:rsid w:val="00116864"/>
    <w:rPr>
      <w:rFonts w:ascii="Trebuchet MS" w:eastAsia="Trebuchet MS" w:hAnsi="Trebuchet MS" w:cs="Trebuchet MS"/>
      <w:b/>
      <w:bCs/>
      <w:kern w:val="0"/>
      <w:szCs w:val="20"/>
      <w:lang w:val="fr" w:eastAsia="fr-FR"/>
      <w14:ligatures w14:val="none"/>
    </w:rPr>
  </w:style>
  <w:style w:type="paragraph" w:customStyle="1" w:styleId="pieddepage">
    <w:name w:val="pied de page"/>
    <w:basedOn w:val="Normal"/>
    <w:link w:val="pieddepageCar"/>
    <w:qFormat/>
    <w:rsid w:val="00D946B7"/>
    <w:rPr>
      <w:rFonts w:ascii="Arial" w:hAnsi="Arial" w:cs="Arial"/>
      <w:sz w:val="16"/>
      <w:szCs w:val="16"/>
    </w:rPr>
  </w:style>
  <w:style w:type="character" w:customStyle="1" w:styleId="pieddepageCar">
    <w:name w:val="pied de page Car"/>
    <w:basedOn w:val="Policepardfaut"/>
    <w:link w:val="pieddepage"/>
    <w:rsid w:val="00D946B7"/>
    <w:rPr>
      <w:rFonts w:ascii="Arial" w:eastAsia="Trebuchet MS" w:hAnsi="Arial" w:cs="Arial"/>
      <w:color w:val="000000"/>
      <w:kern w:val="0"/>
      <w:sz w:val="16"/>
      <w:szCs w:val="16"/>
      <w:lang w:val="fr" w:eastAsia="fr-FR"/>
      <w14:ligatures w14:val="none"/>
    </w:rPr>
  </w:style>
  <w:style w:type="paragraph" w:styleId="En-tte">
    <w:name w:val="header"/>
    <w:aliases w:val="Car"/>
    <w:basedOn w:val="Normal"/>
    <w:link w:val="En-tteCar"/>
    <w:unhideWhenUsed/>
    <w:rsid w:val="007601D6"/>
    <w:pPr>
      <w:tabs>
        <w:tab w:val="center" w:pos="4536"/>
        <w:tab w:val="right" w:pos="9072"/>
      </w:tabs>
      <w:spacing w:line="240" w:lineRule="auto"/>
    </w:pPr>
  </w:style>
  <w:style w:type="character" w:customStyle="1" w:styleId="En-tteCar">
    <w:name w:val="En-tête Car"/>
    <w:aliases w:val="Car Car"/>
    <w:basedOn w:val="Policepardfaut"/>
    <w:link w:val="En-tte"/>
    <w:rsid w:val="007601D6"/>
    <w:rPr>
      <w:rFonts w:ascii="Trebuchet MS" w:eastAsia="Trebuchet MS" w:hAnsi="Trebuchet MS" w:cs="Trebuchet MS"/>
      <w:color w:val="000000"/>
      <w:kern w:val="0"/>
      <w:szCs w:val="20"/>
      <w:lang w:val="fr" w:eastAsia="fr-FR"/>
      <w14:ligatures w14:val="none"/>
    </w:rPr>
  </w:style>
  <w:style w:type="paragraph" w:styleId="Pieddepage0">
    <w:name w:val="footer"/>
    <w:basedOn w:val="Normal"/>
    <w:link w:val="PieddepageCar0"/>
    <w:uiPriority w:val="99"/>
    <w:unhideWhenUsed/>
    <w:rsid w:val="007601D6"/>
    <w:pPr>
      <w:tabs>
        <w:tab w:val="center" w:pos="4536"/>
        <w:tab w:val="right" w:pos="9072"/>
      </w:tabs>
      <w:spacing w:line="240" w:lineRule="auto"/>
    </w:pPr>
  </w:style>
  <w:style w:type="character" w:customStyle="1" w:styleId="PieddepageCar0">
    <w:name w:val="Pied de page Car"/>
    <w:basedOn w:val="Policepardfaut"/>
    <w:link w:val="Pieddepage0"/>
    <w:uiPriority w:val="99"/>
    <w:rsid w:val="007601D6"/>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hyperlink" Target="https://splf.fr/les-recommandations-splf/" TargetMode="External"/><Relationship Id="rId17" Type="http://schemas.openxmlformats.org/officeDocument/2006/relationships/image" Target="media/image9.jpg"/><Relationship Id="rId25"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3.png"/><Relationship Id="rId19" Type="http://schemas.openxmlformats.org/officeDocument/2006/relationships/image" Target="media/image11.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38</Pages>
  <Words>9001</Words>
  <Characters>48339</Characters>
  <Application>Microsoft Office Word</Application>
  <DocSecurity>0</DocSecurity>
  <Lines>1421</Lines>
  <Paragraphs>882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27</cp:revision>
  <dcterms:created xsi:type="dcterms:W3CDTF">2026-06-02T14:47:00Z</dcterms:created>
  <dcterms:modified xsi:type="dcterms:W3CDTF">2026-09-10T15:19:00Z</dcterms:modified>
</cp:coreProperties>
</file>