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385511" w14:textId="3917E3AD" w:rsidR="00E84981" w:rsidRDefault="00A15FD5" w:rsidP="00362251">
      <w:pPr>
        <w:rPr>
          <w:color w:val="2E74B5"/>
          <w:sz w:val="44"/>
          <w:szCs w:val="44"/>
        </w:rPr>
      </w:pPr>
      <w:r w:rsidRPr="00357D58">
        <w:rPr>
          <w:noProof/>
        </w:rPr>
        <w:drawing>
          <wp:anchor distT="0" distB="0" distL="114300" distR="114300" simplePos="0" relativeHeight="251808768" behindDoc="0" locked="0" layoutInCell="1" allowOverlap="1" wp14:anchorId="1B36E781" wp14:editId="3AC70D68">
            <wp:simplePos x="0" y="0"/>
            <wp:positionH relativeFrom="column">
              <wp:posOffset>-684055</wp:posOffset>
            </wp:positionH>
            <wp:positionV relativeFrom="paragraph">
              <wp:posOffset>-844598</wp:posOffset>
            </wp:positionV>
            <wp:extent cx="950400" cy="1296000"/>
            <wp:effectExtent l="0" t="0" r="2540" b="0"/>
            <wp:wrapNone/>
            <wp:docPr id="329665740" name="Image 3296657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0400" cy="129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1A55">
        <w:rPr>
          <w:noProof/>
          <w14:ligatures w14:val="standardContextual"/>
        </w:rPr>
        <w:drawing>
          <wp:anchor distT="0" distB="0" distL="114300" distR="114300" simplePos="0" relativeHeight="251791360" behindDoc="1" locked="0" layoutInCell="1" allowOverlap="1" wp14:anchorId="153490AB" wp14:editId="328CE218">
            <wp:simplePos x="0" y="0"/>
            <wp:positionH relativeFrom="margin">
              <wp:align>right</wp:align>
            </wp:positionH>
            <wp:positionV relativeFrom="paragraph">
              <wp:posOffset>9192</wp:posOffset>
            </wp:positionV>
            <wp:extent cx="1802487" cy="1440000"/>
            <wp:effectExtent l="0" t="0" r="7620" b="8255"/>
            <wp:wrapTight wrapText="bothSides">
              <wp:wrapPolygon edited="0">
                <wp:start x="0" y="0"/>
                <wp:lineTo x="0" y="21438"/>
                <wp:lineTo x="21463" y="21438"/>
                <wp:lineTo x="21463" y="0"/>
                <wp:lineTo x="0" y="0"/>
              </wp:wrapPolygon>
            </wp:wrapTight>
            <wp:docPr id="2111397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02487" cy="144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82ED6">
        <w:rPr>
          <w:color w:val="2E74B5"/>
          <w:sz w:val="44"/>
          <w:szCs w:val="44"/>
        </w:rPr>
        <w:t xml:space="preserve"> </w:t>
      </w:r>
    </w:p>
    <w:p w14:paraId="3B8B012C" w14:textId="7A819269" w:rsidR="00876EF8" w:rsidRPr="004F5142" w:rsidRDefault="00876EF8" w:rsidP="00362251">
      <w:pPr>
        <w:rPr>
          <w:color w:val="2E74B5"/>
          <w:sz w:val="8"/>
          <w:szCs w:val="8"/>
        </w:rPr>
      </w:pPr>
    </w:p>
    <w:p w14:paraId="30F39325" w14:textId="7E329152" w:rsidR="00876EF8" w:rsidRPr="00E84981" w:rsidRDefault="00E84981" w:rsidP="00E84981">
      <w:pPr>
        <w:pStyle w:val="Titre1"/>
      </w:pPr>
      <w:r w:rsidRPr="00E84981">
        <w:t>Item </w:t>
      </w:r>
      <w:bookmarkStart w:id="0" w:name="_heading=h.j7k05ddw17s6" w:colFirst="0" w:colLast="0"/>
      <w:bookmarkEnd w:id="0"/>
      <w:r w:rsidR="009E1A55" w:rsidRPr="009E1A55">
        <w:t>338 – Œdème de Quincke et anaphylaxie</w:t>
      </w:r>
    </w:p>
    <w:p w14:paraId="58CCE89C" w14:textId="77777777" w:rsidR="00876EF8" w:rsidRDefault="00876EF8" w:rsidP="00362251"/>
    <w:p w14:paraId="1D7886DB" w14:textId="77777777" w:rsidR="00E84981" w:rsidRDefault="00E84981" w:rsidP="00362251">
      <w:pPr>
        <w:rPr>
          <w:sz w:val="10"/>
          <w:szCs w:val="10"/>
        </w:rPr>
      </w:pPr>
    </w:p>
    <w:p w14:paraId="6A5DF260" w14:textId="77777777" w:rsidR="008B41F0" w:rsidRDefault="008B41F0" w:rsidP="00362251">
      <w:pPr>
        <w:rPr>
          <w:sz w:val="10"/>
          <w:szCs w:val="10"/>
        </w:rPr>
      </w:pPr>
    </w:p>
    <w:p w14:paraId="6DFD19A8" w14:textId="77777777" w:rsidR="008B41F0" w:rsidRPr="00E84981" w:rsidRDefault="008B41F0" w:rsidP="00362251">
      <w:pPr>
        <w:rPr>
          <w:sz w:val="10"/>
          <w:szCs w:val="10"/>
        </w:rPr>
      </w:pPr>
    </w:p>
    <w:tbl>
      <w:tblPr>
        <w:tblW w:w="9012" w:type="dxa"/>
        <w:tblInd w:w="55" w:type="dxa"/>
        <w:tblBorders>
          <w:top w:val="single" w:sz="4" w:space="0" w:color="2E74B5"/>
          <w:left w:val="single" w:sz="4" w:space="0" w:color="2E74B5"/>
          <w:bottom w:val="single" w:sz="4" w:space="0" w:color="2E74B5"/>
          <w:right w:val="single" w:sz="4" w:space="0" w:color="2E74B5"/>
          <w:insideH w:val="single" w:sz="4" w:space="0" w:color="2E74B5"/>
          <w:insideV w:val="single" w:sz="4" w:space="0" w:color="2E74B5"/>
        </w:tblBorders>
        <w:tblCellMar>
          <w:left w:w="70" w:type="dxa"/>
          <w:right w:w="70" w:type="dxa"/>
        </w:tblCellMar>
        <w:tblLook w:val="04A0" w:firstRow="1" w:lastRow="0" w:firstColumn="1" w:lastColumn="0" w:noHBand="0" w:noVBand="1"/>
      </w:tblPr>
      <w:tblGrid>
        <w:gridCol w:w="631"/>
        <w:gridCol w:w="2389"/>
        <w:gridCol w:w="5992"/>
      </w:tblGrid>
      <w:tr w:rsidR="009E1A55" w:rsidRPr="002E0977" w14:paraId="1DB47288" w14:textId="77777777" w:rsidTr="009E1A55">
        <w:trPr>
          <w:trHeight w:val="201"/>
        </w:trPr>
        <w:tc>
          <w:tcPr>
            <w:tcW w:w="631" w:type="dxa"/>
            <w:shd w:val="clear" w:color="auto" w:fill="2E74B5"/>
            <w:vAlign w:val="center"/>
            <w:hideMark/>
          </w:tcPr>
          <w:p w14:paraId="129A9DEB" w14:textId="77777777" w:rsidR="009E1A55" w:rsidRPr="002E0977" w:rsidRDefault="009E1A55" w:rsidP="00F44AC4">
            <w:pPr>
              <w:spacing w:line="240" w:lineRule="auto"/>
              <w:jc w:val="center"/>
              <w:rPr>
                <w:rFonts w:ascii="Calibri" w:hAnsi="Calibri"/>
                <w:b/>
                <w:bCs/>
                <w:color w:val="FFFFFF" w:themeColor="background1"/>
              </w:rPr>
            </w:pPr>
            <w:r w:rsidRPr="002E0977">
              <w:rPr>
                <w:rFonts w:ascii="Calibri" w:hAnsi="Calibri"/>
                <w:b/>
                <w:bCs/>
                <w:color w:val="FFFFFF" w:themeColor="background1"/>
              </w:rPr>
              <w:t>Rang</w:t>
            </w:r>
          </w:p>
        </w:tc>
        <w:tc>
          <w:tcPr>
            <w:tcW w:w="2389" w:type="dxa"/>
            <w:shd w:val="clear" w:color="auto" w:fill="2E74B5"/>
            <w:vAlign w:val="center"/>
            <w:hideMark/>
          </w:tcPr>
          <w:p w14:paraId="50A908E7" w14:textId="77777777" w:rsidR="009E1A55" w:rsidRPr="002E0977" w:rsidRDefault="009E1A55" w:rsidP="00F44AC4">
            <w:pPr>
              <w:spacing w:line="240" w:lineRule="auto"/>
              <w:jc w:val="center"/>
              <w:rPr>
                <w:rFonts w:ascii="Calibri" w:hAnsi="Calibri"/>
                <w:b/>
                <w:bCs/>
                <w:color w:val="FFFFFF" w:themeColor="background1"/>
              </w:rPr>
            </w:pPr>
            <w:r w:rsidRPr="002E0977">
              <w:rPr>
                <w:rFonts w:ascii="Calibri" w:hAnsi="Calibri"/>
                <w:b/>
                <w:bCs/>
                <w:color w:val="FFFFFF" w:themeColor="background1"/>
              </w:rPr>
              <w:t>Rubrique</w:t>
            </w:r>
          </w:p>
        </w:tc>
        <w:tc>
          <w:tcPr>
            <w:tcW w:w="5992" w:type="dxa"/>
            <w:shd w:val="clear" w:color="auto" w:fill="2E74B5"/>
            <w:hideMark/>
          </w:tcPr>
          <w:p w14:paraId="7FC75929" w14:textId="77777777" w:rsidR="009E1A55" w:rsidRPr="002E0977" w:rsidRDefault="009E1A55" w:rsidP="00F44AC4">
            <w:pPr>
              <w:spacing w:line="240" w:lineRule="auto"/>
              <w:jc w:val="center"/>
              <w:rPr>
                <w:rFonts w:ascii="Calibri" w:hAnsi="Calibri"/>
                <w:b/>
                <w:bCs/>
                <w:color w:val="FFFFFF" w:themeColor="background1"/>
              </w:rPr>
            </w:pPr>
            <w:r w:rsidRPr="002E0977">
              <w:rPr>
                <w:rFonts w:ascii="Calibri" w:hAnsi="Calibri"/>
                <w:b/>
                <w:bCs/>
                <w:color w:val="FFFFFF" w:themeColor="background1"/>
              </w:rPr>
              <w:t>Intitulé des connaissances</w:t>
            </w:r>
          </w:p>
        </w:tc>
      </w:tr>
      <w:tr w:rsidR="009E1A55" w:rsidRPr="002E0977" w14:paraId="0E8FB453" w14:textId="77777777" w:rsidTr="009E1A55">
        <w:trPr>
          <w:trHeight w:val="32"/>
        </w:trPr>
        <w:tc>
          <w:tcPr>
            <w:tcW w:w="631" w:type="dxa"/>
            <w:vAlign w:val="center"/>
            <w:hideMark/>
          </w:tcPr>
          <w:p w14:paraId="2E9A8FF8" w14:textId="77777777" w:rsidR="009E1A55" w:rsidRPr="002E0977" w:rsidRDefault="009E1A55" w:rsidP="00F44AC4">
            <w:pPr>
              <w:spacing w:line="240" w:lineRule="auto"/>
              <w:jc w:val="center"/>
              <w:rPr>
                <w:rFonts w:ascii="Calibri" w:hAnsi="Calibri"/>
                <w:bCs/>
                <w:color w:val="000000" w:themeColor="text1"/>
              </w:rPr>
            </w:pPr>
            <w:r w:rsidRPr="002E0977">
              <w:rPr>
                <w:rFonts w:ascii="Calibri" w:hAnsi="Calibri"/>
                <w:bCs/>
              </w:rPr>
              <w:t>A</w:t>
            </w:r>
          </w:p>
        </w:tc>
        <w:tc>
          <w:tcPr>
            <w:tcW w:w="2389" w:type="dxa"/>
            <w:vAlign w:val="center"/>
            <w:hideMark/>
          </w:tcPr>
          <w:p w14:paraId="7A91D849" w14:textId="77777777" w:rsidR="009E1A55" w:rsidRPr="002E0977" w:rsidRDefault="009E1A55" w:rsidP="00F44AC4">
            <w:pPr>
              <w:spacing w:line="240" w:lineRule="auto"/>
              <w:jc w:val="left"/>
              <w:rPr>
                <w:rFonts w:ascii="Calibri" w:hAnsi="Calibri"/>
                <w:color w:val="000000" w:themeColor="text1"/>
              </w:rPr>
            </w:pPr>
            <w:r w:rsidRPr="002E0977">
              <w:rPr>
                <w:rFonts w:ascii="Calibri" w:hAnsi="Calibri"/>
              </w:rPr>
              <w:t xml:space="preserve">Diagnostic positif </w:t>
            </w:r>
          </w:p>
        </w:tc>
        <w:tc>
          <w:tcPr>
            <w:tcW w:w="5992" w:type="dxa"/>
            <w:hideMark/>
          </w:tcPr>
          <w:p w14:paraId="48235564" w14:textId="77777777" w:rsidR="009E1A55" w:rsidRPr="002E0977" w:rsidRDefault="009E1A55" w:rsidP="00F44AC4">
            <w:pPr>
              <w:spacing w:line="240" w:lineRule="auto"/>
              <w:rPr>
                <w:rFonts w:ascii="Calibri" w:hAnsi="Calibri"/>
                <w:bCs/>
                <w:color w:val="000000" w:themeColor="text1"/>
              </w:rPr>
            </w:pPr>
            <w:r w:rsidRPr="002E0977">
              <w:rPr>
                <w:rFonts w:ascii="Calibri" w:hAnsi="Calibri"/>
              </w:rPr>
              <w:t>Connaître les modalités du diagnostic d’un angioœdème histaminique (urticaire)</w:t>
            </w:r>
          </w:p>
        </w:tc>
      </w:tr>
      <w:tr w:rsidR="009E1A55" w:rsidRPr="002E0977" w14:paraId="5D5B2DC8" w14:textId="77777777" w:rsidTr="009E1A55">
        <w:trPr>
          <w:trHeight w:val="32"/>
        </w:trPr>
        <w:tc>
          <w:tcPr>
            <w:tcW w:w="631" w:type="dxa"/>
            <w:vAlign w:val="center"/>
          </w:tcPr>
          <w:p w14:paraId="3A058335" w14:textId="77777777" w:rsidR="009E1A55" w:rsidRPr="002E0977" w:rsidRDefault="009E1A55" w:rsidP="00F44AC4">
            <w:pPr>
              <w:spacing w:line="240" w:lineRule="auto"/>
              <w:jc w:val="center"/>
              <w:rPr>
                <w:rFonts w:ascii="Calibri" w:hAnsi="Calibri"/>
                <w:bCs/>
              </w:rPr>
            </w:pPr>
            <w:r w:rsidRPr="002E0977">
              <w:rPr>
                <w:rFonts w:ascii="Calibri" w:hAnsi="Calibri"/>
                <w:bCs/>
              </w:rPr>
              <w:t>A</w:t>
            </w:r>
          </w:p>
        </w:tc>
        <w:tc>
          <w:tcPr>
            <w:tcW w:w="2389" w:type="dxa"/>
            <w:vAlign w:val="center"/>
          </w:tcPr>
          <w:p w14:paraId="008764CB" w14:textId="77777777" w:rsidR="009E1A55" w:rsidRPr="002E0977" w:rsidRDefault="009E1A55" w:rsidP="00F44AC4">
            <w:pPr>
              <w:spacing w:line="240" w:lineRule="auto"/>
              <w:jc w:val="left"/>
              <w:rPr>
                <w:rFonts w:ascii="Calibri" w:hAnsi="Calibri"/>
              </w:rPr>
            </w:pPr>
            <w:r w:rsidRPr="002E0977">
              <w:rPr>
                <w:rFonts w:ascii="Calibri" w:hAnsi="Calibri"/>
              </w:rPr>
              <w:t xml:space="preserve">Diagnostic positif </w:t>
            </w:r>
          </w:p>
        </w:tc>
        <w:tc>
          <w:tcPr>
            <w:tcW w:w="5992" w:type="dxa"/>
          </w:tcPr>
          <w:p w14:paraId="65327FBC" w14:textId="77777777" w:rsidR="009E1A55" w:rsidRPr="002E0977" w:rsidRDefault="009E1A55" w:rsidP="00F44AC4">
            <w:pPr>
              <w:spacing w:line="240" w:lineRule="auto"/>
              <w:rPr>
                <w:rFonts w:ascii="Calibri" w:hAnsi="Calibri"/>
              </w:rPr>
            </w:pPr>
            <w:r w:rsidRPr="002E0977">
              <w:rPr>
                <w:rFonts w:ascii="Calibri" w:hAnsi="Calibri"/>
              </w:rPr>
              <w:t>Connaître les modalités du diagnostic de l’anaphylaxie</w:t>
            </w:r>
          </w:p>
        </w:tc>
      </w:tr>
      <w:tr w:rsidR="009E1A55" w:rsidRPr="002E0977" w14:paraId="16BE112D" w14:textId="77777777" w:rsidTr="009E1A55">
        <w:trPr>
          <w:trHeight w:val="201"/>
        </w:trPr>
        <w:tc>
          <w:tcPr>
            <w:tcW w:w="631" w:type="dxa"/>
            <w:vAlign w:val="center"/>
            <w:hideMark/>
          </w:tcPr>
          <w:p w14:paraId="0DF838D6" w14:textId="77777777" w:rsidR="009E1A55" w:rsidRPr="002E0977" w:rsidRDefault="009E1A55" w:rsidP="00F44AC4">
            <w:pPr>
              <w:spacing w:line="240" w:lineRule="auto"/>
              <w:jc w:val="center"/>
              <w:rPr>
                <w:rFonts w:ascii="Calibri" w:hAnsi="Calibri"/>
                <w:bCs/>
                <w:i/>
                <w:iCs/>
                <w:color w:val="2E74B5"/>
              </w:rPr>
            </w:pPr>
            <w:r w:rsidRPr="002E0977">
              <w:rPr>
                <w:rFonts w:ascii="Calibri" w:hAnsi="Calibri"/>
                <w:bCs/>
                <w:color w:val="0070C0"/>
              </w:rPr>
              <w:t>B</w:t>
            </w:r>
          </w:p>
        </w:tc>
        <w:tc>
          <w:tcPr>
            <w:tcW w:w="2389" w:type="dxa"/>
            <w:vAlign w:val="center"/>
            <w:hideMark/>
          </w:tcPr>
          <w:p w14:paraId="06A921CB" w14:textId="77777777" w:rsidR="009E1A55" w:rsidRPr="002E0977" w:rsidRDefault="009E1A55" w:rsidP="00F44AC4">
            <w:pPr>
              <w:spacing w:line="240" w:lineRule="auto"/>
              <w:jc w:val="left"/>
              <w:rPr>
                <w:rFonts w:ascii="Calibri" w:hAnsi="Calibri"/>
                <w:i/>
                <w:iCs/>
                <w:color w:val="2E74B5"/>
              </w:rPr>
            </w:pPr>
            <w:r w:rsidRPr="002E0977">
              <w:rPr>
                <w:rFonts w:ascii="Calibri" w:hAnsi="Calibri"/>
                <w:color w:val="0070C0"/>
              </w:rPr>
              <w:t xml:space="preserve">Diagnostic positif </w:t>
            </w:r>
          </w:p>
        </w:tc>
        <w:tc>
          <w:tcPr>
            <w:tcW w:w="5992" w:type="dxa"/>
            <w:hideMark/>
          </w:tcPr>
          <w:p w14:paraId="21821721" w14:textId="77777777" w:rsidR="009E1A55" w:rsidRPr="002E0977" w:rsidRDefault="009E1A55" w:rsidP="00F44AC4">
            <w:pPr>
              <w:spacing w:line="240" w:lineRule="auto"/>
              <w:rPr>
                <w:rFonts w:ascii="Calibri" w:hAnsi="Calibri"/>
                <w:i/>
                <w:iCs/>
                <w:color w:val="2E74B5"/>
              </w:rPr>
            </w:pPr>
            <w:r w:rsidRPr="002E0977">
              <w:rPr>
                <w:rFonts w:ascii="Calibri" w:hAnsi="Calibri"/>
                <w:color w:val="0070C0"/>
              </w:rPr>
              <w:t>Savoir évoquer un angioœdème bradykinique</w:t>
            </w:r>
          </w:p>
        </w:tc>
      </w:tr>
      <w:tr w:rsidR="009E1A55" w:rsidRPr="002E0977" w14:paraId="5C1E2C23" w14:textId="77777777" w:rsidTr="009E1A55">
        <w:trPr>
          <w:trHeight w:val="201"/>
        </w:trPr>
        <w:tc>
          <w:tcPr>
            <w:tcW w:w="631" w:type="dxa"/>
            <w:vAlign w:val="center"/>
          </w:tcPr>
          <w:p w14:paraId="14A5AA11" w14:textId="77777777" w:rsidR="009E1A55" w:rsidRPr="002E0977" w:rsidRDefault="009E1A55" w:rsidP="00F44AC4">
            <w:pPr>
              <w:spacing w:line="240" w:lineRule="auto"/>
              <w:jc w:val="center"/>
              <w:rPr>
                <w:rFonts w:ascii="Calibri" w:hAnsi="Calibri"/>
                <w:bCs/>
                <w:color w:val="0070C0"/>
              </w:rPr>
            </w:pPr>
            <w:r w:rsidRPr="002E0977">
              <w:rPr>
                <w:rFonts w:ascii="Calibri" w:hAnsi="Calibri"/>
                <w:bCs/>
                <w:color w:val="0070C0"/>
              </w:rPr>
              <w:t>B</w:t>
            </w:r>
          </w:p>
        </w:tc>
        <w:tc>
          <w:tcPr>
            <w:tcW w:w="2389" w:type="dxa"/>
            <w:vAlign w:val="center"/>
          </w:tcPr>
          <w:p w14:paraId="327A02ED" w14:textId="77777777" w:rsidR="009E1A55" w:rsidRPr="002E0977" w:rsidRDefault="009E1A55" w:rsidP="00F44AC4">
            <w:pPr>
              <w:spacing w:line="240" w:lineRule="auto"/>
              <w:jc w:val="left"/>
              <w:rPr>
                <w:rFonts w:ascii="Calibri" w:hAnsi="Calibri"/>
              </w:rPr>
            </w:pPr>
            <w:r w:rsidRPr="002E0977">
              <w:rPr>
                <w:rFonts w:ascii="Calibri" w:hAnsi="Calibri"/>
                <w:color w:val="0070C0"/>
              </w:rPr>
              <w:t>Physiopathologie</w:t>
            </w:r>
          </w:p>
        </w:tc>
        <w:tc>
          <w:tcPr>
            <w:tcW w:w="5992" w:type="dxa"/>
          </w:tcPr>
          <w:p w14:paraId="0DCF1325" w14:textId="77777777" w:rsidR="009E1A55" w:rsidRPr="002E0977" w:rsidRDefault="009E1A55" w:rsidP="00F44AC4">
            <w:pPr>
              <w:spacing w:line="240" w:lineRule="auto"/>
              <w:rPr>
                <w:rFonts w:ascii="Calibri" w:hAnsi="Calibri"/>
              </w:rPr>
            </w:pPr>
            <w:r w:rsidRPr="002E0977">
              <w:rPr>
                <w:rFonts w:ascii="Calibri" w:hAnsi="Calibri"/>
                <w:color w:val="0070C0"/>
              </w:rPr>
              <w:t>Connaître les deux phases de l’anaphylaxie et les catégories d’allergènes</w:t>
            </w:r>
          </w:p>
        </w:tc>
      </w:tr>
      <w:tr w:rsidR="009E1A55" w:rsidRPr="002E0977" w14:paraId="5738A42E" w14:textId="77777777" w:rsidTr="009E1A55">
        <w:trPr>
          <w:trHeight w:val="201"/>
        </w:trPr>
        <w:tc>
          <w:tcPr>
            <w:tcW w:w="631" w:type="dxa"/>
            <w:tcBorders>
              <w:bottom w:val="single" w:sz="4" w:space="0" w:color="2E74B5"/>
            </w:tcBorders>
            <w:vAlign w:val="center"/>
            <w:hideMark/>
          </w:tcPr>
          <w:p w14:paraId="0C900F50" w14:textId="77777777" w:rsidR="009E1A55" w:rsidRPr="002E0977" w:rsidRDefault="009E1A55" w:rsidP="00F44AC4">
            <w:pPr>
              <w:spacing w:line="240" w:lineRule="auto"/>
              <w:jc w:val="center"/>
              <w:rPr>
                <w:rFonts w:ascii="Calibri" w:hAnsi="Calibri"/>
                <w:bCs/>
                <w:color w:val="0070C0"/>
              </w:rPr>
            </w:pPr>
            <w:r w:rsidRPr="002E0977">
              <w:rPr>
                <w:rFonts w:ascii="Calibri" w:hAnsi="Calibri"/>
                <w:bCs/>
                <w:color w:val="0070C0"/>
              </w:rPr>
              <w:t>B</w:t>
            </w:r>
          </w:p>
        </w:tc>
        <w:tc>
          <w:tcPr>
            <w:tcW w:w="2389" w:type="dxa"/>
            <w:tcBorders>
              <w:bottom w:val="single" w:sz="4" w:space="0" w:color="2E74B5"/>
            </w:tcBorders>
            <w:vAlign w:val="center"/>
            <w:hideMark/>
          </w:tcPr>
          <w:p w14:paraId="0DA82650" w14:textId="77777777" w:rsidR="009E1A55" w:rsidRPr="002E0977" w:rsidRDefault="009E1A55" w:rsidP="00F44AC4">
            <w:pPr>
              <w:spacing w:line="240" w:lineRule="auto"/>
              <w:jc w:val="left"/>
              <w:rPr>
                <w:rFonts w:ascii="Calibri" w:hAnsi="Calibri"/>
                <w:color w:val="2E74B5"/>
              </w:rPr>
            </w:pPr>
            <w:r w:rsidRPr="002E0977">
              <w:rPr>
                <w:rFonts w:ascii="Calibri" w:hAnsi="Calibri"/>
                <w:color w:val="0070C0"/>
              </w:rPr>
              <w:t>Examens complémentaires</w:t>
            </w:r>
          </w:p>
        </w:tc>
        <w:tc>
          <w:tcPr>
            <w:tcW w:w="5992" w:type="dxa"/>
            <w:tcBorders>
              <w:bottom w:val="single" w:sz="4" w:space="0" w:color="2E74B5"/>
            </w:tcBorders>
            <w:hideMark/>
          </w:tcPr>
          <w:p w14:paraId="06D29206" w14:textId="77777777" w:rsidR="009E1A55" w:rsidRPr="002E0977" w:rsidRDefault="009E1A55" w:rsidP="00F44AC4">
            <w:pPr>
              <w:spacing w:line="240" w:lineRule="auto"/>
              <w:rPr>
                <w:rFonts w:ascii="Calibri" w:hAnsi="Calibri"/>
                <w:color w:val="2E74B5"/>
              </w:rPr>
            </w:pPr>
            <w:r w:rsidRPr="002E0977">
              <w:rPr>
                <w:rFonts w:ascii="Calibri" w:hAnsi="Calibri"/>
                <w:color w:val="0070C0"/>
              </w:rPr>
              <w:t>Connaître les principaux prélèvements à réaliser précocement</w:t>
            </w:r>
          </w:p>
        </w:tc>
      </w:tr>
      <w:tr w:rsidR="009E1A55" w:rsidRPr="002E0977" w14:paraId="56D06670" w14:textId="77777777" w:rsidTr="009E1A55">
        <w:trPr>
          <w:trHeight w:val="201"/>
        </w:trPr>
        <w:tc>
          <w:tcPr>
            <w:tcW w:w="631" w:type="dxa"/>
            <w:shd w:val="clear" w:color="C00000" w:fill="auto"/>
            <w:vAlign w:val="center"/>
            <w:hideMark/>
          </w:tcPr>
          <w:p w14:paraId="32FF54CD" w14:textId="77777777" w:rsidR="009E1A55" w:rsidRPr="002E0977" w:rsidRDefault="009E1A55" w:rsidP="00F44AC4">
            <w:pPr>
              <w:spacing w:line="240" w:lineRule="auto"/>
              <w:jc w:val="center"/>
              <w:rPr>
                <w:rFonts w:ascii="Calibri" w:hAnsi="Calibri"/>
                <w:bCs/>
                <w:color w:val="2E74B5"/>
              </w:rPr>
            </w:pPr>
            <w:r w:rsidRPr="002E0977">
              <w:rPr>
                <w:rFonts w:ascii="Calibri" w:hAnsi="Calibri"/>
                <w:bCs/>
              </w:rPr>
              <w:t>A</w:t>
            </w:r>
          </w:p>
        </w:tc>
        <w:tc>
          <w:tcPr>
            <w:tcW w:w="2389" w:type="dxa"/>
            <w:shd w:val="clear" w:color="C00000" w:fill="auto"/>
            <w:vAlign w:val="center"/>
            <w:hideMark/>
          </w:tcPr>
          <w:p w14:paraId="0864F905" w14:textId="77777777" w:rsidR="009E1A55" w:rsidRPr="002E0977" w:rsidRDefault="009E1A55" w:rsidP="00F44AC4">
            <w:pPr>
              <w:spacing w:line="240" w:lineRule="auto"/>
              <w:jc w:val="left"/>
              <w:rPr>
                <w:rFonts w:ascii="Calibri" w:hAnsi="Calibri"/>
                <w:color w:val="2E74B5"/>
              </w:rPr>
            </w:pPr>
            <w:r w:rsidRPr="002E0977">
              <w:rPr>
                <w:rFonts w:ascii="Calibri" w:hAnsi="Calibri"/>
              </w:rPr>
              <w:t>Identifier une urgence</w:t>
            </w:r>
          </w:p>
        </w:tc>
        <w:tc>
          <w:tcPr>
            <w:tcW w:w="5992" w:type="dxa"/>
            <w:shd w:val="clear" w:color="C00000" w:fill="auto"/>
            <w:hideMark/>
          </w:tcPr>
          <w:p w14:paraId="24B1DF4E" w14:textId="77777777" w:rsidR="009E1A55" w:rsidRPr="002E0977" w:rsidRDefault="009E1A55" w:rsidP="00F44AC4">
            <w:pPr>
              <w:spacing w:line="240" w:lineRule="auto"/>
              <w:rPr>
                <w:rFonts w:ascii="Calibri" w:hAnsi="Calibri"/>
                <w:color w:val="2E74B5"/>
              </w:rPr>
            </w:pPr>
            <w:r w:rsidRPr="002E0977">
              <w:rPr>
                <w:rFonts w:ascii="Calibri" w:hAnsi="Calibri"/>
              </w:rPr>
              <w:t>Identifier les facteurs de gravité (anaphylaxie) lors d</w:t>
            </w:r>
            <w:r>
              <w:rPr>
                <w:rFonts w:ascii="Calibri" w:hAnsi="Calibri"/>
              </w:rPr>
              <w:t>’</w:t>
            </w:r>
            <w:r w:rsidRPr="002E0977">
              <w:rPr>
                <w:rFonts w:ascii="Calibri" w:hAnsi="Calibri"/>
              </w:rPr>
              <w:t xml:space="preserve">un angioœdème </w:t>
            </w:r>
          </w:p>
        </w:tc>
      </w:tr>
      <w:tr w:rsidR="009E1A55" w:rsidRPr="002E0977" w14:paraId="7AB1B9BD" w14:textId="77777777" w:rsidTr="009E1A55">
        <w:trPr>
          <w:trHeight w:val="201"/>
        </w:trPr>
        <w:tc>
          <w:tcPr>
            <w:tcW w:w="631" w:type="dxa"/>
            <w:shd w:val="clear" w:color="C00000" w:fill="auto"/>
            <w:vAlign w:val="center"/>
            <w:hideMark/>
          </w:tcPr>
          <w:p w14:paraId="13F6ABE2" w14:textId="77777777" w:rsidR="009E1A55" w:rsidRPr="002E0977" w:rsidRDefault="009E1A55" w:rsidP="00F44AC4">
            <w:pPr>
              <w:spacing w:line="240" w:lineRule="auto"/>
              <w:jc w:val="center"/>
              <w:rPr>
                <w:rFonts w:ascii="Calibri" w:hAnsi="Calibri"/>
                <w:bCs/>
                <w:i/>
                <w:iCs/>
                <w:color w:val="0070C0"/>
              </w:rPr>
            </w:pPr>
            <w:r w:rsidRPr="002E0977">
              <w:rPr>
                <w:rFonts w:ascii="Calibri" w:hAnsi="Calibri"/>
                <w:bCs/>
              </w:rPr>
              <w:t>A</w:t>
            </w:r>
          </w:p>
        </w:tc>
        <w:tc>
          <w:tcPr>
            <w:tcW w:w="2389" w:type="dxa"/>
            <w:shd w:val="clear" w:color="C00000" w:fill="auto"/>
            <w:vAlign w:val="center"/>
            <w:hideMark/>
          </w:tcPr>
          <w:p w14:paraId="792CC4BB" w14:textId="77777777" w:rsidR="009E1A55" w:rsidRPr="002E0977" w:rsidRDefault="009E1A55" w:rsidP="00F44AC4">
            <w:pPr>
              <w:spacing w:line="240" w:lineRule="auto"/>
              <w:jc w:val="left"/>
              <w:rPr>
                <w:rFonts w:ascii="Calibri" w:hAnsi="Calibri"/>
                <w:i/>
                <w:iCs/>
                <w:color w:val="2E74B5"/>
              </w:rPr>
            </w:pPr>
            <w:r w:rsidRPr="002E0977">
              <w:rPr>
                <w:rFonts w:ascii="Calibri" w:hAnsi="Calibri"/>
              </w:rPr>
              <w:t>Prise en charge</w:t>
            </w:r>
          </w:p>
        </w:tc>
        <w:tc>
          <w:tcPr>
            <w:tcW w:w="5992" w:type="dxa"/>
            <w:shd w:val="clear" w:color="C00000" w:fill="auto"/>
            <w:hideMark/>
          </w:tcPr>
          <w:p w14:paraId="45842CA6" w14:textId="77777777" w:rsidR="009E1A55" w:rsidRPr="002E0977" w:rsidRDefault="009E1A55" w:rsidP="00F44AC4">
            <w:pPr>
              <w:spacing w:line="240" w:lineRule="auto"/>
              <w:rPr>
                <w:rFonts w:ascii="Calibri" w:hAnsi="Calibri"/>
                <w:i/>
                <w:iCs/>
                <w:color w:val="2E74B5"/>
              </w:rPr>
            </w:pPr>
            <w:r w:rsidRPr="002E0977">
              <w:rPr>
                <w:rFonts w:ascii="Calibri" w:hAnsi="Calibri"/>
              </w:rPr>
              <w:t>Connaître les modalités d’administration du tout premier traitement en intramusculaire</w:t>
            </w:r>
            <w:r>
              <w:rPr>
                <w:rFonts w:ascii="Calibri" w:hAnsi="Calibri"/>
              </w:rPr>
              <w:t> </w:t>
            </w:r>
            <w:r w:rsidRPr="002E0977">
              <w:rPr>
                <w:rFonts w:ascii="Calibri" w:hAnsi="Calibri"/>
              </w:rPr>
              <w:t>: adrénaline</w:t>
            </w:r>
          </w:p>
        </w:tc>
      </w:tr>
      <w:tr w:rsidR="009E1A55" w:rsidRPr="002E0977" w14:paraId="35881B66" w14:textId="77777777" w:rsidTr="009E1A55">
        <w:trPr>
          <w:trHeight w:val="201"/>
        </w:trPr>
        <w:tc>
          <w:tcPr>
            <w:tcW w:w="631" w:type="dxa"/>
            <w:shd w:val="clear" w:color="C00000" w:fill="auto"/>
            <w:vAlign w:val="center"/>
          </w:tcPr>
          <w:p w14:paraId="0F2F74E9" w14:textId="77777777" w:rsidR="009E1A55" w:rsidRPr="002E0977" w:rsidRDefault="009E1A55" w:rsidP="00F44AC4">
            <w:pPr>
              <w:spacing w:line="240" w:lineRule="auto"/>
              <w:jc w:val="center"/>
              <w:rPr>
                <w:rFonts w:ascii="Calibri" w:hAnsi="Calibri"/>
                <w:bCs/>
                <w:color w:val="0070C0"/>
              </w:rPr>
            </w:pPr>
            <w:r w:rsidRPr="002E0977">
              <w:rPr>
                <w:rFonts w:ascii="Calibri" w:hAnsi="Calibri"/>
                <w:bCs/>
              </w:rPr>
              <w:t>A</w:t>
            </w:r>
          </w:p>
        </w:tc>
        <w:tc>
          <w:tcPr>
            <w:tcW w:w="2389" w:type="dxa"/>
            <w:shd w:val="clear" w:color="C00000" w:fill="auto"/>
            <w:vAlign w:val="center"/>
          </w:tcPr>
          <w:p w14:paraId="2AA4BBD4" w14:textId="77777777" w:rsidR="009E1A55" w:rsidRPr="002E0977" w:rsidRDefault="009E1A55" w:rsidP="00F44AC4">
            <w:pPr>
              <w:spacing w:line="240" w:lineRule="auto"/>
              <w:jc w:val="left"/>
              <w:rPr>
                <w:rFonts w:ascii="Calibri" w:hAnsi="Calibri"/>
              </w:rPr>
            </w:pPr>
            <w:r w:rsidRPr="002E0977">
              <w:rPr>
                <w:rFonts w:ascii="Calibri" w:hAnsi="Calibri"/>
              </w:rPr>
              <w:t>Prise en charge</w:t>
            </w:r>
          </w:p>
        </w:tc>
        <w:tc>
          <w:tcPr>
            <w:tcW w:w="5992" w:type="dxa"/>
            <w:shd w:val="clear" w:color="C00000" w:fill="auto"/>
          </w:tcPr>
          <w:p w14:paraId="0CC67BCD" w14:textId="77777777" w:rsidR="009E1A55" w:rsidRPr="002E0977" w:rsidRDefault="009E1A55" w:rsidP="00F44AC4">
            <w:pPr>
              <w:spacing w:line="240" w:lineRule="auto"/>
              <w:rPr>
                <w:rFonts w:ascii="Calibri" w:hAnsi="Calibri"/>
              </w:rPr>
            </w:pPr>
            <w:r w:rsidRPr="002E0977">
              <w:rPr>
                <w:rFonts w:ascii="Calibri" w:hAnsi="Calibri"/>
              </w:rPr>
              <w:t>Savoir stopper l</w:t>
            </w:r>
            <w:r>
              <w:rPr>
                <w:rFonts w:ascii="Calibri" w:hAnsi="Calibri"/>
              </w:rPr>
              <w:t>’</w:t>
            </w:r>
            <w:r w:rsidRPr="002E0977">
              <w:rPr>
                <w:rFonts w:ascii="Calibri" w:hAnsi="Calibri"/>
              </w:rPr>
              <w:t>exposition à l</w:t>
            </w:r>
            <w:r>
              <w:rPr>
                <w:rFonts w:ascii="Calibri" w:hAnsi="Calibri"/>
              </w:rPr>
              <w:t>’</w:t>
            </w:r>
            <w:r w:rsidRPr="002E0977">
              <w:rPr>
                <w:rFonts w:ascii="Calibri" w:hAnsi="Calibri"/>
              </w:rPr>
              <w:t>allergène</w:t>
            </w:r>
          </w:p>
        </w:tc>
      </w:tr>
      <w:tr w:rsidR="009E1A55" w:rsidRPr="002E0977" w14:paraId="5EEF204C" w14:textId="77777777" w:rsidTr="009E1A55">
        <w:trPr>
          <w:trHeight w:val="201"/>
        </w:trPr>
        <w:tc>
          <w:tcPr>
            <w:tcW w:w="631" w:type="dxa"/>
            <w:shd w:val="clear" w:color="C00000" w:fill="auto"/>
            <w:vAlign w:val="center"/>
          </w:tcPr>
          <w:p w14:paraId="418FED2C" w14:textId="77777777" w:rsidR="009E1A55" w:rsidRPr="002E0977" w:rsidRDefault="009E1A55" w:rsidP="00F44AC4">
            <w:pPr>
              <w:spacing w:line="240" w:lineRule="auto"/>
              <w:jc w:val="center"/>
              <w:rPr>
                <w:rFonts w:ascii="Calibri" w:hAnsi="Calibri"/>
                <w:bCs/>
                <w:color w:val="0070C0"/>
              </w:rPr>
            </w:pPr>
            <w:r w:rsidRPr="002E0977">
              <w:rPr>
                <w:rFonts w:ascii="Calibri" w:hAnsi="Calibri"/>
                <w:bCs/>
              </w:rPr>
              <w:t>A</w:t>
            </w:r>
          </w:p>
        </w:tc>
        <w:tc>
          <w:tcPr>
            <w:tcW w:w="2389" w:type="dxa"/>
            <w:shd w:val="clear" w:color="C00000" w:fill="auto"/>
            <w:vAlign w:val="center"/>
          </w:tcPr>
          <w:p w14:paraId="498A9803" w14:textId="77777777" w:rsidR="009E1A55" w:rsidRPr="002E0977" w:rsidRDefault="009E1A55" w:rsidP="00F44AC4">
            <w:pPr>
              <w:spacing w:line="240" w:lineRule="auto"/>
              <w:jc w:val="left"/>
              <w:rPr>
                <w:rFonts w:ascii="Calibri" w:hAnsi="Calibri"/>
              </w:rPr>
            </w:pPr>
            <w:r w:rsidRPr="002E0977">
              <w:rPr>
                <w:rFonts w:ascii="Calibri" w:hAnsi="Calibri"/>
              </w:rPr>
              <w:t>Prise en charge</w:t>
            </w:r>
          </w:p>
        </w:tc>
        <w:tc>
          <w:tcPr>
            <w:tcW w:w="5992" w:type="dxa"/>
            <w:shd w:val="clear" w:color="C00000" w:fill="auto"/>
          </w:tcPr>
          <w:p w14:paraId="64F67B90" w14:textId="77777777" w:rsidR="009E1A55" w:rsidRPr="002E0977" w:rsidRDefault="009E1A55" w:rsidP="00F44AC4">
            <w:pPr>
              <w:spacing w:line="240" w:lineRule="auto"/>
              <w:rPr>
                <w:rFonts w:ascii="Calibri" w:hAnsi="Calibri"/>
              </w:rPr>
            </w:pPr>
            <w:r w:rsidRPr="002E0977">
              <w:rPr>
                <w:rFonts w:ascii="Calibri" w:hAnsi="Calibri"/>
              </w:rPr>
              <w:t>Connaître le traitement symptomatique</w:t>
            </w:r>
          </w:p>
        </w:tc>
      </w:tr>
      <w:tr w:rsidR="009E1A55" w:rsidRPr="002E0977" w14:paraId="4D09220A" w14:textId="77777777" w:rsidTr="009E1A55">
        <w:trPr>
          <w:trHeight w:val="201"/>
        </w:trPr>
        <w:tc>
          <w:tcPr>
            <w:tcW w:w="631" w:type="dxa"/>
            <w:shd w:val="clear" w:color="C00000" w:fill="auto"/>
            <w:vAlign w:val="center"/>
          </w:tcPr>
          <w:p w14:paraId="16B6ED69" w14:textId="77777777" w:rsidR="009E1A55" w:rsidRPr="002E0977" w:rsidRDefault="009E1A55" w:rsidP="00F44AC4">
            <w:pPr>
              <w:spacing w:line="240" w:lineRule="auto"/>
              <w:jc w:val="center"/>
              <w:rPr>
                <w:rFonts w:ascii="Calibri" w:hAnsi="Calibri"/>
                <w:bCs/>
                <w:color w:val="0070C0"/>
              </w:rPr>
            </w:pPr>
            <w:r w:rsidRPr="002E0977">
              <w:rPr>
                <w:rFonts w:ascii="Calibri" w:hAnsi="Calibri"/>
                <w:bCs/>
                <w:color w:val="0070C0"/>
              </w:rPr>
              <w:t>B</w:t>
            </w:r>
          </w:p>
        </w:tc>
        <w:tc>
          <w:tcPr>
            <w:tcW w:w="2389" w:type="dxa"/>
            <w:shd w:val="clear" w:color="C00000" w:fill="auto"/>
            <w:vAlign w:val="center"/>
          </w:tcPr>
          <w:p w14:paraId="02BE9AE8" w14:textId="77777777" w:rsidR="009E1A55" w:rsidRPr="002E0977" w:rsidRDefault="009E1A55" w:rsidP="00F44AC4">
            <w:pPr>
              <w:spacing w:line="240" w:lineRule="auto"/>
              <w:jc w:val="left"/>
              <w:rPr>
                <w:rFonts w:ascii="Calibri" w:hAnsi="Calibri"/>
                <w:color w:val="0070C0"/>
              </w:rPr>
            </w:pPr>
            <w:r w:rsidRPr="002E0977">
              <w:rPr>
                <w:rFonts w:ascii="Calibri" w:hAnsi="Calibri"/>
                <w:color w:val="0070C0"/>
              </w:rPr>
              <w:t>Prise en charge</w:t>
            </w:r>
          </w:p>
        </w:tc>
        <w:tc>
          <w:tcPr>
            <w:tcW w:w="5992" w:type="dxa"/>
            <w:shd w:val="clear" w:color="C00000" w:fill="auto"/>
          </w:tcPr>
          <w:p w14:paraId="65496DE0" w14:textId="77777777" w:rsidR="009E1A55" w:rsidRPr="002E0977" w:rsidRDefault="009E1A55" w:rsidP="00F44AC4">
            <w:pPr>
              <w:spacing w:line="240" w:lineRule="auto"/>
              <w:rPr>
                <w:rFonts w:ascii="Calibri" w:hAnsi="Calibri"/>
                <w:color w:val="0070C0"/>
              </w:rPr>
            </w:pPr>
            <w:r w:rsidRPr="002E0977">
              <w:rPr>
                <w:rFonts w:ascii="Calibri" w:hAnsi="Calibri"/>
                <w:color w:val="0070C0"/>
              </w:rPr>
              <w:t>Connaître les modalités d’administration de l’adrénaline en urgence par voie intraveineuse</w:t>
            </w:r>
          </w:p>
        </w:tc>
      </w:tr>
      <w:tr w:rsidR="009E1A55" w:rsidRPr="002E0977" w14:paraId="325BA374" w14:textId="77777777" w:rsidTr="009E1A55">
        <w:trPr>
          <w:trHeight w:val="201"/>
        </w:trPr>
        <w:tc>
          <w:tcPr>
            <w:tcW w:w="631" w:type="dxa"/>
            <w:shd w:val="clear" w:color="C00000" w:fill="auto"/>
            <w:vAlign w:val="center"/>
          </w:tcPr>
          <w:p w14:paraId="726BA72E" w14:textId="77777777" w:rsidR="009E1A55" w:rsidRPr="002E0977" w:rsidRDefault="009E1A55" w:rsidP="00F44AC4">
            <w:pPr>
              <w:spacing w:line="240" w:lineRule="auto"/>
              <w:jc w:val="center"/>
              <w:rPr>
                <w:rFonts w:ascii="Calibri" w:hAnsi="Calibri"/>
                <w:bCs/>
                <w:color w:val="0070C0"/>
              </w:rPr>
            </w:pPr>
            <w:r w:rsidRPr="002E0977">
              <w:rPr>
                <w:rFonts w:ascii="Calibri" w:hAnsi="Calibri"/>
                <w:bCs/>
                <w:color w:val="0070C0"/>
              </w:rPr>
              <w:t>B</w:t>
            </w:r>
          </w:p>
        </w:tc>
        <w:tc>
          <w:tcPr>
            <w:tcW w:w="2389" w:type="dxa"/>
            <w:shd w:val="clear" w:color="C00000" w:fill="auto"/>
            <w:vAlign w:val="center"/>
          </w:tcPr>
          <w:p w14:paraId="26F98FD7" w14:textId="77777777" w:rsidR="009E1A55" w:rsidRPr="002E0977" w:rsidRDefault="009E1A55" w:rsidP="00F44AC4">
            <w:pPr>
              <w:spacing w:line="240" w:lineRule="auto"/>
              <w:jc w:val="left"/>
              <w:rPr>
                <w:rFonts w:ascii="Calibri" w:hAnsi="Calibri"/>
                <w:color w:val="0070C0"/>
              </w:rPr>
            </w:pPr>
            <w:r w:rsidRPr="002E0977">
              <w:rPr>
                <w:rFonts w:ascii="Calibri" w:hAnsi="Calibri"/>
                <w:color w:val="0070C0"/>
              </w:rPr>
              <w:t>Prise en charge</w:t>
            </w:r>
          </w:p>
        </w:tc>
        <w:tc>
          <w:tcPr>
            <w:tcW w:w="5992" w:type="dxa"/>
            <w:shd w:val="clear" w:color="C00000" w:fill="auto"/>
          </w:tcPr>
          <w:p w14:paraId="4F0FF5F5" w14:textId="77777777" w:rsidR="009E1A55" w:rsidRPr="002E0977" w:rsidRDefault="009E1A55" w:rsidP="00F44AC4">
            <w:pPr>
              <w:spacing w:line="240" w:lineRule="auto"/>
              <w:rPr>
                <w:rFonts w:ascii="Calibri" w:hAnsi="Calibri"/>
                <w:color w:val="0070C0"/>
              </w:rPr>
            </w:pPr>
            <w:r w:rsidRPr="002E0977">
              <w:rPr>
                <w:rFonts w:ascii="Calibri" w:hAnsi="Calibri"/>
                <w:color w:val="0070C0"/>
              </w:rPr>
              <w:t>Connaître le traitement d’une forme respiratoire</w:t>
            </w:r>
          </w:p>
        </w:tc>
      </w:tr>
      <w:tr w:rsidR="009E1A55" w:rsidRPr="002E0977" w14:paraId="116A0739" w14:textId="77777777" w:rsidTr="009E1A55">
        <w:trPr>
          <w:trHeight w:val="201"/>
        </w:trPr>
        <w:tc>
          <w:tcPr>
            <w:tcW w:w="631" w:type="dxa"/>
            <w:shd w:val="clear" w:color="C00000" w:fill="auto"/>
            <w:vAlign w:val="center"/>
          </w:tcPr>
          <w:p w14:paraId="009A5EC1" w14:textId="77777777" w:rsidR="009E1A55" w:rsidRPr="002E0977" w:rsidRDefault="009E1A55" w:rsidP="00F44AC4">
            <w:pPr>
              <w:spacing w:line="240" w:lineRule="auto"/>
              <w:jc w:val="center"/>
              <w:rPr>
                <w:rFonts w:ascii="Calibri" w:hAnsi="Calibri"/>
                <w:bCs/>
                <w:color w:val="0070C0"/>
              </w:rPr>
            </w:pPr>
            <w:r w:rsidRPr="002E0977">
              <w:rPr>
                <w:rFonts w:ascii="Calibri" w:hAnsi="Calibri"/>
                <w:bCs/>
              </w:rPr>
              <w:t>A</w:t>
            </w:r>
          </w:p>
        </w:tc>
        <w:tc>
          <w:tcPr>
            <w:tcW w:w="2389" w:type="dxa"/>
            <w:shd w:val="clear" w:color="C00000" w:fill="auto"/>
            <w:vAlign w:val="center"/>
          </w:tcPr>
          <w:p w14:paraId="3D31BBC6" w14:textId="77777777" w:rsidR="009E1A55" w:rsidRPr="002E0977" w:rsidRDefault="009E1A55" w:rsidP="00F44AC4">
            <w:pPr>
              <w:spacing w:line="240" w:lineRule="auto"/>
              <w:jc w:val="left"/>
              <w:rPr>
                <w:rFonts w:ascii="Calibri" w:hAnsi="Calibri"/>
                <w:color w:val="0070C0"/>
              </w:rPr>
            </w:pPr>
            <w:r w:rsidRPr="002E0977">
              <w:rPr>
                <w:rFonts w:ascii="Calibri" w:hAnsi="Calibri"/>
              </w:rPr>
              <w:t>Suivi et/ou pronostic</w:t>
            </w:r>
          </w:p>
        </w:tc>
        <w:tc>
          <w:tcPr>
            <w:tcW w:w="5992" w:type="dxa"/>
            <w:shd w:val="clear" w:color="C00000" w:fill="auto"/>
          </w:tcPr>
          <w:p w14:paraId="37FD7479" w14:textId="77777777" w:rsidR="009E1A55" w:rsidRPr="002E0977" w:rsidRDefault="009E1A55" w:rsidP="00F44AC4">
            <w:pPr>
              <w:spacing w:line="240" w:lineRule="auto"/>
              <w:rPr>
                <w:rFonts w:ascii="Calibri" w:hAnsi="Calibri"/>
                <w:color w:val="0070C0"/>
              </w:rPr>
            </w:pPr>
            <w:r w:rsidRPr="002E0977">
              <w:rPr>
                <w:rFonts w:ascii="Calibri" w:hAnsi="Calibri"/>
              </w:rPr>
              <w:t>Connaître les modalités de prévention de la récidive</w:t>
            </w:r>
          </w:p>
        </w:tc>
      </w:tr>
    </w:tbl>
    <w:p w14:paraId="33D4B065" w14:textId="77777777" w:rsidR="00AC56AB" w:rsidRDefault="00AC56AB" w:rsidP="00362251"/>
    <w:p w14:paraId="74EE45DD" w14:textId="1C12335E" w:rsidR="00876EF8" w:rsidRDefault="00876EF8" w:rsidP="00447337">
      <w:pPr>
        <w:jc w:val="center"/>
        <w:rPr>
          <w:color w:val="0070C0"/>
        </w:rPr>
      </w:pPr>
      <w:r w:rsidRPr="00362251">
        <w:rPr>
          <w:noProof/>
          <w:color w:val="0070C0"/>
        </w:rPr>
        <w:drawing>
          <wp:anchor distT="0" distB="0" distL="114300" distR="114300" simplePos="0" relativeHeight="251659264" behindDoc="0" locked="0" layoutInCell="1" hidden="0" allowOverlap="1" wp14:anchorId="6E037DFD" wp14:editId="2B6F045A">
            <wp:simplePos x="0" y="0"/>
            <wp:positionH relativeFrom="column">
              <wp:posOffset>987587</wp:posOffset>
            </wp:positionH>
            <wp:positionV relativeFrom="paragraph">
              <wp:posOffset>9525</wp:posOffset>
            </wp:positionV>
            <wp:extent cx="153670" cy="137160"/>
            <wp:effectExtent l="0" t="0" r="0" b="0"/>
            <wp:wrapNone/>
            <wp:docPr id="1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r w:rsidRPr="00362251">
        <w:rPr>
          <w:color w:val="0070C0"/>
        </w:rPr>
        <w:t>Les objectifs de rang B apparaissent en bleu dans le texte.</w:t>
      </w:r>
    </w:p>
    <w:p w14:paraId="78A62DC1" w14:textId="77777777" w:rsidR="00447337" w:rsidRPr="00447337" w:rsidRDefault="00447337" w:rsidP="00447337">
      <w:pPr>
        <w:jc w:val="center"/>
        <w:rPr>
          <w:color w:val="0070C0"/>
        </w:rPr>
      </w:pPr>
    </w:p>
    <w:p w14:paraId="064314BF" w14:textId="77777777" w:rsidR="00876EF8" w:rsidRDefault="00876EF8" w:rsidP="00362251">
      <w:pPr>
        <w:pStyle w:val="Pointscls"/>
      </w:pPr>
      <w:r>
        <w:t>Points clés</w:t>
      </w:r>
    </w:p>
    <w:p w14:paraId="248628D0" w14:textId="77777777" w:rsidR="009E1A55" w:rsidRPr="00166FAA" w:rsidRDefault="009E1A55" w:rsidP="009E1A55">
      <w:pPr>
        <w:pStyle w:val="pointscls10"/>
      </w:pPr>
      <w:r w:rsidRPr="00166FAA">
        <w:t>L’anaphylaxie est une réaction</w:t>
      </w:r>
      <w:r>
        <w:t xml:space="preserve"> </w:t>
      </w:r>
      <w:r w:rsidRPr="00166FAA">
        <w:t xml:space="preserve">aiguë </w:t>
      </w:r>
      <w:r>
        <w:t xml:space="preserve">le plus souvent </w:t>
      </w:r>
      <w:r w:rsidRPr="00166FAA">
        <w:t>immunologique</w:t>
      </w:r>
      <w:r>
        <w:t>,</w:t>
      </w:r>
      <w:r w:rsidRPr="00166FAA">
        <w:t xml:space="preserve"> menaçant le pronostic vital par la survenue d’un état de choc anaphylactique, d’un </w:t>
      </w:r>
      <w:r>
        <w:t xml:space="preserve">angioœdème </w:t>
      </w:r>
      <w:r w:rsidRPr="00166FAA">
        <w:t>laryngé</w:t>
      </w:r>
      <w:r>
        <w:t xml:space="preserve"> </w:t>
      </w:r>
      <w:r w:rsidRPr="00166FAA">
        <w:t xml:space="preserve">ou </w:t>
      </w:r>
      <w:r>
        <w:t>d’un bronchospasme sévère</w:t>
      </w:r>
      <w:r w:rsidRPr="00166FAA">
        <w:t>.</w:t>
      </w:r>
    </w:p>
    <w:p w14:paraId="49D88C34" w14:textId="77777777" w:rsidR="009E1A55" w:rsidRPr="00166FAA" w:rsidRDefault="009E1A55" w:rsidP="009E1A55">
      <w:pPr>
        <w:pStyle w:val="pointscls10"/>
      </w:pPr>
      <w:r w:rsidRPr="00166FAA">
        <w:t xml:space="preserve">L’anaphylaxie est liée à l’action des médiateurs (vasodilatateurs et bronchoconstricteurs) libérés </w:t>
      </w:r>
      <w:r>
        <w:t xml:space="preserve">principalement </w:t>
      </w:r>
      <w:r w:rsidRPr="00166FAA">
        <w:t>par la dégranulation massive des basophiles circulants et des mastocytes tissulaires</w:t>
      </w:r>
      <w:r>
        <w:t>.</w:t>
      </w:r>
    </w:p>
    <w:p w14:paraId="13877C29" w14:textId="77777777" w:rsidR="009E1A55" w:rsidRPr="00166FAA" w:rsidRDefault="009E1A55" w:rsidP="009E1A55">
      <w:pPr>
        <w:pStyle w:val="pointscls10"/>
      </w:pPr>
      <w:r w:rsidRPr="00166FAA">
        <w:t>Le mécanisme est le plus souvent allergique (IgE-dépendant)</w:t>
      </w:r>
      <w:r>
        <w:t>,</w:t>
      </w:r>
      <w:r w:rsidRPr="00166FAA">
        <w:t xml:space="preserve"> mais des mécanismes non IgE-dépendants peuvent aussi intervenir</w:t>
      </w:r>
      <w:r>
        <w:t>.</w:t>
      </w:r>
    </w:p>
    <w:p w14:paraId="4FB2FF7E" w14:textId="77777777" w:rsidR="009E1A55" w:rsidRPr="00166FAA" w:rsidRDefault="009E1A55" w:rsidP="009E1A55">
      <w:pPr>
        <w:pStyle w:val="pointscls10"/>
      </w:pPr>
      <w:r w:rsidRPr="00166FAA">
        <w:t xml:space="preserve">Aliments, venins d’hyménoptères et médicaments représentent </w:t>
      </w:r>
      <w:r>
        <w:t>les principaux</w:t>
      </w:r>
      <w:r w:rsidRPr="00166FAA">
        <w:t xml:space="preserve"> agents responsables de l’anaphylaxie</w:t>
      </w:r>
      <w:r>
        <w:t>.</w:t>
      </w:r>
    </w:p>
    <w:p w14:paraId="2100735F" w14:textId="77777777" w:rsidR="009E1A55" w:rsidRPr="00166FAA" w:rsidRDefault="009E1A55" w:rsidP="009E1A55">
      <w:pPr>
        <w:pStyle w:val="pointscls10"/>
      </w:pPr>
      <w:r w:rsidRPr="00166FAA">
        <w:t xml:space="preserve">Le traitement de l’anaphylaxie repose </w:t>
      </w:r>
      <w:r>
        <w:t xml:space="preserve">en première intention </w:t>
      </w:r>
      <w:r w:rsidRPr="00166FAA">
        <w:t>sur l’adrénaline intramusculaire</w:t>
      </w:r>
      <w:r>
        <w:t xml:space="preserve"> (= </w:t>
      </w:r>
      <w:r w:rsidRPr="00166FAA">
        <w:t>urgence vitale</w:t>
      </w:r>
      <w:r>
        <w:t>)</w:t>
      </w:r>
      <w:r w:rsidRPr="00166FAA">
        <w:t>.</w:t>
      </w:r>
    </w:p>
    <w:p w14:paraId="2956BAE3" w14:textId="77777777" w:rsidR="009E1A55" w:rsidRPr="00166FAA" w:rsidRDefault="009E1A55" w:rsidP="009E1A55">
      <w:pPr>
        <w:pStyle w:val="pointscls10"/>
      </w:pPr>
      <w:r w:rsidRPr="00166FAA">
        <w:t>Le traitement préventif comprend la recherche et l’éviction des agents déclenchants</w:t>
      </w:r>
      <w:r>
        <w:t>.</w:t>
      </w:r>
    </w:p>
    <w:p w14:paraId="7F4C52DA" w14:textId="77777777" w:rsidR="009E1A55" w:rsidRPr="00166FAA" w:rsidRDefault="009E1A55" w:rsidP="009E1A55">
      <w:pPr>
        <w:pStyle w:val="pointscls10"/>
      </w:pPr>
      <w:r w:rsidRPr="00166FAA">
        <w:t>Il faut munir le patient d’une carte d’allergique signalant la (ou les) sensibilisation(s) et la liste des médicaments et/ou d’aliments susceptibles de contenir l’agent causal.</w:t>
      </w:r>
    </w:p>
    <w:p w14:paraId="2E1384D6" w14:textId="77777777" w:rsidR="009E1A55" w:rsidRDefault="009E1A55" w:rsidP="009E1A55">
      <w:pPr>
        <w:pStyle w:val="pointscls10"/>
      </w:pPr>
      <w:r>
        <w:t xml:space="preserve">En fonction de l’agent causal, il sera nécessaire </w:t>
      </w:r>
      <w:r w:rsidRPr="00166FAA">
        <w:t>d</w:t>
      </w:r>
      <w:r>
        <w:t xml:space="preserve">e porter </w:t>
      </w:r>
      <w:r w:rsidRPr="00166FAA">
        <w:t xml:space="preserve">une trousse d’urgence </w:t>
      </w:r>
      <w:r>
        <w:t>sur soi en permanence et d’être formé à l’utilisation de l’auto-injecteur d’adrénaline.</w:t>
      </w:r>
    </w:p>
    <w:p w14:paraId="3DDBC129" w14:textId="77777777" w:rsidR="009E1A55" w:rsidRPr="00E64837" w:rsidRDefault="009E1A55" w:rsidP="009E1A55">
      <w:pPr>
        <w:pStyle w:val="pointscls10"/>
      </w:pPr>
      <w:r>
        <w:t xml:space="preserve">Il est nécessaire de former tous les </w:t>
      </w:r>
      <w:r w:rsidRPr="00E64837">
        <w:t xml:space="preserve">professionnels de santé </w:t>
      </w:r>
      <w:r>
        <w:t>à son diagnostic et à sa prise en soins (médecins, infirmiers, diététiciens, pharmaciens, pompiers, personnels scolaires…).</w:t>
      </w:r>
    </w:p>
    <w:p w14:paraId="62139F7D" w14:textId="77777777" w:rsidR="00AC56AB" w:rsidRDefault="00AC56AB">
      <w:pPr>
        <w:spacing w:after="160"/>
        <w:jc w:val="left"/>
        <w:rPr>
          <w:b/>
          <w:bCs/>
          <w:caps/>
          <w:color w:val="FFFFFF"/>
          <w:sz w:val="24"/>
          <w:szCs w:val="24"/>
        </w:rPr>
      </w:pPr>
      <w:r>
        <w:br w:type="page"/>
      </w:r>
    </w:p>
    <w:p w14:paraId="11728F08" w14:textId="6B650B63" w:rsidR="00876EF8" w:rsidRDefault="00876EF8" w:rsidP="009C53B9">
      <w:pPr>
        <w:pStyle w:val="titredepartie"/>
      </w:pPr>
      <w:r>
        <w:lastRenderedPageBreak/>
        <w:t>DEFINITIONS</w:t>
      </w:r>
      <w:r w:rsidR="00B63810">
        <w:t xml:space="preserve"> – </w:t>
      </w:r>
      <w:r>
        <w:t>PHYSIOPATHOLOGIE</w:t>
      </w:r>
      <w:r w:rsidR="00B63810">
        <w:t xml:space="preserve"> </w:t>
      </w:r>
      <w:r>
        <w:t>-</w:t>
      </w:r>
      <w:r w:rsidR="00B63810">
        <w:t xml:space="preserve"> </w:t>
      </w:r>
      <w:r>
        <w:t>EPIDEMIOLOGIE</w:t>
      </w:r>
    </w:p>
    <w:p w14:paraId="1A0001FD" w14:textId="77777777" w:rsidR="009E1A55" w:rsidRPr="00FF723F" w:rsidRDefault="009E1A55" w:rsidP="009C53B9">
      <w:pPr>
        <w:pStyle w:val="titredesous-partie"/>
      </w:pPr>
      <w:r w:rsidRPr="00FF723F">
        <w:t>DefINITION</w:t>
      </w:r>
      <w:r>
        <w:t>S</w:t>
      </w:r>
      <w:r w:rsidRPr="00FF723F">
        <w:t xml:space="preserve"> ET PHYSIOPATHOLOGIE</w:t>
      </w:r>
    </w:p>
    <w:p w14:paraId="0D5900C2" w14:textId="77777777" w:rsidR="009E1A55" w:rsidRPr="00D117A5" w:rsidRDefault="009E1A55" w:rsidP="009E1A55">
      <w:pPr>
        <w:spacing w:line="276" w:lineRule="auto"/>
        <w:rPr>
          <w:rFonts w:cs="Arial"/>
        </w:rPr>
      </w:pPr>
      <w:r w:rsidRPr="00D117A5">
        <w:rPr>
          <w:rFonts w:cs="Arial"/>
        </w:rPr>
        <w:t>«</w:t>
      </w:r>
      <w:r>
        <w:rPr>
          <w:rFonts w:ascii="Arial" w:hAnsi="Arial" w:cs="Arial"/>
        </w:rPr>
        <w:t> </w:t>
      </w:r>
      <w:r w:rsidRPr="00D117A5">
        <w:rPr>
          <w:rFonts w:cs="Arial"/>
        </w:rPr>
        <w:t>Atopie</w:t>
      </w:r>
      <w:r>
        <w:rPr>
          <w:rFonts w:ascii="Arial" w:hAnsi="Arial" w:cs="Arial"/>
        </w:rPr>
        <w:t> </w:t>
      </w:r>
      <w:r w:rsidRPr="00D117A5">
        <w:rPr>
          <w:rFonts w:cs="Arial"/>
        </w:rPr>
        <w:t>», «</w:t>
      </w:r>
      <w:r>
        <w:rPr>
          <w:rFonts w:ascii="Arial" w:hAnsi="Arial" w:cs="Arial"/>
        </w:rPr>
        <w:t> </w:t>
      </w:r>
      <w:r w:rsidRPr="00D117A5">
        <w:rPr>
          <w:rFonts w:cs="Arial"/>
        </w:rPr>
        <w:t>sensibilisation</w:t>
      </w:r>
      <w:r>
        <w:rPr>
          <w:rFonts w:ascii="Arial" w:hAnsi="Arial" w:cs="Arial"/>
        </w:rPr>
        <w:t> </w:t>
      </w:r>
      <w:r w:rsidRPr="00D117A5">
        <w:rPr>
          <w:rFonts w:cs="Arial"/>
        </w:rPr>
        <w:t>», «</w:t>
      </w:r>
      <w:r>
        <w:rPr>
          <w:rFonts w:ascii="Arial" w:hAnsi="Arial" w:cs="Arial"/>
        </w:rPr>
        <w:t> </w:t>
      </w:r>
      <w:r w:rsidRPr="00D117A5">
        <w:rPr>
          <w:rFonts w:cs="Arial"/>
        </w:rPr>
        <w:t>hypersensibilité</w:t>
      </w:r>
      <w:r>
        <w:rPr>
          <w:rFonts w:ascii="Arial" w:hAnsi="Arial" w:cs="Arial"/>
        </w:rPr>
        <w:t> </w:t>
      </w:r>
      <w:r w:rsidRPr="00D117A5">
        <w:rPr>
          <w:rFonts w:cs="Arial"/>
        </w:rPr>
        <w:t>» et «</w:t>
      </w:r>
      <w:r>
        <w:rPr>
          <w:rFonts w:ascii="Arial" w:hAnsi="Arial" w:cs="Arial"/>
        </w:rPr>
        <w:t> </w:t>
      </w:r>
      <w:r w:rsidRPr="00D117A5">
        <w:rPr>
          <w:rFonts w:cs="Arial"/>
        </w:rPr>
        <w:t>hypersensibilité immédiate</w:t>
      </w:r>
      <w:r>
        <w:rPr>
          <w:rFonts w:ascii="Arial" w:hAnsi="Arial" w:cs="Arial"/>
        </w:rPr>
        <w:t> </w:t>
      </w:r>
      <w:r w:rsidRPr="00D117A5">
        <w:rPr>
          <w:rFonts w:cs="Arial"/>
        </w:rPr>
        <w:t>» sont défini</w:t>
      </w:r>
      <w:r>
        <w:rPr>
          <w:rFonts w:cs="Arial"/>
        </w:rPr>
        <w:t>e</w:t>
      </w:r>
      <w:r w:rsidRPr="00D117A5">
        <w:rPr>
          <w:rFonts w:cs="Arial"/>
        </w:rPr>
        <w:t>s dans l’item 186.</w:t>
      </w:r>
    </w:p>
    <w:p w14:paraId="2A7ECEA5" w14:textId="77777777" w:rsidR="009E1A55" w:rsidRPr="00D117A5" w:rsidRDefault="009E1A55" w:rsidP="009E1A55">
      <w:pPr>
        <w:spacing w:line="276" w:lineRule="auto"/>
        <w:rPr>
          <w:rFonts w:cs="Arial"/>
        </w:rPr>
      </w:pPr>
    </w:p>
    <w:p w14:paraId="5DCA644F" w14:textId="77777777" w:rsidR="009E1A55" w:rsidRPr="00D117A5" w:rsidRDefault="009E1A55" w:rsidP="009E1A55">
      <w:pPr>
        <w:spacing w:line="276" w:lineRule="auto"/>
        <w:ind w:right="-28"/>
        <w:rPr>
          <w:rFonts w:cs="Arial"/>
        </w:rPr>
      </w:pPr>
      <w:r w:rsidRPr="00D117A5">
        <w:rPr>
          <w:rFonts w:cs="Arial"/>
          <w:b/>
          <w:bCs/>
        </w:rPr>
        <w:t>«</w:t>
      </w:r>
      <w:r>
        <w:rPr>
          <w:rFonts w:ascii="Arial" w:hAnsi="Arial" w:cs="Arial"/>
          <w:b/>
          <w:bCs/>
        </w:rPr>
        <w:t> </w:t>
      </w:r>
      <w:r w:rsidRPr="00D117A5">
        <w:rPr>
          <w:rFonts w:cs="Arial"/>
          <w:b/>
          <w:bCs/>
        </w:rPr>
        <w:t>L’anaphylaxie</w:t>
      </w:r>
      <w:r>
        <w:rPr>
          <w:rFonts w:ascii="Arial" w:hAnsi="Arial" w:cs="Arial"/>
          <w:b/>
          <w:bCs/>
        </w:rPr>
        <w:t> </w:t>
      </w:r>
      <w:r w:rsidRPr="00D117A5">
        <w:rPr>
          <w:rFonts w:cs="Arial"/>
          <w:b/>
          <w:bCs/>
        </w:rPr>
        <w:t>»</w:t>
      </w:r>
      <w:r w:rsidRPr="00D117A5">
        <w:rPr>
          <w:rFonts w:cs="Arial"/>
        </w:rPr>
        <w:t xml:space="preserve"> se définit comme une réaction d’hypersensibilité grave, le plus souvent immédiate, pouvant engager le pronostic vital. </w:t>
      </w:r>
    </w:p>
    <w:p w14:paraId="387718C5" w14:textId="77777777" w:rsidR="009E1A55" w:rsidRPr="00D117A5" w:rsidRDefault="009E1A55" w:rsidP="009E1A55">
      <w:pPr>
        <w:spacing w:line="276" w:lineRule="auto"/>
        <w:ind w:right="-28"/>
        <w:rPr>
          <w:rFonts w:cs="Arial"/>
        </w:rPr>
      </w:pPr>
      <w:r w:rsidRPr="00D117A5">
        <w:rPr>
          <w:rFonts w:cs="Arial"/>
        </w:rPr>
        <w:t>Elle peut impliquer la peau/les muqueuses, l’appareil respiratoire (ORL, Pulmonaire), le système cardiovasculaire et/ou le système gastro-intestinal.</w:t>
      </w:r>
    </w:p>
    <w:p w14:paraId="4BFE10E3" w14:textId="77777777" w:rsidR="009E1A55" w:rsidRPr="00D117A5" w:rsidRDefault="009E1A55" w:rsidP="009E1A55">
      <w:pPr>
        <w:spacing w:line="276" w:lineRule="auto"/>
        <w:ind w:right="-28"/>
        <w:rPr>
          <w:rFonts w:cs="Arial"/>
        </w:rPr>
      </w:pPr>
      <w:r w:rsidRPr="00D117A5">
        <w:rPr>
          <w:rFonts w:cs="Arial"/>
        </w:rPr>
        <w:t>L’anaphylaxie menaçant le pronostic vital se caractérise par une atteinte respiratoire et/ou cardiovasculaire et peut survenir sans atteinte cutanéo-muqueuse.</w:t>
      </w:r>
    </w:p>
    <w:p w14:paraId="6CDAADB4" w14:textId="77777777" w:rsidR="009E1A55" w:rsidRPr="00D117A5" w:rsidRDefault="009E1A55" w:rsidP="009E1A55">
      <w:pPr>
        <w:spacing w:line="276" w:lineRule="auto"/>
        <w:ind w:right="-28"/>
        <w:rPr>
          <w:rFonts w:cs="Arial"/>
        </w:rPr>
      </w:pPr>
      <w:r w:rsidRPr="00D117A5">
        <w:rPr>
          <w:rFonts w:cs="Arial"/>
        </w:rPr>
        <w:t>Le mécanisme de cette hypersensibilité est souvent IgE-dépendant (dit allergique)</w:t>
      </w:r>
      <w:r>
        <w:rPr>
          <w:rFonts w:cs="Arial"/>
        </w:rPr>
        <w:t>,</w:t>
      </w:r>
      <w:r w:rsidRPr="00D117A5">
        <w:rPr>
          <w:rFonts w:cs="Arial"/>
        </w:rPr>
        <w:t xml:space="preserve"> mais d’autres mécanismes non IgE-dépendants sont possibles. Si les manifestations cliniques et le traitement curatif sont les mêmes, quels que soient les mécanismes de dégranulation des mastocytes et des basophiles, la prévention et le profil évolutif peuvent différer. </w:t>
      </w:r>
    </w:p>
    <w:p w14:paraId="1C46B90B" w14:textId="77777777" w:rsidR="009E1A55" w:rsidRPr="00D117A5" w:rsidRDefault="009E1A55" w:rsidP="009E1A55">
      <w:pPr>
        <w:spacing w:line="276" w:lineRule="auto"/>
        <w:ind w:right="-28"/>
        <w:rPr>
          <w:rFonts w:cs="Arial"/>
        </w:rPr>
      </w:pPr>
    </w:p>
    <w:p w14:paraId="6035AF24" w14:textId="77777777" w:rsidR="009E1A55" w:rsidRPr="00D117A5" w:rsidRDefault="009E1A55" w:rsidP="009E1A55">
      <w:pPr>
        <w:spacing w:line="276" w:lineRule="auto"/>
        <w:ind w:right="-28"/>
        <w:rPr>
          <w:rFonts w:cs="Arial"/>
        </w:rPr>
      </w:pPr>
      <w:r w:rsidRPr="00D117A5">
        <w:rPr>
          <w:rFonts w:cs="Arial"/>
        </w:rPr>
        <w:t xml:space="preserve">La classification de l’anaphylaxie se fait selon </w:t>
      </w:r>
      <w:r w:rsidRPr="00D117A5">
        <w:rPr>
          <w:rFonts w:cs="Arial"/>
          <w:b/>
        </w:rPr>
        <w:t>la cause</w:t>
      </w:r>
      <w:r w:rsidRPr="00D117A5">
        <w:rPr>
          <w:rFonts w:cs="Arial"/>
        </w:rPr>
        <w:t xml:space="preserve"> (allergique ou non allergique) et </w:t>
      </w:r>
      <w:r w:rsidRPr="00D117A5">
        <w:rPr>
          <w:rFonts w:cs="Arial"/>
          <w:b/>
        </w:rPr>
        <w:t>la sévérité</w:t>
      </w:r>
      <w:r w:rsidRPr="00D117A5">
        <w:rPr>
          <w:rFonts w:cs="Arial"/>
        </w:rPr>
        <w:t>.</w:t>
      </w:r>
    </w:p>
    <w:p w14:paraId="068CD13F" w14:textId="77777777" w:rsidR="009E1A55" w:rsidRPr="00D117A5" w:rsidRDefault="009E1A55" w:rsidP="009E1A55">
      <w:pPr>
        <w:spacing w:line="276" w:lineRule="auto"/>
        <w:ind w:right="-28"/>
        <w:rPr>
          <w:rFonts w:cs="Arial"/>
          <w:b/>
          <w:color w:val="0070C0"/>
        </w:rPr>
      </w:pPr>
    </w:p>
    <w:p w14:paraId="63441734" w14:textId="77777777" w:rsidR="009E1A55" w:rsidRPr="00D117A5" w:rsidRDefault="009E1A55" w:rsidP="009E1A55">
      <w:pPr>
        <w:spacing w:line="276" w:lineRule="auto"/>
        <w:ind w:right="-28"/>
        <w:rPr>
          <w:rFonts w:cs="Arial"/>
          <w:color w:val="0070C0"/>
        </w:rPr>
      </w:pPr>
      <w:r w:rsidRPr="00313EF7">
        <w:rPr>
          <w:rFonts w:ascii="Arial" w:hAnsi="Arial" w:cs="Arial"/>
          <w:iCs/>
          <w:noProof/>
          <w:color w:val="000000" w:themeColor="text1"/>
          <w:sz w:val="28"/>
          <w:szCs w:val="28"/>
        </w:rPr>
        <w:drawing>
          <wp:anchor distT="0" distB="0" distL="114300" distR="114300" simplePos="0" relativeHeight="251794432" behindDoc="0" locked="0" layoutInCell="1" allowOverlap="1" wp14:anchorId="7A8B1D55" wp14:editId="45F151EB">
            <wp:simplePos x="0" y="0"/>
            <wp:positionH relativeFrom="leftMargin">
              <wp:posOffset>478459</wp:posOffset>
            </wp:positionH>
            <wp:positionV relativeFrom="paragraph">
              <wp:posOffset>10160</wp:posOffset>
            </wp:positionV>
            <wp:extent cx="153670" cy="137160"/>
            <wp:effectExtent l="0" t="0" r="0" b="0"/>
            <wp:wrapThrough wrapText="bothSides">
              <wp:wrapPolygon edited="0">
                <wp:start x="0" y="0"/>
                <wp:lineTo x="0" y="18000"/>
                <wp:lineTo x="18744" y="18000"/>
                <wp:lineTo x="18744" y="0"/>
                <wp:lineTo x="0" y="0"/>
              </wp:wrapPolygon>
            </wp:wrapThrough>
            <wp:docPr id="3359011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83392"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3670" cy="137160"/>
                    </a:xfrm>
                    <a:prstGeom prst="rect">
                      <a:avLst/>
                    </a:prstGeom>
                  </pic:spPr>
                </pic:pic>
              </a:graphicData>
            </a:graphic>
            <wp14:sizeRelH relativeFrom="margin">
              <wp14:pctWidth>0</wp14:pctWidth>
            </wp14:sizeRelH>
            <wp14:sizeRelV relativeFrom="margin">
              <wp14:pctHeight>0</wp14:pctHeight>
            </wp14:sizeRelV>
          </wp:anchor>
        </w:drawing>
      </w:r>
      <w:r w:rsidRPr="00D117A5">
        <w:rPr>
          <w:rFonts w:cs="Arial"/>
          <w:b/>
          <w:color w:val="0070C0"/>
        </w:rPr>
        <w:t xml:space="preserve"> «</w:t>
      </w:r>
      <w:r>
        <w:rPr>
          <w:rFonts w:ascii="Arial" w:hAnsi="Arial" w:cs="Arial"/>
          <w:b/>
          <w:color w:val="0070C0"/>
        </w:rPr>
        <w:t> </w:t>
      </w:r>
      <w:r w:rsidRPr="00D117A5">
        <w:rPr>
          <w:rFonts w:cs="Arial"/>
          <w:b/>
          <w:color w:val="0070C0"/>
        </w:rPr>
        <w:t>Anaphylaxie allergique</w:t>
      </w:r>
      <w:r>
        <w:rPr>
          <w:rFonts w:ascii="Arial" w:hAnsi="Arial" w:cs="Arial"/>
          <w:b/>
          <w:color w:val="0070C0"/>
        </w:rPr>
        <w:t> </w:t>
      </w:r>
      <w:r w:rsidRPr="00D117A5">
        <w:rPr>
          <w:rFonts w:cs="Arial"/>
          <w:b/>
          <w:color w:val="0070C0"/>
        </w:rPr>
        <w:t>»</w:t>
      </w:r>
      <w:r w:rsidRPr="00D117A5">
        <w:rPr>
          <w:rFonts w:cs="Arial"/>
          <w:color w:val="0070C0"/>
        </w:rPr>
        <w:t> :</w:t>
      </w:r>
    </w:p>
    <w:p w14:paraId="463B245F" w14:textId="77777777" w:rsidR="009E1A55" w:rsidRPr="00D117A5" w:rsidRDefault="009E1A55" w:rsidP="009E1A55">
      <w:pPr>
        <w:spacing w:line="276" w:lineRule="auto"/>
        <w:ind w:right="-28"/>
        <w:rPr>
          <w:rFonts w:cs="Arial"/>
          <w:color w:val="0070C0"/>
        </w:rPr>
      </w:pPr>
      <w:r w:rsidRPr="00D117A5">
        <w:rPr>
          <w:rFonts w:cs="Arial"/>
          <w:color w:val="0070C0"/>
        </w:rPr>
        <w:t>Après sensibilisation à l</w:t>
      </w:r>
      <w:r>
        <w:rPr>
          <w:rFonts w:cs="Arial"/>
          <w:color w:val="0070C0"/>
        </w:rPr>
        <w:t>’</w:t>
      </w:r>
      <w:r w:rsidRPr="00D117A5">
        <w:rPr>
          <w:rFonts w:cs="Arial"/>
          <w:color w:val="0070C0"/>
        </w:rPr>
        <w:t>allergène lors d</w:t>
      </w:r>
      <w:r>
        <w:rPr>
          <w:rFonts w:cs="Arial"/>
          <w:color w:val="0070C0"/>
        </w:rPr>
        <w:t>’</w:t>
      </w:r>
      <w:r w:rsidRPr="00D117A5">
        <w:rPr>
          <w:rFonts w:cs="Arial"/>
          <w:color w:val="0070C0"/>
        </w:rPr>
        <w:t xml:space="preserve">une exposition antérieure (passée inaperçue), il y a </w:t>
      </w:r>
      <w:r w:rsidRPr="00D117A5">
        <w:rPr>
          <w:rFonts w:cs="Arial"/>
          <w:b/>
          <w:color w:val="0070C0"/>
        </w:rPr>
        <w:t>production d</w:t>
      </w:r>
      <w:r>
        <w:rPr>
          <w:rFonts w:cs="Arial"/>
          <w:b/>
          <w:color w:val="0070C0"/>
        </w:rPr>
        <w:t>’</w:t>
      </w:r>
      <w:r w:rsidRPr="00D117A5">
        <w:rPr>
          <w:rFonts w:cs="Arial"/>
          <w:b/>
          <w:color w:val="0070C0"/>
        </w:rPr>
        <w:t>IgE spécifiques</w:t>
      </w:r>
      <w:r w:rsidRPr="00D117A5">
        <w:rPr>
          <w:rFonts w:cs="Arial"/>
          <w:color w:val="0070C0"/>
        </w:rPr>
        <w:t xml:space="preserve"> pour cet allergène par les lymphocytes B. Ces IgE spécifiques se fixent sur au moins deux types de récepteurs, les récepteurs de forte affinité pour l</w:t>
      </w:r>
      <w:r>
        <w:rPr>
          <w:rFonts w:cs="Arial"/>
          <w:color w:val="0070C0"/>
        </w:rPr>
        <w:t>’</w:t>
      </w:r>
      <w:r w:rsidRPr="00D117A5">
        <w:rPr>
          <w:rFonts w:cs="Arial"/>
          <w:color w:val="0070C0"/>
        </w:rPr>
        <w:t>IgE (Fc</w:t>
      </w:r>
      <w:r w:rsidRPr="00D117A5">
        <w:rPr>
          <w:rFonts w:cs="Arial"/>
          <w:color w:val="0070C0"/>
        </w:rPr>
        <w:sym w:font="Symbol" w:char="F065"/>
      </w:r>
      <w:r w:rsidRPr="00D117A5">
        <w:rPr>
          <w:rFonts w:cs="Arial"/>
          <w:color w:val="0070C0"/>
        </w:rPr>
        <w:t>RI) présents sur les basophiles (circulants) et les mastocytes (tissulaires), et les récepteurs de faible affinité (Fc</w:t>
      </w:r>
      <w:r w:rsidRPr="00D117A5">
        <w:rPr>
          <w:rFonts w:cs="Arial"/>
          <w:color w:val="0070C0"/>
        </w:rPr>
        <w:sym w:font="Symbol" w:char="F065"/>
      </w:r>
      <w:r w:rsidRPr="00D117A5">
        <w:rPr>
          <w:rFonts w:cs="Arial"/>
          <w:color w:val="0070C0"/>
        </w:rPr>
        <w:t>RII) présents sur les éosinophiles, les monocytes et les plaquettes.</w:t>
      </w:r>
    </w:p>
    <w:p w14:paraId="65EF1B5D" w14:textId="77777777" w:rsidR="009E1A55" w:rsidRPr="007850FF" w:rsidRDefault="009E1A55" w:rsidP="009E1A55">
      <w:pPr>
        <w:spacing w:line="276" w:lineRule="auto"/>
        <w:ind w:right="-28"/>
        <w:rPr>
          <w:rFonts w:cs="Arial"/>
          <w:color w:val="0070C0"/>
        </w:rPr>
      </w:pPr>
      <w:r>
        <w:rPr>
          <w:rFonts w:cs="Arial"/>
          <w:color w:val="0070C0"/>
        </w:rPr>
        <w:t xml:space="preserve">- </w:t>
      </w:r>
      <w:r w:rsidRPr="007850FF">
        <w:rPr>
          <w:rFonts w:cs="Arial"/>
          <w:color w:val="0070C0"/>
        </w:rPr>
        <w:t>L’anaphylaxie est consécutive à la libération de médiateurs par dégranulation brutale des mastocytes et des basophiles, lors de la réintroduction de l’allergène, même en quantité minime.</w:t>
      </w:r>
    </w:p>
    <w:p w14:paraId="20F9AA3C" w14:textId="77777777" w:rsidR="009E1A55" w:rsidRPr="00D117A5" w:rsidRDefault="009E1A55" w:rsidP="009E1A55">
      <w:pPr>
        <w:spacing w:line="276" w:lineRule="auto"/>
        <w:ind w:right="-28"/>
        <w:contextualSpacing/>
        <w:rPr>
          <w:rFonts w:cs="Arial"/>
          <w:color w:val="0070C0"/>
        </w:rPr>
      </w:pPr>
      <w:r>
        <w:rPr>
          <w:rFonts w:cs="Arial"/>
          <w:color w:val="0070C0"/>
        </w:rPr>
        <w:t xml:space="preserve">- </w:t>
      </w:r>
      <w:r w:rsidRPr="00D117A5">
        <w:rPr>
          <w:rFonts w:cs="Arial"/>
          <w:color w:val="0070C0"/>
        </w:rPr>
        <w:t>Les médiateurs libérés par les basophiles et mastocytes sont pré-formés (histamine, tryptase, certaines cytokines) et néo-formés (dérivés de l’acide arachidonique comme les leucotriènes ou prostaglandines, cytokines…). Globalement, ils vont induire une vasodilatation et une bronchoconstriction.</w:t>
      </w:r>
    </w:p>
    <w:p w14:paraId="25048568" w14:textId="77777777" w:rsidR="009E1A55" w:rsidRPr="00D117A5" w:rsidRDefault="009E1A55" w:rsidP="009E1A55">
      <w:pPr>
        <w:spacing w:line="276" w:lineRule="auto"/>
        <w:ind w:right="-28"/>
        <w:rPr>
          <w:rFonts w:cs="Arial"/>
          <w:b/>
          <w:color w:val="0070C0"/>
        </w:rPr>
      </w:pPr>
    </w:p>
    <w:p w14:paraId="397EB6CE" w14:textId="77777777" w:rsidR="009E1A55" w:rsidRPr="00D117A5" w:rsidRDefault="009E1A55" w:rsidP="009E1A55">
      <w:pPr>
        <w:spacing w:line="276" w:lineRule="auto"/>
        <w:ind w:right="-28"/>
        <w:rPr>
          <w:rFonts w:cs="Arial"/>
          <w:color w:val="0070C0"/>
        </w:rPr>
      </w:pPr>
      <w:r w:rsidRPr="00D117A5">
        <w:rPr>
          <w:rFonts w:cs="Arial"/>
          <w:b/>
          <w:color w:val="0070C0"/>
        </w:rPr>
        <w:t>«</w:t>
      </w:r>
      <w:r>
        <w:rPr>
          <w:rFonts w:ascii="Arial" w:hAnsi="Arial" w:cs="Arial"/>
          <w:b/>
          <w:color w:val="0070C0"/>
        </w:rPr>
        <w:t> </w:t>
      </w:r>
      <w:r w:rsidRPr="00D117A5">
        <w:rPr>
          <w:rFonts w:cs="Arial"/>
          <w:b/>
          <w:color w:val="0070C0"/>
        </w:rPr>
        <w:t>Anaphylaxie non allergique</w:t>
      </w:r>
      <w:r>
        <w:rPr>
          <w:rFonts w:ascii="Arial" w:hAnsi="Arial" w:cs="Arial"/>
          <w:b/>
          <w:color w:val="0070C0"/>
        </w:rPr>
        <w:t> </w:t>
      </w:r>
      <w:r w:rsidRPr="00D117A5">
        <w:rPr>
          <w:rFonts w:cs="Arial"/>
          <w:b/>
          <w:color w:val="0070C0"/>
        </w:rPr>
        <w:t>»</w:t>
      </w:r>
      <w:r w:rsidRPr="00D117A5">
        <w:rPr>
          <w:rFonts w:cs="Arial"/>
          <w:color w:val="0070C0"/>
        </w:rPr>
        <w:t> :</w:t>
      </w:r>
    </w:p>
    <w:p w14:paraId="4D37D660" w14:textId="77777777" w:rsidR="009E1A55" w:rsidRPr="00D117A5" w:rsidRDefault="009E1A55" w:rsidP="009E1A55">
      <w:pPr>
        <w:spacing w:line="276" w:lineRule="auto"/>
        <w:ind w:right="-28"/>
        <w:rPr>
          <w:rFonts w:cs="Arial"/>
          <w:color w:val="0070C0"/>
        </w:rPr>
      </w:pPr>
      <w:r>
        <w:rPr>
          <w:rFonts w:cs="Arial"/>
          <w:color w:val="0070C0"/>
        </w:rPr>
        <w:t>À</w:t>
      </w:r>
      <w:r w:rsidRPr="00D117A5">
        <w:rPr>
          <w:rFonts w:cs="Arial"/>
          <w:color w:val="0070C0"/>
        </w:rPr>
        <w:t xml:space="preserve"> côté de ce mécanisme IgE-dépendant, on distingue des réactions</w:t>
      </w:r>
      <w:r w:rsidRPr="00D117A5">
        <w:rPr>
          <w:rFonts w:cs="Arial"/>
          <w:b/>
          <w:color w:val="0070C0"/>
        </w:rPr>
        <w:t xml:space="preserve"> </w:t>
      </w:r>
      <w:r w:rsidRPr="00D117A5">
        <w:rPr>
          <w:rFonts w:cs="Arial"/>
          <w:color w:val="0070C0"/>
        </w:rPr>
        <w:t xml:space="preserve">en rapport avec </w:t>
      </w:r>
      <w:r w:rsidRPr="00D117A5">
        <w:rPr>
          <w:rFonts w:cs="Arial"/>
          <w:b/>
          <w:color w:val="0070C0"/>
        </w:rPr>
        <w:t>une activation des mastocytes/basophiles non IgE-dépendante</w:t>
      </w:r>
      <w:r w:rsidRPr="00D117A5">
        <w:rPr>
          <w:rFonts w:cs="Arial"/>
          <w:color w:val="0070C0"/>
        </w:rPr>
        <w:t xml:space="preserve"> aboutissant aux mêmes symptômes :</w:t>
      </w:r>
    </w:p>
    <w:p w14:paraId="7227FD09" w14:textId="77777777" w:rsidR="009E1A55" w:rsidRPr="00D117A5" w:rsidRDefault="009E1A55" w:rsidP="009E1A55">
      <w:pPr>
        <w:spacing w:line="276" w:lineRule="auto"/>
        <w:ind w:right="-28"/>
        <w:contextualSpacing/>
        <w:rPr>
          <w:rFonts w:cs="Arial"/>
          <w:color w:val="0070C0"/>
        </w:rPr>
      </w:pPr>
      <w:r>
        <w:rPr>
          <w:rFonts w:cs="Arial"/>
          <w:color w:val="0070C0"/>
        </w:rPr>
        <w:t xml:space="preserve">- </w:t>
      </w:r>
      <w:r w:rsidRPr="00D117A5">
        <w:rPr>
          <w:rFonts w:cs="Arial"/>
          <w:color w:val="0070C0"/>
        </w:rPr>
        <w:t xml:space="preserve">L’histamino-libération directe (mastocytes et basophiles) </w:t>
      </w:r>
      <w:r w:rsidRPr="00D117A5">
        <w:rPr>
          <w:rFonts w:cs="Arial"/>
          <w:color w:val="0070C0"/>
          <w:u w:val="single"/>
        </w:rPr>
        <w:t>sans</w:t>
      </w:r>
      <w:r w:rsidRPr="00D117A5">
        <w:rPr>
          <w:rFonts w:cs="Arial"/>
          <w:color w:val="0070C0"/>
        </w:rPr>
        <w:t xml:space="preserve"> sensibilisation préalable à l</w:t>
      </w:r>
      <w:r>
        <w:rPr>
          <w:rFonts w:cs="Arial"/>
          <w:color w:val="0070C0"/>
        </w:rPr>
        <w:t>’</w:t>
      </w:r>
      <w:r w:rsidRPr="00D117A5">
        <w:rPr>
          <w:rFonts w:cs="Arial"/>
          <w:color w:val="0070C0"/>
        </w:rPr>
        <w:t>agent responsable. C’est le cas avec certains aliments, médicaments, facteurs physiques ou dans les désordres mastocytaires.</w:t>
      </w:r>
    </w:p>
    <w:p w14:paraId="03232C26" w14:textId="77777777" w:rsidR="009E1A55" w:rsidRPr="00D117A5" w:rsidRDefault="009E1A55" w:rsidP="009E1A55">
      <w:pPr>
        <w:spacing w:line="276" w:lineRule="auto"/>
        <w:ind w:right="-28"/>
        <w:contextualSpacing/>
        <w:rPr>
          <w:rFonts w:cs="Arial"/>
          <w:color w:val="0070C0"/>
        </w:rPr>
      </w:pPr>
      <w:r>
        <w:rPr>
          <w:rFonts w:cs="Arial"/>
          <w:color w:val="0070C0"/>
        </w:rPr>
        <w:t xml:space="preserve">- </w:t>
      </w:r>
      <w:r w:rsidRPr="00D117A5">
        <w:rPr>
          <w:rFonts w:cs="Arial"/>
          <w:color w:val="0070C0"/>
        </w:rPr>
        <w:t>L’activation via d’autres médiateurs</w:t>
      </w:r>
      <w:r>
        <w:rPr>
          <w:rFonts w:cs="Arial"/>
          <w:color w:val="0070C0"/>
        </w:rPr>
        <w:t> </w:t>
      </w:r>
      <w:r w:rsidRPr="00D117A5">
        <w:rPr>
          <w:rFonts w:cs="Arial"/>
          <w:color w:val="0070C0"/>
        </w:rPr>
        <w:t>: le complément (C4a, C5a), les médiateurs du système kinine-kallicréine, les métabolites de l’acide arachidonique, les cytokines (TNF</w:t>
      </w:r>
      <w:r w:rsidRPr="00D117A5">
        <w:rPr>
          <w:rFonts w:cs="Arial"/>
          <w:color w:val="0070C0"/>
        </w:rPr>
        <w:sym w:font="Symbol" w:char="F061"/>
      </w:r>
      <w:r w:rsidRPr="00D117A5">
        <w:rPr>
          <w:rFonts w:cs="Arial"/>
          <w:color w:val="0070C0"/>
        </w:rPr>
        <w:t>, IL6, IL1ß)…, ou les récepteurs tels que TLR ou MRGPRX2…</w:t>
      </w:r>
    </w:p>
    <w:p w14:paraId="7761543D" w14:textId="77777777" w:rsidR="009E1A55" w:rsidRPr="00D117A5" w:rsidRDefault="009E1A55" w:rsidP="009E1A55">
      <w:pPr>
        <w:spacing w:line="276" w:lineRule="auto"/>
        <w:ind w:right="-28"/>
        <w:contextualSpacing/>
        <w:rPr>
          <w:rFonts w:cs="Arial"/>
          <w:color w:val="0070C0"/>
        </w:rPr>
      </w:pPr>
      <w:r w:rsidRPr="00D117A5">
        <w:rPr>
          <w:rFonts w:cs="Arial"/>
          <w:color w:val="0070C0"/>
        </w:rPr>
        <w:t>La symptomatologie clinique immédiate est liée à la libération d</w:t>
      </w:r>
      <w:r>
        <w:rPr>
          <w:rFonts w:cs="Arial"/>
          <w:color w:val="0070C0"/>
        </w:rPr>
        <w:t>’</w:t>
      </w:r>
      <w:r w:rsidRPr="00D117A5">
        <w:rPr>
          <w:rFonts w:cs="Arial"/>
          <w:color w:val="0070C0"/>
        </w:rPr>
        <w:t xml:space="preserve">histamine. </w:t>
      </w:r>
    </w:p>
    <w:p w14:paraId="6BE9AF55" w14:textId="77777777" w:rsidR="009E1A55" w:rsidRPr="00D117A5" w:rsidRDefault="009E1A55" w:rsidP="009E1A55">
      <w:pPr>
        <w:spacing w:line="276" w:lineRule="auto"/>
        <w:ind w:right="-28"/>
        <w:rPr>
          <w:rFonts w:cs="Arial"/>
          <w:color w:val="0070C0"/>
        </w:rPr>
      </w:pPr>
      <w:r w:rsidRPr="00D117A5">
        <w:rPr>
          <w:rFonts w:cs="Arial"/>
          <w:color w:val="0070C0"/>
        </w:rPr>
        <w:lastRenderedPageBreak/>
        <w:t>Certains agents comme les produits de contraste iodés et certains médicaments (curares, opioïdes, vancomycine, quinolones) sont susceptibles d</w:t>
      </w:r>
      <w:r>
        <w:rPr>
          <w:rFonts w:cs="Arial"/>
          <w:color w:val="0070C0"/>
        </w:rPr>
        <w:t>’</w:t>
      </w:r>
      <w:r w:rsidRPr="00D117A5">
        <w:rPr>
          <w:rFonts w:cs="Arial"/>
          <w:color w:val="0070C0"/>
        </w:rPr>
        <w:t>induire une</w:t>
      </w:r>
      <w:r w:rsidRPr="00D117A5" w:rsidDel="008C17A0">
        <w:rPr>
          <w:rFonts w:cs="Arial"/>
          <w:color w:val="0070C0"/>
        </w:rPr>
        <w:t xml:space="preserve"> </w:t>
      </w:r>
      <w:r w:rsidRPr="00D117A5">
        <w:rPr>
          <w:rFonts w:cs="Arial"/>
          <w:color w:val="0070C0"/>
        </w:rPr>
        <w:t>réaction par l’un ou l’autre de ces mécanismes.</w:t>
      </w:r>
    </w:p>
    <w:p w14:paraId="7EF83481" w14:textId="77777777" w:rsidR="009E1A55" w:rsidRPr="00D117A5" w:rsidRDefault="009E1A55" w:rsidP="009E1A55">
      <w:pPr>
        <w:spacing w:line="276" w:lineRule="auto"/>
        <w:ind w:right="-28"/>
        <w:rPr>
          <w:rFonts w:cs="Arial"/>
          <w:color w:val="0070C0"/>
        </w:rPr>
      </w:pPr>
    </w:p>
    <w:p w14:paraId="130336F8" w14:textId="77777777" w:rsidR="009E1A55" w:rsidRPr="00D117A5" w:rsidRDefault="009E1A55" w:rsidP="009E1A55">
      <w:pPr>
        <w:spacing w:line="276" w:lineRule="auto"/>
        <w:ind w:right="-28"/>
        <w:rPr>
          <w:rFonts w:cs="Arial"/>
          <w:color w:val="0070C0"/>
        </w:rPr>
      </w:pPr>
      <w:r w:rsidRPr="00D117A5">
        <w:rPr>
          <w:rFonts w:cs="Arial"/>
          <w:color w:val="0070C0"/>
        </w:rPr>
        <w:t>Les symptômes liés à la libération des médiateurs pré ou néoformés et leur intensité dépend du lieu et de la quantité de médiateurs libérés :</w:t>
      </w:r>
    </w:p>
    <w:p w14:paraId="7D60968A" w14:textId="77777777" w:rsidR="009E1A55" w:rsidRPr="00D117A5" w:rsidRDefault="009E1A55" w:rsidP="009E1A55">
      <w:pPr>
        <w:spacing w:line="276" w:lineRule="auto"/>
        <w:ind w:right="-28"/>
        <w:rPr>
          <w:rFonts w:cs="Arial"/>
          <w:color w:val="0070C0"/>
        </w:rPr>
      </w:pPr>
      <w:r>
        <w:rPr>
          <w:rFonts w:cs="Arial"/>
          <w:color w:val="0070C0"/>
        </w:rPr>
        <w:t xml:space="preserve">- </w:t>
      </w:r>
      <w:r w:rsidRPr="00D117A5">
        <w:rPr>
          <w:rFonts w:cs="Arial"/>
          <w:color w:val="0070C0"/>
        </w:rPr>
        <w:t xml:space="preserve">Dégranulation des basophiles circulants : </w:t>
      </w:r>
    </w:p>
    <w:p w14:paraId="7D7C3326" w14:textId="77777777" w:rsidR="009E1A55" w:rsidRPr="00D117A5" w:rsidRDefault="009E1A55" w:rsidP="009E1A55">
      <w:pPr>
        <w:spacing w:line="276" w:lineRule="auto"/>
        <w:ind w:left="708" w:right="-28"/>
        <w:rPr>
          <w:rFonts w:cs="Arial"/>
          <w:color w:val="0070C0"/>
        </w:rPr>
      </w:pPr>
      <w:r w:rsidRPr="00D117A5">
        <w:rPr>
          <w:rFonts w:cs="Arial"/>
          <w:color w:val="0070C0"/>
        </w:rPr>
        <w:sym w:font="Wingdings" w:char="F0E8"/>
      </w:r>
      <w:r w:rsidRPr="00D117A5">
        <w:rPr>
          <w:rFonts w:cs="Arial"/>
          <w:color w:val="0070C0"/>
        </w:rPr>
        <w:t xml:space="preserve"> Réaction systémique</w:t>
      </w:r>
    </w:p>
    <w:p w14:paraId="20C3454C" w14:textId="77777777" w:rsidR="009E1A55" w:rsidRPr="00D117A5" w:rsidRDefault="009E1A55" w:rsidP="009E1A55">
      <w:pPr>
        <w:spacing w:line="276" w:lineRule="auto"/>
        <w:ind w:right="-28"/>
        <w:rPr>
          <w:rFonts w:cs="Arial"/>
          <w:color w:val="0070C0"/>
        </w:rPr>
      </w:pPr>
      <w:r>
        <w:rPr>
          <w:rFonts w:cs="Arial"/>
          <w:color w:val="0070C0"/>
        </w:rPr>
        <w:t xml:space="preserve">- </w:t>
      </w:r>
      <w:r w:rsidRPr="00D117A5">
        <w:rPr>
          <w:rFonts w:cs="Arial"/>
          <w:color w:val="0070C0"/>
        </w:rPr>
        <w:t>Dégranulation des mastocytes au sein des tissus riches en mastocytes :</w:t>
      </w:r>
    </w:p>
    <w:p w14:paraId="7E463E43" w14:textId="77777777" w:rsidR="009E1A55" w:rsidRPr="00D117A5" w:rsidRDefault="009E1A55" w:rsidP="009E1A55">
      <w:pPr>
        <w:spacing w:line="276" w:lineRule="auto"/>
        <w:ind w:left="708" w:right="-28"/>
        <w:rPr>
          <w:rFonts w:cs="Arial"/>
          <w:i/>
          <w:iCs/>
        </w:rPr>
      </w:pPr>
      <w:r w:rsidRPr="00D117A5">
        <w:rPr>
          <w:rFonts w:cs="Arial"/>
          <w:color w:val="0070C0"/>
        </w:rPr>
        <w:sym w:font="Wingdings" w:char="F0E8"/>
      </w:r>
      <w:r w:rsidRPr="00D117A5">
        <w:rPr>
          <w:rFonts w:cs="Arial"/>
          <w:color w:val="0070C0"/>
        </w:rPr>
        <w:t xml:space="preserve"> Réactions d’organes : peau, cœur, voies respiratoires et voies digestives</w:t>
      </w:r>
    </w:p>
    <w:p w14:paraId="67CF7F62" w14:textId="77777777" w:rsidR="009E1A55" w:rsidRPr="00D117A5" w:rsidRDefault="009E1A55" w:rsidP="009E1A55">
      <w:pPr>
        <w:spacing w:line="276" w:lineRule="auto"/>
        <w:ind w:right="-28"/>
        <w:rPr>
          <w:rFonts w:cs="Arial"/>
        </w:rPr>
      </w:pPr>
    </w:p>
    <w:tbl>
      <w:tblPr>
        <w:tblStyle w:val="Grilledutableau"/>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9062"/>
      </w:tblGrid>
      <w:tr w:rsidR="009E1A55" w14:paraId="7F41AFC9" w14:textId="77777777" w:rsidTr="00F44AC4">
        <w:tc>
          <w:tcPr>
            <w:tcW w:w="9628" w:type="dxa"/>
          </w:tcPr>
          <w:p w14:paraId="1E56B3F0" w14:textId="77777777" w:rsidR="009E1A55" w:rsidRDefault="009E1A55" w:rsidP="00F44AC4">
            <w:pPr>
              <w:spacing w:line="276" w:lineRule="auto"/>
              <w:ind w:right="-28"/>
              <w:rPr>
                <w:rFonts w:cs="Arial"/>
              </w:rPr>
            </w:pPr>
            <w:r w:rsidRPr="007850FF">
              <w:rPr>
                <w:rFonts w:cs="Arial"/>
              </w:rPr>
              <w:t xml:space="preserve">C’est la </w:t>
            </w:r>
            <w:r w:rsidRPr="007850FF">
              <w:rPr>
                <w:rFonts w:cs="Arial"/>
                <w:b/>
                <w:bCs/>
              </w:rPr>
              <w:t xml:space="preserve">sévérité </w:t>
            </w:r>
            <w:r w:rsidRPr="007850FF">
              <w:rPr>
                <w:rFonts w:cs="Arial"/>
              </w:rPr>
              <w:t xml:space="preserve">et la </w:t>
            </w:r>
            <w:r w:rsidRPr="007850FF">
              <w:rPr>
                <w:rFonts w:cs="Arial"/>
                <w:b/>
                <w:bCs/>
              </w:rPr>
              <w:t xml:space="preserve">chronologie </w:t>
            </w:r>
            <w:r w:rsidRPr="007850FF">
              <w:rPr>
                <w:rFonts w:cs="Arial"/>
              </w:rPr>
              <w:t xml:space="preserve">des </w:t>
            </w:r>
            <w:r w:rsidRPr="007850FF">
              <w:rPr>
                <w:rFonts w:cs="Arial"/>
                <w:b/>
                <w:bCs/>
              </w:rPr>
              <w:t>manifestations cliniques</w:t>
            </w:r>
            <w:r w:rsidRPr="007850FF">
              <w:rPr>
                <w:rFonts w:cs="Arial"/>
              </w:rPr>
              <w:t xml:space="preserve"> qui définit </w:t>
            </w:r>
            <w:r w:rsidRPr="007850FF">
              <w:rPr>
                <w:rFonts w:cs="Arial"/>
                <w:b/>
                <w:bCs/>
              </w:rPr>
              <w:t>l’anaphylaxie</w:t>
            </w:r>
            <w:r>
              <w:rPr>
                <w:rFonts w:cs="Arial"/>
                <w:b/>
                <w:bCs/>
              </w:rPr>
              <w:t> </w:t>
            </w:r>
            <w:r w:rsidRPr="007850FF">
              <w:rPr>
                <w:rFonts w:cs="Arial"/>
                <w:b/>
                <w:bCs/>
              </w:rPr>
              <w:t xml:space="preserve">: association de symptômes </w:t>
            </w:r>
            <w:r>
              <w:rPr>
                <w:rFonts w:cs="Arial"/>
                <w:b/>
                <w:bCs/>
              </w:rPr>
              <w:t>cardiovasculaires</w:t>
            </w:r>
            <w:r w:rsidRPr="007850FF">
              <w:rPr>
                <w:rFonts w:cs="Arial"/>
                <w:b/>
                <w:bCs/>
              </w:rPr>
              <w:t>, respiratoires, cutanés ou digestifs, mettant en jeu le pronostic vital, d’apparition immédiate après le contact avec l’allergène ou des mécanismes non allergiques.</w:t>
            </w:r>
          </w:p>
        </w:tc>
      </w:tr>
    </w:tbl>
    <w:p w14:paraId="1601BBAA" w14:textId="77777777" w:rsidR="009E1A55" w:rsidRPr="00D117A5" w:rsidRDefault="009E1A55" w:rsidP="009E1A55">
      <w:pPr>
        <w:spacing w:line="276" w:lineRule="auto"/>
        <w:ind w:right="-28"/>
        <w:rPr>
          <w:rFonts w:cs="Arial"/>
        </w:rPr>
      </w:pPr>
    </w:p>
    <w:p w14:paraId="5B893628" w14:textId="77777777" w:rsidR="009E1A55" w:rsidRPr="00D117A5" w:rsidRDefault="009E1A55" w:rsidP="009C53B9">
      <w:pPr>
        <w:pStyle w:val="titredesous-partie"/>
      </w:pPr>
      <w:r w:rsidRPr="00D117A5">
        <w:t>epidemiologie</w:t>
      </w:r>
    </w:p>
    <w:p w14:paraId="39EF8EB9" w14:textId="77777777" w:rsidR="009E1A55" w:rsidRPr="00FF723F" w:rsidRDefault="009E1A55" w:rsidP="009C53B9">
      <w:pPr>
        <w:pStyle w:val="Titre2"/>
      </w:pPr>
      <w:r w:rsidRPr="00FF723F">
        <w:t>Fréquence de l’anaphylaxie</w:t>
      </w:r>
    </w:p>
    <w:p w14:paraId="36432227" w14:textId="77777777" w:rsidR="009E1A55" w:rsidRPr="00D117A5" w:rsidRDefault="009E1A55" w:rsidP="009E1A55">
      <w:pPr>
        <w:spacing w:line="276" w:lineRule="auto"/>
        <w:ind w:right="-28"/>
        <w:rPr>
          <w:rFonts w:cs="Arial"/>
        </w:rPr>
      </w:pPr>
      <w:r w:rsidRPr="00D117A5">
        <w:rPr>
          <w:rFonts w:cs="Arial"/>
        </w:rPr>
        <w:t>L’incidence et la prévalence sont sous-estimées par défaut de déclaration des cas et l’absence de cotation favorable dans la 10</w:t>
      </w:r>
      <w:r w:rsidRPr="00D117A5">
        <w:rPr>
          <w:rFonts w:cs="Arial"/>
          <w:vertAlign w:val="superscript"/>
        </w:rPr>
        <w:t>e</w:t>
      </w:r>
      <w:r w:rsidRPr="00D117A5">
        <w:rPr>
          <w:rFonts w:cs="Arial"/>
        </w:rPr>
        <w:t xml:space="preserve"> version de la Classification Internationale des Maladies (CIM-10).</w:t>
      </w:r>
    </w:p>
    <w:p w14:paraId="48820EEE" w14:textId="77777777" w:rsidR="009E1A55" w:rsidRPr="00D117A5" w:rsidRDefault="009E1A55" w:rsidP="009E1A55">
      <w:pPr>
        <w:spacing w:line="276" w:lineRule="auto"/>
        <w:ind w:right="-28"/>
        <w:rPr>
          <w:rFonts w:cs="Arial"/>
        </w:rPr>
      </w:pPr>
      <w:r w:rsidRPr="00D117A5">
        <w:rPr>
          <w:rFonts w:cs="Arial"/>
        </w:rPr>
        <w:t>En Europe, l’incidence est estimée entre 1,5 – 7,9 cas pour 100 000 hab/an. La prévalence de 0,1 à 0,5</w:t>
      </w:r>
      <w:r>
        <w:rPr>
          <w:rFonts w:cs="Arial"/>
        </w:rPr>
        <w:t> </w:t>
      </w:r>
      <w:r w:rsidRPr="00D117A5">
        <w:rPr>
          <w:rFonts w:cs="Arial"/>
        </w:rPr>
        <w:t>% est en augmentation, surtout par les causes alimentaires et chez l’enfant. Si la fréquence des décès reste faible (1,4-4,8</w:t>
      </w:r>
      <w:r>
        <w:rPr>
          <w:rFonts w:cs="Arial"/>
        </w:rPr>
        <w:t> </w:t>
      </w:r>
      <w:r w:rsidRPr="00D117A5">
        <w:rPr>
          <w:rFonts w:cs="Arial"/>
        </w:rPr>
        <w:t>% des cas en contexte péri-opératoire et moins de 1</w:t>
      </w:r>
      <w:r>
        <w:rPr>
          <w:rFonts w:cs="Arial"/>
        </w:rPr>
        <w:t> </w:t>
      </w:r>
      <w:r w:rsidRPr="00D117A5">
        <w:rPr>
          <w:rFonts w:cs="Arial"/>
        </w:rPr>
        <w:t>% des cas liés aux aliments), le recours aux admissions hospitalières augmente.</w:t>
      </w:r>
    </w:p>
    <w:p w14:paraId="4083955B" w14:textId="77777777" w:rsidR="009E1A55" w:rsidRPr="00D117A5" w:rsidRDefault="009E1A55" w:rsidP="009E1A55">
      <w:pPr>
        <w:spacing w:line="276" w:lineRule="auto"/>
        <w:ind w:right="-28"/>
        <w:rPr>
          <w:rFonts w:cs="Arial"/>
        </w:rPr>
      </w:pPr>
    </w:p>
    <w:p w14:paraId="1305962F" w14:textId="77777777" w:rsidR="009E1A55" w:rsidRPr="00D117A5" w:rsidRDefault="009E1A55" w:rsidP="009E1A55">
      <w:pPr>
        <w:spacing w:line="276" w:lineRule="auto"/>
        <w:ind w:right="-28"/>
        <w:rPr>
          <w:rFonts w:cs="Arial"/>
        </w:rPr>
      </w:pPr>
      <w:r w:rsidRPr="00D117A5">
        <w:rPr>
          <w:rFonts w:cs="Arial"/>
          <w:bCs/>
        </w:rPr>
        <w:t xml:space="preserve">La prévalence des allergènes responsables d’anaphylaxie dépend de l’âge et des pays. </w:t>
      </w:r>
      <w:r w:rsidRPr="00D117A5">
        <w:rPr>
          <w:rFonts w:cs="Arial"/>
        </w:rPr>
        <w:t>Trois allergènes dominent</w:t>
      </w:r>
      <w:r>
        <w:rPr>
          <w:rFonts w:cs="Arial"/>
        </w:rPr>
        <w:t> </w:t>
      </w:r>
      <w:r w:rsidRPr="00D117A5">
        <w:rPr>
          <w:rFonts w:cs="Arial"/>
        </w:rPr>
        <w:t>: les aliments, les venins d’hyménoptères (guêpes et abeilles) et les médicaments.</w:t>
      </w:r>
    </w:p>
    <w:p w14:paraId="585F3F8C" w14:textId="77777777" w:rsidR="009E1A55" w:rsidRPr="00D117A5" w:rsidRDefault="009E1A55" w:rsidP="009E1A55">
      <w:pPr>
        <w:spacing w:line="276" w:lineRule="auto"/>
        <w:ind w:right="-28"/>
        <w:rPr>
          <w:rFonts w:cs="Arial"/>
          <w:b/>
        </w:rPr>
      </w:pPr>
    </w:p>
    <w:p w14:paraId="5915B9B8" w14:textId="77777777" w:rsidR="009E1A55" w:rsidRPr="00D117A5" w:rsidRDefault="009E1A55" w:rsidP="009C53B9">
      <w:pPr>
        <w:pStyle w:val="Titre2"/>
      </w:pPr>
      <w:r w:rsidRPr="00D117A5">
        <w:t xml:space="preserve">Les principales causes d’anaphylaxie </w:t>
      </w:r>
    </w:p>
    <w:p w14:paraId="3182BC35" w14:textId="77777777" w:rsidR="009E1A55" w:rsidRPr="00D117A5" w:rsidRDefault="009E1A55" w:rsidP="009E1A55">
      <w:pPr>
        <w:spacing w:line="276" w:lineRule="auto"/>
        <w:ind w:right="-28"/>
        <w:rPr>
          <w:rFonts w:cs="Arial"/>
        </w:rPr>
      </w:pPr>
      <w:r w:rsidRPr="00D117A5">
        <w:rPr>
          <w:rFonts w:cs="Arial"/>
          <w:b/>
        </w:rPr>
        <w:t>Les principaux agents allergiques et non allergiques d’anaphylaxie sont (CIM-11)</w:t>
      </w:r>
      <w:r>
        <w:rPr>
          <w:rFonts w:cs="Arial"/>
          <w:b/>
        </w:rPr>
        <w:t> </w:t>
      </w:r>
      <w:r w:rsidRPr="00D117A5">
        <w:rPr>
          <w:rFonts w:cs="Arial"/>
        </w:rPr>
        <w:t>:</w:t>
      </w:r>
    </w:p>
    <w:p w14:paraId="7F7B1A76" w14:textId="77777777" w:rsidR="009E1A55" w:rsidRPr="00D117A5" w:rsidRDefault="009E1A55" w:rsidP="009E1A55">
      <w:pPr>
        <w:spacing w:line="276" w:lineRule="auto"/>
        <w:ind w:right="-28"/>
        <w:rPr>
          <w:rFonts w:cs="Arial"/>
        </w:rPr>
      </w:pPr>
      <w:r>
        <w:rPr>
          <w:rFonts w:cs="Arial"/>
        </w:rPr>
        <w:t xml:space="preserve">- </w:t>
      </w:r>
      <w:r w:rsidRPr="00D117A5">
        <w:rPr>
          <w:rFonts w:cs="Arial"/>
        </w:rPr>
        <w:t>Aliments*</w:t>
      </w:r>
      <w:r>
        <w:rPr>
          <w:rFonts w:cs="Arial"/>
        </w:rPr>
        <w:t>.</w:t>
      </w:r>
    </w:p>
    <w:p w14:paraId="30B31F92" w14:textId="77777777" w:rsidR="009E1A55" w:rsidRPr="00D117A5" w:rsidRDefault="009E1A55" w:rsidP="009E1A55">
      <w:pPr>
        <w:spacing w:line="276" w:lineRule="auto"/>
        <w:ind w:right="-28"/>
        <w:rPr>
          <w:rFonts w:cs="Arial"/>
        </w:rPr>
      </w:pPr>
      <w:r>
        <w:rPr>
          <w:rFonts w:cs="Arial"/>
        </w:rPr>
        <w:t xml:space="preserve">- </w:t>
      </w:r>
      <w:r w:rsidRPr="00D117A5">
        <w:rPr>
          <w:rFonts w:cs="Arial"/>
        </w:rPr>
        <w:t>Médicaments*</w:t>
      </w:r>
      <w:r>
        <w:rPr>
          <w:rFonts w:cs="Arial"/>
        </w:rPr>
        <w:t>.</w:t>
      </w:r>
    </w:p>
    <w:p w14:paraId="62CF03DF" w14:textId="77777777" w:rsidR="009E1A55" w:rsidRPr="00D117A5" w:rsidRDefault="009E1A55" w:rsidP="009E1A55">
      <w:pPr>
        <w:spacing w:line="276" w:lineRule="auto"/>
        <w:ind w:right="-28"/>
        <w:rPr>
          <w:rFonts w:cs="Arial"/>
        </w:rPr>
      </w:pPr>
      <w:r>
        <w:rPr>
          <w:rFonts w:cs="Arial"/>
        </w:rPr>
        <w:t xml:space="preserve">- </w:t>
      </w:r>
      <w:r w:rsidRPr="00D117A5">
        <w:rPr>
          <w:rFonts w:cs="Arial"/>
        </w:rPr>
        <w:t>Venins d’arthropodes (hyménoptères*, insectes)</w:t>
      </w:r>
      <w:r>
        <w:rPr>
          <w:rFonts w:cs="Arial"/>
        </w:rPr>
        <w:t>.</w:t>
      </w:r>
    </w:p>
    <w:p w14:paraId="3AD46811" w14:textId="77777777" w:rsidR="009E1A55" w:rsidRPr="00D117A5" w:rsidRDefault="009E1A55" w:rsidP="009E1A55">
      <w:pPr>
        <w:spacing w:line="276" w:lineRule="auto"/>
        <w:ind w:right="-28"/>
        <w:rPr>
          <w:rFonts w:cs="Arial"/>
        </w:rPr>
      </w:pPr>
      <w:r>
        <w:rPr>
          <w:rFonts w:cs="Arial"/>
        </w:rPr>
        <w:t xml:space="preserve">- </w:t>
      </w:r>
      <w:r w:rsidRPr="00D117A5">
        <w:rPr>
          <w:rFonts w:cs="Arial"/>
        </w:rPr>
        <w:t>Facteurs physiques (effort, froid, pression…)</w:t>
      </w:r>
      <w:r>
        <w:rPr>
          <w:rFonts w:cs="Arial"/>
        </w:rPr>
        <w:t>.</w:t>
      </w:r>
    </w:p>
    <w:p w14:paraId="01A916CB" w14:textId="77777777" w:rsidR="009E1A55" w:rsidRPr="00D117A5" w:rsidRDefault="009E1A55" w:rsidP="009E1A55">
      <w:pPr>
        <w:spacing w:line="276" w:lineRule="auto"/>
        <w:ind w:right="-28"/>
        <w:rPr>
          <w:rFonts w:cs="Arial"/>
        </w:rPr>
      </w:pPr>
      <w:r>
        <w:rPr>
          <w:rFonts w:cs="Arial"/>
        </w:rPr>
        <w:t xml:space="preserve">- </w:t>
      </w:r>
      <w:r w:rsidRPr="00D117A5">
        <w:rPr>
          <w:rFonts w:cs="Arial"/>
        </w:rPr>
        <w:t>Allergènes inhalés</w:t>
      </w:r>
      <w:r>
        <w:rPr>
          <w:rFonts w:cs="Arial"/>
        </w:rPr>
        <w:t>.</w:t>
      </w:r>
    </w:p>
    <w:p w14:paraId="4EDC0937" w14:textId="77777777" w:rsidR="009E1A55" w:rsidRPr="00D117A5" w:rsidRDefault="009E1A55" w:rsidP="009E1A55">
      <w:pPr>
        <w:spacing w:line="276" w:lineRule="auto"/>
        <w:ind w:right="-28"/>
        <w:rPr>
          <w:rFonts w:cs="Arial"/>
        </w:rPr>
      </w:pPr>
      <w:r>
        <w:rPr>
          <w:rFonts w:cs="Arial"/>
        </w:rPr>
        <w:t xml:space="preserve">- </w:t>
      </w:r>
      <w:r w:rsidRPr="00D117A5">
        <w:rPr>
          <w:rFonts w:cs="Arial"/>
        </w:rPr>
        <w:t>Allergènes de contact</w:t>
      </w:r>
      <w:r>
        <w:rPr>
          <w:rFonts w:cs="Arial"/>
        </w:rPr>
        <w:t>.</w:t>
      </w:r>
    </w:p>
    <w:p w14:paraId="6A5A67E8" w14:textId="77777777" w:rsidR="009E1A55" w:rsidRPr="00D117A5" w:rsidRDefault="009E1A55" w:rsidP="009E1A55">
      <w:pPr>
        <w:spacing w:line="276" w:lineRule="auto"/>
        <w:ind w:right="-28"/>
        <w:rPr>
          <w:rFonts w:cs="Arial"/>
        </w:rPr>
      </w:pPr>
      <w:r>
        <w:rPr>
          <w:rFonts w:cs="Arial"/>
        </w:rPr>
        <w:t xml:space="preserve">- </w:t>
      </w:r>
      <w:r w:rsidRPr="00D117A5">
        <w:rPr>
          <w:rFonts w:cs="Arial"/>
        </w:rPr>
        <w:t>Désordres mastocytaires</w:t>
      </w:r>
      <w:r>
        <w:rPr>
          <w:rFonts w:cs="Arial"/>
        </w:rPr>
        <w:t>.</w:t>
      </w:r>
    </w:p>
    <w:p w14:paraId="29512E49" w14:textId="77777777" w:rsidR="009E1A55" w:rsidRPr="00D117A5" w:rsidRDefault="009E1A55" w:rsidP="009E1A55">
      <w:pPr>
        <w:spacing w:line="276" w:lineRule="auto"/>
        <w:ind w:right="-28"/>
        <w:rPr>
          <w:rFonts w:cs="Arial"/>
        </w:rPr>
      </w:pPr>
      <w:r>
        <w:rPr>
          <w:rFonts w:cs="Arial"/>
        </w:rPr>
        <w:t xml:space="preserve">- </w:t>
      </w:r>
      <w:r w:rsidRPr="00D117A5">
        <w:rPr>
          <w:rFonts w:cs="Arial"/>
        </w:rPr>
        <w:t>Autres (toxiques…)</w:t>
      </w:r>
      <w:r>
        <w:rPr>
          <w:rFonts w:cs="Arial"/>
        </w:rPr>
        <w:t>.</w:t>
      </w:r>
    </w:p>
    <w:p w14:paraId="2A697BCA" w14:textId="77777777" w:rsidR="009E1A55" w:rsidRPr="00D117A5" w:rsidRDefault="009E1A55" w:rsidP="009E1A55">
      <w:pPr>
        <w:spacing w:line="276" w:lineRule="auto"/>
        <w:ind w:right="-28"/>
        <w:rPr>
          <w:rFonts w:cs="Arial"/>
        </w:rPr>
      </w:pPr>
      <w:r>
        <w:rPr>
          <w:rFonts w:cs="Arial"/>
        </w:rPr>
        <w:t xml:space="preserve">- </w:t>
      </w:r>
      <w:r w:rsidRPr="00D117A5">
        <w:rPr>
          <w:rFonts w:cs="Arial"/>
        </w:rPr>
        <w:t>Idiopathiques</w:t>
      </w:r>
      <w:r>
        <w:rPr>
          <w:rFonts w:cs="Arial"/>
        </w:rPr>
        <w:t>.</w:t>
      </w:r>
    </w:p>
    <w:p w14:paraId="2BBEC2FC" w14:textId="77777777" w:rsidR="009E1A55" w:rsidRPr="00D117A5" w:rsidRDefault="009E1A55" w:rsidP="009E1A55">
      <w:pPr>
        <w:spacing w:line="276" w:lineRule="auto"/>
        <w:ind w:right="-28"/>
        <w:rPr>
          <w:rFonts w:cs="Arial"/>
        </w:rPr>
      </w:pPr>
    </w:p>
    <w:p w14:paraId="504B05C7" w14:textId="77777777" w:rsidR="009E1A55" w:rsidRPr="00D117A5" w:rsidRDefault="009E1A55" w:rsidP="009E1A55">
      <w:pPr>
        <w:spacing w:line="276" w:lineRule="auto"/>
        <w:ind w:right="-28"/>
        <w:rPr>
          <w:rFonts w:cs="Arial"/>
        </w:rPr>
      </w:pPr>
      <w:r w:rsidRPr="00D117A5">
        <w:rPr>
          <w:rFonts w:cs="Arial"/>
        </w:rPr>
        <w:t xml:space="preserve">Leur importance relative varie avec l’âge. </w:t>
      </w:r>
    </w:p>
    <w:p w14:paraId="69298107" w14:textId="77777777" w:rsidR="009E1A55" w:rsidRPr="00D117A5" w:rsidRDefault="009E1A55" w:rsidP="009E1A55">
      <w:pPr>
        <w:spacing w:line="276" w:lineRule="auto"/>
        <w:ind w:right="-28"/>
        <w:rPr>
          <w:rFonts w:cs="Arial"/>
        </w:rPr>
      </w:pPr>
      <w:r w:rsidRPr="00D117A5">
        <w:rPr>
          <w:rFonts w:cs="Arial"/>
          <w:b/>
        </w:rPr>
        <w:t>Enfant = aliments</w:t>
      </w:r>
      <w:r w:rsidRPr="00D117A5">
        <w:rPr>
          <w:rFonts w:cs="Arial"/>
        </w:rPr>
        <w:t xml:space="preserve"> (arachide, fruits à coque, laits de mammifères, œuf, crustacés) puis </w:t>
      </w:r>
      <w:r w:rsidRPr="00D117A5">
        <w:rPr>
          <w:rFonts w:cs="Arial"/>
          <w:b/>
          <w:bCs/>
        </w:rPr>
        <w:t>venins d</w:t>
      </w:r>
      <w:r w:rsidRPr="00D117A5">
        <w:rPr>
          <w:rFonts w:cs="Arial"/>
        </w:rPr>
        <w:t>’</w:t>
      </w:r>
      <w:r w:rsidRPr="00D117A5">
        <w:rPr>
          <w:rFonts w:cs="Arial"/>
          <w:b/>
          <w:bCs/>
        </w:rPr>
        <w:t>hyménoptères</w:t>
      </w:r>
      <w:r w:rsidRPr="00D117A5">
        <w:rPr>
          <w:rFonts w:cs="Arial"/>
        </w:rPr>
        <w:t xml:space="preserve"> et enfin </w:t>
      </w:r>
      <w:r w:rsidRPr="00D117A5">
        <w:rPr>
          <w:rFonts w:cs="Arial"/>
          <w:b/>
          <w:bCs/>
        </w:rPr>
        <w:t>médicaments</w:t>
      </w:r>
      <w:r w:rsidRPr="00D117A5">
        <w:rPr>
          <w:rFonts w:cs="Arial"/>
        </w:rPr>
        <w:t>.</w:t>
      </w:r>
    </w:p>
    <w:p w14:paraId="7847CC4C" w14:textId="77777777" w:rsidR="009E1A55" w:rsidRPr="00D117A5" w:rsidRDefault="009E1A55" w:rsidP="009E1A55">
      <w:pPr>
        <w:spacing w:line="276" w:lineRule="auto"/>
        <w:ind w:right="-28"/>
        <w:rPr>
          <w:rFonts w:cs="Arial"/>
        </w:rPr>
      </w:pPr>
    </w:p>
    <w:p w14:paraId="757568E1" w14:textId="77777777" w:rsidR="009E1A55" w:rsidRPr="00D117A5" w:rsidRDefault="009E1A55" w:rsidP="009E1A55">
      <w:pPr>
        <w:spacing w:line="276" w:lineRule="auto"/>
        <w:ind w:right="-28"/>
        <w:rPr>
          <w:rFonts w:cs="Arial"/>
        </w:rPr>
      </w:pPr>
      <w:r w:rsidRPr="00D117A5">
        <w:rPr>
          <w:rFonts w:cs="Arial"/>
          <w:b/>
          <w:bCs/>
        </w:rPr>
        <w:t>Adulte = médicaments</w:t>
      </w:r>
      <w:r w:rsidRPr="00D117A5">
        <w:rPr>
          <w:rFonts w:cs="Arial"/>
        </w:rPr>
        <w:t xml:space="preserve"> (antibiotiques +++, AINS, curares, produits de contraste iodés) </w:t>
      </w:r>
      <w:r w:rsidRPr="00D117A5">
        <w:rPr>
          <w:rFonts w:cs="Arial"/>
          <w:b/>
          <w:bCs/>
        </w:rPr>
        <w:t xml:space="preserve">&amp; venins d’hyménoptères </w:t>
      </w:r>
      <w:r w:rsidRPr="00D117A5">
        <w:rPr>
          <w:rFonts w:cs="Arial"/>
        </w:rPr>
        <w:t>puis aliments (</w:t>
      </w:r>
      <w:r w:rsidRPr="00D117A5">
        <w:rPr>
          <w:rFonts w:cs="Arial"/>
          <w:bCs/>
        </w:rPr>
        <w:t>arachide, fruits à coque, crustacés, blé, fruits…</w:t>
      </w:r>
      <w:r w:rsidRPr="00D117A5">
        <w:rPr>
          <w:rFonts w:cs="Arial"/>
        </w:rPr>
        <w:t>)</w:t>
      </w:r>
    </w:p>
    <w:p w14:paraId="344587E2" w14:textId="77777777" w:rsidR="009E1A55" w:rsidRPr="00D117A5" w:rsidRDefault="009E1A55" w:rsidP="009E1A55">
      <w:pPr>
        <w:spacing w:line="276" w:lineRule="auto"/>
        <w:ind w:right="-28"/>
        <w:rPr>
          <w:rFonts w:cs="Arial"/>
        </w:rPr>
      </w:pPr>
    </w:p>
    <w:p w14:paraId="6A7AC496" w14:textId="77777777" w:rsidR="009E1A55" w:rsidRPr="00D117A5" w:rsidRDefault="009E1A55" w:rsidP="009E1A55">
      <w:pPr>
        <w:spacing w:line="276" w:lineRule="auto"/>
        <w:ind w:right="-28"/>
        <w:rPr>
          <w:rFonts w:cs="Arial"/>
        </w:rPr>
      </w:pPr>
      <w:r w:rsidRPr="00D117A5">
        <w:rPr>
          <w:rFonts w:cs="Arial"/>
          <w:b/>
          <w:bCs/>
        </w:rPr>
        <w:t>Le latex</w:t>
      </w:r>
      <w:r w:rsidRPr="00D117A5">
        <w:rPr>
          <w:rFonts w:cs="Arial"/>
        </w:rPr>
        <w:t xml:space="preserve"> sous toutes ses formes reste un allergène important notamment en anaphylaxie péri-opératoire. </w:t>
      </w:r>
    </w:p>
    <w:p w14:paraId="02D4A662" w14:textId="77777777" w:rsidR="009E1A55" w:rsidRPr="00D117A5" w:rsidRDefault="009E1A55" w:rsidP="009E1A55">
      <w:pPr>
        <w:spacing w:line="276" w:lineRule="auto"/>
        <w:ind w:right="-28"/>
        <w:rPr>
          <w:rFonts w:cs="Arial"/>
        </w:rPr>
      </w:pPr>
    </w:p>
    <w:p w14:paraId="32FFA2B1" w14:textId="77777777" w:rsidR="009E1A55" w:rsidRPr="00D117A5" w:rsidRDefault="009E1A55" w:rsidP="009E1A55">
      <w:pPr>
        <w:spacing w:line="276" w:lineRule="auto"/>
        <w:ind w:right="-28"/>
        <w:rPr>
          <w:rFonts w:cs="Arial"/>
        </w:rPr>
      </w:pPr>
      <w:r w:rsidRPr="00D117A5">
        <w:rPr>
          <w:rFonts w:cs="Arial"/>
        </w:rPr>
        <w:t>Dans environ 20</w:t>
      </w:r>
      <w:r>
        <w:rPr>
          <w:rFonts w:cs="Arial"/>
        </w:rPr>
        <w:t> </w:t>
      </w:r>
      <w:r w:rsidRPr="00D117A5">
        <w:rPr>
          <w:rFonts w:cs="Arial"/>
        </w:rPr>
        <w:t xml:space="preserve">% des cas, le </w:t>
      </w:r>
      <w:r w:rsidRPr="00D117A5">
        <w:rPr>
          <w:rFonts w:cs="Arial"/>
          <w:b/>
          <w:bCs/>
        </w:rPr>
        <w:t>facteur déclenchant n’est pas identifié</w:t>
      </w:r>
      <w:r w:rsidRPr="00D117A5">
        <w:rPr>
          <w:rFonts w:cs="Arial"/>
        </w:rPr>
        <w:t xml:space="preserve"> (on parle d’anaphylaxie «</w:t>
      </w:r>
      <w:r>
        <w:rPr>
          <w:rFonts w:ascii="Arial" w:hAnsi="Arial" w:cs="Arial"/>
        </w:rPr>
        <w:t> </w:t>
      </w:r>
      <w:r w:rsidRPr="00D117A5">
        <w:rPr>
          <w:rFonts w:cs="Arial"/>
        </w:rPr>
        <w:t>idiopathique</w:t>
      </w:r>
      <w:r>
        <w:rPr>
          <w:rFonts w:ascii="Arial" w:hAnsi="Arial" w:cs="Arial"/>
        </w:rPr>
        <w:t> </w:t>
      </w:r>
      <w:r w:rsidRPr="00D117A5">
        <w:rPr>
          <w:rFonts w:cs="Arial"/>
        </w:rPr>
        <w:t>» ou non expliquée).</w:t>
      </w:r>
    </w:p>
    <w:p w14:paraId="141136C6" w14:textId="77777777" w:rsidR="009E1A55" w:rsidRPr="00D117A5" w:rsidRDefault="009E1A55" w:rsidP="009E1A55">
      <w:pPr>
        <w:spacing w:line="276" w:lineRule="auto"/>
        <w:ind w:right="-28"/>
        <w:rPr>
          <w:rFonts w:cs="Arial"/>
          <w:b/>
        </w:rPr>
      </w:pPr>
    </w:p>
    <w:p w14:paraId="736F0592" w14:textId="77777777" w:rsidR="009E1A55" w:rsidRPr="00D117A5" w:rsidRDefault="009E1A55" w:rsidP="009C53B9">
      <w:pPr>
        <w:pStyle w:val="Titre2"/>
      </w:pPr>
      <w:r w:rsidRPr="00D117A5">
        <w:t>Les facteurs de risque prédisposant à des réactions sévères</w:t>
      </w:r>
    </w:p>
    <w:p w14:paraId="0535A25C" w14:textId="77777777" w:rsidR="009E1A55" w:rsidRDefault="009E1A55" w:rsidP="009E1A55">
      <w:pPr>
        <w:spacing w:line="276" w:lineRule="auto"/>
        <w:ind w:right="-28"/>
        <w:rPr>
          <w:rFonts w:cs="Arial"/>
        </w:rPr>
      </w:pPr>
      <w:r>
        <w:rPr>
          <w:rFonts w:cs="Arial"/>
        </w:rPr>
        <w:t xml:space="preserve">- </w:t>
      </w:r>
      <w:r w:rsidRPr="00D117A5">
        <w:rPr>
          <w:rFonts w:cs="Arial"/>
        </w:rPr>
        <w:t>Asthme non contrôlé</w:t>
      </w:r>
      <w:r>
        <w:rPr>
          <w:rFonts w:cs="Arial"/>
        </w:rPr>
        <w:t>.</w:t>
      </w:r>
    </w:p>
    <w:p w14:paraId="75A261AF" w14:textId="77777777" w:rsidR="009E1A55" w:rsidRDefault="009E1A55" w:rsidP="009E1A55">
      <w:pPr>
        <w:spacing w:line="276" w:lineRule="auto"/>
        <w:ind w:right="-28"/>
        <w:rPr>
          <w:rFonts w:cs="Arial"/>
        </w:rPr>
      </w:pPr>
      <w:r>
        <w:rPr>
          <w:rFonts w:cs="Arial"/>
        </w:rPr>
        <w:t xml:space="preserve">- </w:t>
      </w:r>
      <w:r w:rsidRPr="00D117A5">
        <w:rPr>
          <w:rFonts w:cs="Arial"/>
        </w:rPr>
        <w:t xml:space="preserve">Maladies </w:t>
      </w:r>
      <w:r>
        <w:rPr>
          <w:rFonts w:cs="Arial"/>
        </w:rPr>
        <w:t>cardiovasculaires.</w:t>
      </w:r>
    </w:p>
    <w:p w14:paraId="718A749A" w14:textId="77777777" w:rsidR="009E1A55" w:rsidRDefault="009E1A55" w:rsidP="009E1A55">
      <w:pPr>
        <w:spacing w:line="276" w:lineRule="auto"/>
        <w:ind w:right="-28"/>
        <w:rPr>
          <w:rFonts w:cs="Arial"/>
        </w:rPr>
      </w:pPr>
      <w:r>
        <w:rPr>
          <w:rFonts w:cs="Arial"/>
        </w:rPr>
        <w:t xml:space="preserve">- </w:t>
      </w:r>
      <w:r w:rsidRPr="00D117A5">
        <w:rPr>
          <w:rFonts w:cs="Arial"/>
        </w:rPr>
        <w:t>Mastocytose ou alpha-tryptasémie héréditaire</w:t>
      </w:r>
      <w:r>
        <w:rPr>
          <w:rFonts w:cs="Arial"/>
        </w:rPr>
        <w:t>.</w:t>
      </w:r>
    </w:p>
    <w:p w14:paraId="67A825DD" w14:textId="77777777" w:rsidR="009E1A55" w:rsidRPr="004D4AD5" w:rsidRDefault="009E1A55" w:rsidP="009E1A55">
      <w:pPr>
        <w:spacing w:line="276" w:lineRule="auto"/>
        <w:ind w:right="-28"/>
        <w:rPr>
          <w:rFonts w:cs="Arial"/>
        </w:rPr>
      </w:pPr>
      <w:r>
        <w:rPr>
          <w:rFonts w:cs="Arial"/>
        </w:rPr>
        <w:t xml:space="preserve">- </w:t>
      </w:r>
      <w:r w:rsidRPr="00D117A5">
        <w:rPr>
          <w:rFonts w:cs="Arial"/>
        </w:rPr>
        <w:t xml:space="preserve">Prise de bêtabloquants (car ils bloquent le rétro-contrôle hormonal adrénergique endogène ainsi que l’effet d’une injection d’adrénaline exogène) </w:t>
      </w:r>
      <w:r w:rsidRPr="00D117A5">
        <w:rPr>
          <w:rFonts w:cs="Arial"/>
          <w:color w:val="0070C0"/>
        </w:rPr>
        <w:t>surtout si associés aux inhibiteurs de l’enzyme de conversion (IEC) car cette combinaison abaisse le seuil d’activation des mastocytes.</w:t>
      </w:r>
    </w:p>
    <w:p w14:paraId="38C17B1C" w14:textId="77777777" w:rsidR="009E1A55" w:rsidRDefault="009E1A55" w:rsidP="009E1A55">
      <w:pPr>
        <w:spacing w:line="276" w:lineRule="auto"/>
        <w:ind w:right="-28"/>
        <w:rPr>
          <w:rFonts w:cs="Arial"/>
        </w:rPr>
      </w:pPr>
      <w:r>
        <w:rPr>
          <w:rFonts w:cs="Arial"/>
        </w:rPr>
        <w:t xml:space="preserve">- </w:t>
      </w:r>
      <w:r w:rsidRPr="00D117A5">
        <w:rPr>
          <w:rFonts w:cs="Arial"/>
        </w:rPr>
        <w:t>Type d’allergène et son caractère masqué (aliments)</w:t>
      </w:r>
      <w:r>
        <w:rPr>
          <w:rFonts w:cs="Arial"/>
        </w:rPr>
        <w:t>.</w:t>
      </w:r>
    </w:p>
    <w:p w14:paraId="719CA342" w14:textId="77777777" w:rsidR="009E1A55" w:rsidRDefault="009E1A55" w:rsidP="009E1A55">
      <w:pPr>
        <w:spacing w:line="276" w:lineRule="auto"/>
        <w:ind w:right="-28"/>
        <w:rPr>
          <w:rFonts w:cs="Arial"/>
        </w:rPr>
      </w:pPr>
      <w:r>
        <w:rPr>
          <w:rFonts w:cs="Arial"/>
        </w:rPr>
        <w:t xml:space="preserve">- </w:t>
      </w:r>
      <w:r w:rsidRPr="00D117A5">
        <w:rPr>
          <w:rFonts w:cs="Arial"/>
        </w:rPr>
        <w:t>Retard à l’administration d’adrénaline et posture inadaptée</w:t>
      </w:r>
      <w:r>
        <w:rPr>
          <w:rFonts w:cs="Arial"/>
        </w:rPr>
        <w:t>.</w:t>
      </w:r>
    </w:p>
    <w:p w14:paraId="212FFCC3" w14:textId="77777777" w:rsidR="009E1A55" w:rsidRPr="00D117A5" w:rsidRDefault="009E1A55" w:rsidP="009E1A55">
      <w:pPr>
        <w:spacing w:line="276" w:lineRule="auto"/>
        <w:ind w:right="-28"/>
        <w:rPr>
          <w:rFonts w:cs="Arial"/>
        </w:rPr>
      </w:pPr>
      <w:r>
        <w:rPr>
          <w:rFonts w:cs="Arial"/>
        </w:rPr>
        <w:t xml:space="preserve">- </w:t>
      </w:r>
      <w:r w:rsidRPr="00D117A5">
        <w:rPr>
          <w:rFonts w:cs="Arial"/>
        </w:rPr>
        <w:t>Cofacteurs potentialisateurs : effort physique, alcool, AINS, stress, infections et syndrome prémenstruel.</w:t>
      </w:r>
    </w:p>
    <w:p w14:paraId="490079F7" w14:textId="77777777" w:rsidR="009E1A55" w:rsidRPr="00D117A5" w:rsidRDefault="009E1A55" w:rsidP="009E1A55">
      <w:pPr>
        <w:spacing w:line="276" w:lineRule="auto"/>
        <w:ind w:right="-28"/>
        <w:rPr>
          <w:rFonts w:cs="Arial"/>
        </w:rPr>
      </w:pPr>
    </w:p>
    <w:p w14:paraId="3253CA41" w14:textId="77777777" w:rsidR="009E1A55" w:rsidRPr="004D4AD5" w:rsidRDefault="009E1A55" w:rsidP="009C53B9">
      <w:pPr>
        <w:pStyle w:val="titredepartie"/>
      </w:pPr>
      <w:r w:rsidRPr="00D117A5">
        <w:t>Stratégie diagnostique devant une ANAPHYLAXIE</w:t>
      </w:r>
    </w:p>
    <w:p w14:paraId="5382EB11" w14:textId="77777777" w:rsidR="009E1A55" w:rsidRPr="00D117A5" w:rsidRDefault="009E1A55" w:rsidP="009C53B9">
      <w:pPr>
        <w:pStyle w:val="titredesous-partie"/>
        <w:rPr>
          <w:i/>
          <w:iCs/>
        </w:rPr>
      </w:pPr>
      <w:r w:rsidRPr="00D117A5">
        <w:t>MOTIF DE CONSULTATION/PRISE EN CHARGE</w:t>
      </w:r>
    </w:p>
    <w:p w14:paraId="6080C1A4" w14:textId="77777777" w:rsidR="009E1A55" w:rsidRPr="00D117A5" w:rsidRDefault="009E1A55" w:rsidP="009E1A55">
      <w:pPr>
        <w:spacing w:line="276" w:lineRule="auto"/>
        <w:rPr>
          <w:rStyle w:val="lev"/>
          <w:rFonts w:cs="Arial"/>
          <w:b w:val="0"/>
          <w:bCs w:val="0"/>
          <w:color w:val="0F1115"/>
          <w:szCs w:val="14"/>
        </w:rPr>
      </w:pPr>
      <w:r w:rsidRPr="00D117A5">
        <w:rPr>
          <w:rFonts w:cs="Arial"/>
          <w:color w:val="0F1115"/>
          <w:szCs w:val="14"/>
        </w:rPr>
        <w:t xml:space="preserve">Apparition soudaine d’une atteinte </w:t>
      </w:r>
      <w:r w:rsidRPr="00D117A5">
        <w:rPr>
          <w:rStyle w:val="lev"/>
          <w:rFonts w:cs="Arial"/>
          <w:b w:val="0"/>
          <w:bCs w:val="0"/>
          <w:color w:val="0F1115"/>
          <w:szCs w:val="14"/>
        </w:rPr>
        <w:t>Cutanée/Muqueuse + atteinte respiratoire et/ou cardiovasculaire et/ou gastro-intestinale</w:t>
      </w:r>
      <w:r>
        <w:rPr>
          <w:rStyle w:val="lev"/>
          <w:rFonts w:cs="Arial"/>
          <w:b w:val="0"/>
          <w:bCs w:val="0"/>
          <w:color w:val="0F1115"/>
          <w:szCs w:val="14"/>
        </w:rPr>
        <w:t>.</w:t>
      </w:r>
    </w:p>
    <w:p w14:paraId="4691A1F2" w14:textId="77777777" w:rsidR="009E1A55" w:rsidRPr="00D117A5" w:rsidRDefault="009E1A55" w:rsidP="009E1A55">
      <w:pPr>
        <w:spacing w:line="276" w:lineRule="auto"/>
        <w:rPr>
          <w:rStyle w:val="lev"/>
          <w:rFonts w:cs="Arial"/>
          <w:b w:val="0"/>
          <w:bCs w:val="0"/>
          <w:color w:val="0F1115"/>
          <w:szCs w:val="14"/>
        </w:rPr>
      </w:pPr>
    </w:p>
    <w:p w14:paraId="5BFE93EF" w14:textId="77777777" w:rsidR="009E1A55" w:rsidRPr="00D117A5" w:rsidRDefault="009E1A55" w:rsidP="009E1A55">
      <w:pPr>
        <w:spacing w:line="276" w:lineRule="auto"/>
        <w:rPr>
          <w:rFonts w:cs="Arial"/>
          <w:color w:val="0F1115"/>
          <w:szCs w:val="14"/>
        </w:rPr>
      </w:pPr>
      <w:r w:rsidRPr="00D117A5">
        <w:rPr>
          <w:rStyle w:val="lev"/>
          <w:rFonts w:cs="Arial"/>
          <w:b w:val="0"/>
          <w:bCs w:val="0"/>
          <w:color w:val="0F1115"/>
          <w:szCs w:val="14"/>
        </w:rPr>
        <w:t>Ou, après une exposition évidente à un allergène, une atteinte respiratoire et/ou cardiovasculaire aig</w:t>
      </w:r>
      <w:r>
        <w:rPr>
          <w:rStyle w:val="lev"/>
          <w:rFonts w:cs="Arial"/>
          <w:b w:val="0"/>
          <w:bCs w:val="0"/>
          <w:color w:val="0F1115"/>
          <w:szCs w:val="14"/>
        </w:rPr>
        <w:t>uë.</w:t>
      </w:r>
    </w:p>
    <w:p w14:paraId="507E1B8E" w14:textId="77777777" w:rsidR="009E1A55" w:rsidRPr="00D117A5" w:rsidRDefault="009E1A55" w:rsidP="009E1A55">
      <w:pPr>
        <w:spacing w:line="276" w:lineRule="auto"/>
        <w:rPr>
          <w:b/>
          <w:bCs/>
        </w:rPr>
      </w:pPr>
    </w:p>
    <w:p w14:paraId="10F3E75D" w14:textId="77777777" w:rsidR="009E1A55" w:rsidRPr="00D117A5" w:rsidRDefault="009E1A55" w:rsidP="009C53B9">
      <w:pPr>
        <w:pStyle w:val="titredesous-partie"/>
        <w:rPr>
          <w:i/>
          <w:iCs/>
          <w:sz w:val="28"/>
          <w:szCs w:val="28"/>
        </w:rPr>
      </w:pPr>
      <w:r w:rsidRPr="00D117A5">
        <w:t>HISTOIRE DE LA MALADIE</w:t>
      </w:r>
    </w:p>
    <w:p w14:paraId="77FF86EA" w14:textId="77777777" w:rsidR="009E1A55" w:rsidRPr="00D117A5" w:rsidRDefault="009E1A55" w:rsidP="009E1A55">
      <w:pPr>
        <w:spacing w:line="276" w:lineRule="auto"/>
        <w:ind w:right="-28"/>
        <w:rPr>
          <w:rFonts w:cs="Arial"/>
          <w:b/>
        </w:rPr>
      </w:pPr>
      <w:r w:rsidRPr="00D117A5">
        <w:rPr>
          <w:rFonts w:cs="Arial"/>
          <w:b/>
        </w:rPr>
        <w:t>Quand suspecter une anaphylaxie</w:t>
      </w:r>
      <w:r>
        <w:rPr>
          <w:rFonts w:ascii="Arial" w:hAnsi="Arial" w:cs="Arial"/>
          <w:b/>
        </w:rPr>
        <w:t> </w:t>
      </w:r>
      <w:r w:rsidRPr="00D117A5">
        <w:rPr>
          <w:rFonts w:cs="Arial"/>
          <w:b/>
        </w:rPr>
        <w:t xml:space="preserve">? </w:t>
      </w:r>
    </w:p>
    <w:p w14:paraId="20E7BEB0" w14:textId="77777777" w:rsidR="009E1A55" w:rsidRPr="00D117A5" w:rsidRDefault="009E1A55" w:rsidP="009E1A55">
      <w:pPr>
        <w:spacing w:line="276" w:lineRule="auto"/>
        <w:ind w:right="-28"/>
        <w:rPr>
          <w:rFonts w:cs="Arial"/>
        </w:rPr>
      </w:pPr>
      <w:r w:rsidRPr="00D117A5">
        <w:rPr>
          <w:rFonts w:cs="Arial"/>
        </w:rPr>
        <w:t>Une anaphylaxie survient majoritairement dans l’heure (parfois en quelques minutes) qui suit un contact allergénique. Ce délai varie selon le mode d’exposition : muqueuses &lt; piqûres &lt; intra-veineux et la source d’allergènes.</w:t>
      </w:r>
    </w:p>
    <w:p w14:paraId="758B2D31" w14:textId="77777777" w:rsidR="009E1A55" w:rsidRPr="00D117A5" w:rsidRDefault="009E1A55" w:rsidP="009E1A55">
      <w:pPr>
        <w:spacing w:line="276" w:lineRule="auto"/>
        <w:ind w:right="-28"/>
        <w:rPr>
          <w:rFonts w:cs="Arial"/>
        </w:rPr>
      </w:pPr>
    </w:p>
    <w:p w14:paraId="7751A709" w14:textId="77777777" w:rsidR="009E1A55" w:rsidRPr="004D4AD5" w:rsidRDefault="009E1A55" w:rsidP="009E1A55">
      <w:pPr>
        <w:spacing w:line="276" w:lineRule="auto"/>
        <w:ind w:right="-28"/>
        <w:rPr>
          <w:rFonts w:cs="Arial"/>
          <w:b/>
          <w:bCs/>
        </w:rPr>
      </w:pPr>
      <w:r w:rsidRPr="00D117A5">
        <w:rPr>
          <w:rFonts w:cs="Arial"/>
          <w:b/>
          <w:bCs/>
        </w:rPr>
        <w:t>Trois situations doivent faire suspecter une anaphylaxie :</w:t>
      </w:r>
    </w:p>
    <w:tbl>
      <w:tblPr>
        <w:tblW w:w="0" w:type="auto"/>
        <w:tblInd w:w="38"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2845"/>
        <w:gridCol w:w="3183"/>
        <w:gridCol w:w="2996"/>
      </w:tblGrid>
      <w:tr w:rsidR="009E1A55" w:rsidRPr="004D4AD5" w14:paraId="242C5DBC" w14:textId="77777777" w:rsidTr="009C53B9">
        <w:tc>
          <w:tcPr>
            <w:tcW w:w="3047" w:type="dxa"/>
            <w:shd w:val="clear" w:color="auto" w:fill="D1D1D1" w:themeFill="background2" w:themeFillShade="E6"/>
            <w:vAlign w:val="center"/>
          </w:tcPr>
          <w:p w14:paraId="1281F663" w14:textId="77777777" w:rsidR="009E1A55" w:rsidRPr="009C53B9" w:rsidRDefault="009E1A55" w:rsidP="00F44AC4">
            <w:pPr>
              <w:spacing w:line="276" w:lineRule="auto"/>
              <w:ind w:right="-28"/>
              <w:jc w:val="center"/>
              <w:rPr>
                <w:rFonts w:ascii="Calibri" w:hAnsi="Calibri"/>
                <w:color w:val="000000" w:themeColor="text1"/>
              </w:rPr>
            </w:pPr>
            <w:r w:rsidRPr="009C53B9">
              <w:rPr>
                <w:rStyle w:val="lev"/>
                <w:rFonts w:ascii="Calibri" w:hAnsi="Calibri"/>
                <w:color w:val="000000" w:themeColor="text1"/>
              </w:rPr>
              <w:t>Aucune exposition connue à un allergène</w:t>
            </w:r>
          </w:p>
        </w:tc>
        <w:tc>
          <w:tcPr>
            <w:tcW w:w="3454" w:type="dxa"/>
            <w:shd w:val="clear" w:color="auto" w:fill="D1D1D1" w:themeFill="background2" w:themeFillShade="E6"/>
            <w:vAlign w:val="center"/>
          </w:tcPr>
          <w:p w14:paraId="1ED60005" w14:textId="77777777" w:rsidR="009E1A55" w:rsidRPr="009C53B9" w:rsidRDefault="009E1A55" w:rsidP="00F44AC4">
            <w:pPr>
              <w:spacing w:line="276" w:lineRule="auto"/>
              <w:ind w:right="-28"/>
              <w:jc w:val="center"/>
              <w:rPr>
                <w:rFonts w:ascii="Calibri" w:hAnsi="Calibri"/>
                <w:color w:val="000000" w:themeColor="text1"/>
              </w:rPr>
            </w:pPr>
            <w:r w:rsidRPr="009C53B9">
              <w:rPr>
                <w:rStyle w:val="lev"/>
                <w:rFonts w:ascii="Calibri" w:hAnsi="Calibri"/>
                <w:color w:val="000000" w:themeColor="text1"/>
              </w:rPr>
              <w:t>Exposition probable ou connue à un allergène</w:t>
            </w:r>
          </w:p>
        </w:tc>
        <w:tc>
          <w:tcPr>
            <w:tcW w:w="3251" w:type="dxa"/>
            <w:shd w:val="clear" w:color="auto" w:fill="D1D1D1" w:themeFill="background2" w:themeFillShade="E6"/>
            <w:vAlign w:val="center"/>
          </w:tcPr>
          <w:p w14:paraId="12CB814F" w14:textId="77777777" w:rsidR="009E1A55" w:rsidRPr="009C53B9" w:rsidRDefault="009E1A55" w:rsidP="00F44AC4">
            <w:pPr>
              <w:spacing w:line="276" w:lineRule="auto"/>
              <w:ind w:right="-28"/>
              <w:jc w:val="center"/>
              <w:rPr>
                <w:rFonts w:ascii="Calibri" w:hAnsi="Calibri"/>
                <w:color w:val="000000" w:themeColor="text1"/>
              </w:rPr>
            </w:pPr>
            <w:r w:rsidRPr="009C53B9">
              <w:rPr>
                <w:rStyle w:val="lev"/>
                <w:rFonts w:ascii="Calibri" w:hAnsi="Calibri"/>
                <w:color w:val="000000" w:themeColor="text1"/>
              </w:rPr>
              <w:t>Exposition connue à un allergène</w:t>
            </w:r>
          </w:p>
        </w:tc>
      </w:tr>
      <w:tr w:rsidR="009E1A55" w:rsidRPr="004D4AD5" w14:paraId="770DA4F1" w14:textId="77777777" w:rsidTr="00F44AC4">
        <w:tc>
          <w:tcPr>
            <w:tcW w:w="3047" w:type="dxa"/>
            <w:vAlign w:val="center"/>
          </w:tcPr>
          <w:p w14:paraId="5514CB50" w14:textId="77777777" w:rsidR="009E1A55" w:rsidRPr="004D4AD5" w:rsidRDefault="009E1A55" w:rsidP="00F44AC4">
            <w:pPr>
              <w:spacing w:line="276" w:lineRule="auto"/>
              <w:ind w:right="-28"/>
              <w:jc w:val="left"/>
              <w:rPr>
                <w:rFonts w:ascii="Calibri" w:hAnsi="Calibri"/>
              </w:rPr>
            </w:pPr>
            <w:r w:rsidRPr="004D4AD5">
              <w:rPr>
                <w:rFonts w:ascii="Calibri" w:hAnsi="Calibri"/>
                <w:color w:val="0F1115"/>
              </w:rPr>
              <w:t xml:space="preserve">Apparition soudaine d’une atteinte </w:t>
            </w:r>
            <w:r w:rsidRPr="004D4AD5">
              <w:rPr>
                <w:rStyle w:val="lev"/>
                <w:rFonts w:ascii="Calibri" w:hAnsi="Calibri"/>
                <w:color w:val="0F1115"/>
              </w:rPr>
              <w:t>Cutanée/Muqueuse</w:t>
            </w:r>
            <w:r w:rsidRPr="004D4AD5">
              <w:rPr>
                <w:rFonts w:ascii="Calibri" w:hAnsi="Calibri"/>
                <w:color w:val="0F1115"/>
              </w:rPr>
              <w:br/>
            </w:r>
            <w:r w:rsidRPr="004D4AD5">
              <w:rPr>
                <w:rStyle w:val="apple-converted-space"/>
                <w:rFonts w:ascii="Calibri" w:hAnsi="Calibri"/>
                <w:color w:val="0F1115"/>
              </w:rPr>
              <w:lastRenderedPageBreak/>
              <w:t> </w:t>
            </w:r>
            <w:r w:rsidRPr="004D4AD5">
              <w:rPr>
                <w:rFonts w:ascii="Calibri" w:hAnsi="Calibri"/>
                <w:color w:val="0F1115"/>
              </w:rPr>
              <w:t>ET une</w:t>
            </w:r>
            <w:r>
              <w:rPr>
                <w:rFonts w:ascii="Calibri" w:hAnsi="Calibri"/>
                <w:color w:val="0F1115"/>
              </w:rPr>
              <w:t> </w:t>
            </w:r>
            <w:r w:rsidRPr="004D4AD5">
              <w:rPr>
                <w:rFonts w:ascii="Calibri" w:hAnsi="Calibri"/>
                <w:color w:val="0F1115"/>
              </w:rPr>
              <w:t>:</w:t>
            </w:r>
            <w:r w:rsidRPr="004D4AD5">
              <w:rPr>
                <w:rFonts w:ascii="Calibri" w:hAnsi="Calibri"/>
                <w:color w:val="0F1115"/>
              </w:rPr>
              <w:br/>
            </w:r>
            <w:r>
              <w:rPr>
                <w:rFonts w:ascii="Calibri" w:hAnsi="Calibri"/>
                <w:color w:val="0F1115"/>
              </w:rPr>
              <w:t xml:space="preserve">- </w:t>
            </w:r>
            <w:r w:rsidRPr="004D4AD5">
              <w:rPr>
                <w:rFonts w:ascii="Calibri" w:hAnsi="Calibri"/>
                <w:color w:val="0F1115"/>
              </w:rPr>
              <w:t>Atteinte</w:t>
            </w:r>
            <w:r w:rsidRPr="004D4AD5">
              <w:rPr>
                <w:rStyle w:val="apple-converted-space"/>
                <w:rFonts w:ascii="Calibri" w:hAnsi="Calibri"/>
                <w:color w:val="0F1115"/>
              </w:rPr>
              <w:t> </w:t>
            </w:r>
            <w:r w:rsidRPr="004D4AD5">
              <w:rPr>
                <w:rStyle w:val="lev"/>
                <w:rFonts w:ascii="Calibri" w:hAnsi="Calibri"/>
                <w:color w:val="0F1115"/>
              </w:rPr>
              <w:t xml:space="preserve">Respiratoire </w:t>
            </w:r>
            <w:r w:rsidRPr="004D4AD5">
              <w:rPr>
                <w:rFonts w:ascii="Calibri" w:hAnsi="Calibri"/>
                <w:color w:val="0F1115"/>
              </w:rPr>
              <w:br/>
            </w:r>
            <w:r>
              <w:rPr>
                <w:rFonts w:ascii="Calibri" w:hAnsi="Calibri"/>
                <w:color w:val="0F1115"/>
              </w:rPr>
              <w:t xml:space="preserve">- </w:t>
            </w:r>
            <w:r w:rsidRPr="004D4AD5">
              <w:rPr>
                <w:rFonts w:ascii="Calibri" w:hAnsi="Calibri"/>
                <w:color w:val="0F1115"/>
              </w:rPr>
              <w:t>OU Atteinte</w:t>
            </w:r>
            <w:r w:rsidRPr="004D4AD5">
              <w:rPr>
                <w:rStyle w:val="apple-converted-space"/>
                <w:rFonts w:ascii="Calibri" w:hAnsi="Calibri"/>
                <w:color w:val="0F1115"/>
              </w:rPr>
              <w:t> </w:t>
            </w:r>
            <w:r w:rsidRPr="004D4AD5">
              <w:rPr>
                <w:rStyle w:val="lev"/>
                <w:rFonts w:ascii="Calibri" w:hAnsi="Calibri"/>
                <w:color w:val="0F1115"/>
              </w:rPr>
              <w:t>Cardiovasculaire*</w:t>
            </w:r>
          </w:p>
        </w:tc>
        <w:tc>
          <w:tcPr>
            <w:tcW w:w="3454" w:type="dxa"/>
            <w:vAlign w:val="center"/>
          </w:tcPr>
          <w:p w14:paraId="19C8A9FC" w14:textId="77777777" w:rsidR="009E1A55" w:rsidRPr="004D4AD5" w:rsidRDefault="009E1A55" w:rsidP="00F44AC4">
            <w:pPr>
              <w:spacing w:line="276" w:lineRule="auto"/>
              <w:ind w:right="-28"/>
              <w:jc w:val="left"/>
              <w:rPr>
                <w:rFonts w:ascii="Calibri" w:hAnsi="Calibri"/>
              </w:rPr>
            </w:pPr>
            <w:r w:rsidRPr="004D4AD5">
              <w:rPr>
                <w:rFonts w:ascii="Calibri" w:hAnsi="Calibri"/>
                <w:color w:val="0F1115"/>
              </w:rPr>
              <w:lastRenderedPageBreak/>
              <w:t>Apparition soudaine d</w:t>
            </w:r>
            <w:r>
              <w:rPr>
                <w:rFonts w:ascii="Calibri" w:hAnsi="Calibri"/>
                <w:color w:val="0F1115"/>
              </w:rPr>
              <w:t>’</w:t>
            </w:r>
            <w:r w:rsidRPr="004D4AD5">
              <w:rPr>
                <w:rFonts w:ascii="Calibri" w:hAnsi="Calibri"/>
                <w:b/>
                <w:bCs/>
                <w:color w:val="0F1115"/>
              </w:rPr>
              <w:t xml:space="preserve">au moins deux </w:t>
            </w:r>
            <w:r w:rsidRPr="004D4AD5">
              <w:rPr>
                <w:rFonts w:ascii="Calibri" w:hAnsi="Calibri"/>
                <w:color w:val="0F1115"/>
              </w:rPr>
              <w:t>des manifestations suivantes :</w:t>
            </w:r>
            <w:r w:rsidRPr="004D4AD5">
              <w:rPr>
                <w:rFonts w:ascii="Calibri" w:hAnsi="Calibri"/>
                <w:color w:val="0F1115"/>
              </w:rPr>
              <w:br/>
            </w:r>
            <w:r>
              <w:rPr>
                <w:rFonts w:ascii="Calibri" w:hAnsi="Calibri"/>
                <w:color w:val="0F1115"/>
              </w:rPr>
              <w:lastRenderedPageBreak/>
              <w:t xml:space="preserve">- </w:t>
            </w:r>
            <w:r w:rsidRPr="004D4AD5">
              <w:rPr>
                <w:rFonts w:ascii="Calibri" w:hAnsi="Calibri"/>
                <w:color w:val="0F1115"/>
              </w:rPr>
              <w:t>Atteinte</w:t>
            </w:r>
            <w:r w:rsidRPr="004D4AD5">
              <w:rPr>
                <w:rStyle w:val="apple-converted-space"/>
                <w:rFonts w:ascii="Calibri" w:hAnsi="Calibri"/>
                <w:color w:val="0F1115"/>
              </w:rPr>
              <w:t> </w:t>
            </w:r>
            <w:r w:rsidRPr="004D4AD5">
              <w:rPr>
                <w:rStyle w:val="lev"/>
                <w:rFonts w:ascii="Calibri" w:hAnsi="Calibri"/>
                <w:color w:val="0F1115"/>
              </w:rPr>
              <w:t>Cutanée/Muqueuse</w:t>
            </w:r>
            <w:r w:rsidRPr="004D4AD5">
              <w:rPr>
                <w:rFonts w:ascii="Calibri" w:hAnsi="Calibri"/>
                <w:color w:val="0F1115"/>
              </w:rPr>
              <w:br/>
            </w:r>
            <w:r>
              <w:rPr>
                <w:rFonts w:ascii="Calibri" w:hAnsi="Calibri"/>
                <w:color w:val="0F1115"/>
              </w:rPr>
              <w:t xml:space="preserve">- </w:t>
            </w:r>
            <w:r w:rsidRPr="004D4AD5">
              <w:rPr>
                <w:rFonts w:ascii="Calibri" w:hAnsi="Calibri"/>
                <w:color w:val="0F1115"/>
              </w:rPr>
              <w:t>Atteinte</w:t>
            </w:r>
            <w:r w:rsidRPr="004D4AD5">
              <w:rPr>
                <w:rStyle w:val="apple-converted-space"/>
                <w:rFonts w:ascii="Calibri" w:hAnsi="Calibri"/>
                <w:color w:val="0F1115"/>
              </w:rPr>
              <w:t> </w:t>
            </w:r>
            <w:r w:rsidRPr="004D4AD5">
              <w:rPr>
                <w:rStyle w:val="lev"/>
                <w:rFonts w:ascii="Calibri" w:hAnsi="Calibri"/>
                <w:color w:val="0F1115"/>
              </w:rPr>
              <w:t>Respiratoire</w:t>
            </w:r>
            <w:r w:rsidRPr="004D4AD5">
              <w:rPr>
                <w:rFonts w:ascii="Calibri" w:hAnsi="Calibri"/>
                <w:color w:val="0F1115"/>
              </w:rPr>
              <w:br/>
            </w:r>
            <w:r>
              <w:rPr>
                <w:rFonts w:ascii="Calibri" w:hAnsi="Calibri"/>
                <w:color w:val="0F1115"/>
              </w:rPr>
              <w:t xml:space="preserve">- </w:t>
            </w:r>
            <w:r w:rsidRPr="004D4AD5">
              <w:rPr>
                <w:rFonts w:ascii="Calibri" w:hAnsi="Calibri"/>
                <w:color w:val="0F1115"/>
              </w:rPr>
              <w:t>Atteinte</w:t>
            </w:r>
            <w:r w:rsidRPr="004D4AD5">
              <w:rPr>
                <w:rStyle w:val="apple-converted-space"/>
                <w:rFonts w:ascii="Calibri" w:hAnsi="Calibri"/>
                <w:color w:val="0F1115"/>
              </w:rPr>
              <w:t> </w:t>
            </w:r>
            <w:r w:rsidRPr="004D4AD5">
              <w:rPr>
                <w:rStyle w:val="lev"/>
                <w:rFonts w:ascii="Calibri" w:hAnsi="Calibri"/>
                <w:color w:val="0F1115"/>
              </w:rPr>
              <w:t>Cardiovasculaire*</w:t>
            </w:r>
            <w:r w:rsidRPr="004D4AD5">
              <w:rPr>
                <w:rFonts w:ascii="Calibri" w:hAnsi="Calibri"/>
                <w:color w:val="0F1115"/>
              </w:rPr>
              <w:br/>
            </w:r>
            <w:r>
              <w:rPr>
                <w:rFonts w:ascii="Calibri" w:hAnsi="Calibri"/>
                <w:color w:val="0F1115"/>
              </w:rPr>
              <w:t xml:space="preserve">- </w:t>
            </w:r>
            <w:r w:rsidRPr="004D4AD5">
              <w:rPr>
                <w:rFonts w:ascii="Calibri" w:hAnsi="Calibri"/>
                <w:color w:val="0F1115"/>
              </w:rPr>
              <w:t>Atteinte</w:t>
            </w:r>
            <w:r w:rsidRPr="004D4AD5">
              <w:rPr>
                <w:rStyle w:val="apple-converted-space"/>
                <w:rFonts w:ascii="Calibri" w:hAnsi="Calibri"/>
                <w:color w:val="0F1115"/>
              </w:rPr>
              <w:t> </w:t>
            </w:r>
            <w:r w:rsidRPr="004D4AD5">
              <w:rPr>
                <w:rStyle w:val="lev"/>
                <w:rFonts w:ascii="Calibri" w:hAnsi="Calibri"/>
                <w:color w:val="0F1115"/>
              </w:rPr>
              <w:t>Gastro-intestinale sévère</w:t>
            </w:r>
          </w:p>
        </w:tc>
        <w:tc>
          <w:tcPr>
            <w:tcW w:w="3251" w:type="dxa"/>
            <w:vAlign w:val="center"/>
          </w:tcPr>
          <w:p w14:paraId="422DEDEE" w14:textId="77777777" w:rsidR="009E1A55" w:rsidRPr="004D4AD5" w:rsidRDefault="009E1A55" w:rsidP="00F44AC4">
            <w:pPr>
              <w:spacing w:line="276" w:lineRule="auto"/>
              <w:ind w:right="-28"/>
              <w:jc w:val="left"/>
              <w:rPr>
                <w:rFonts w:ascii="Calibri" w:hAnsi="Calibri"/>
              </w:rPr>
            </w:pPr>
            <w:r w:rsidRPr="004D4AD5">
              <w:rPr>
                <w:rFonts w:ascii="Calibri" w:hAnsi="Calibri"/>
                <w:color w:val="0F1115"/>
              </w:rPr>
              <w:lastRenderedPageBreak/>
              <w:t>Apparition soudaine de l</w:t>
            </w:r>
            <w:r>
              <w:rPr>
                <w:rFonts w:ascii="Calibri" w:hAnsi="Calibri"/>
                <w:color w:val="0F1115"/>
              </w:rPr>
              <w:t>’</w:t>
            </w:r>
            <w:r w:rsidRPr="004D4AD5">
              <w:rPr>
                <w:rFonts w:ascii="Calibri" w:hAnsi="Calibri"/>
                <w:b/>
                <w:bCs/>
                <w:color w:val="0F1115"/>
              </w:rPr>
              <w:t>une</w:t>
            </w:r>
            <w:r w:rsidRPr="004D4AD5">
              <w:rPr>
                <w:rFonts w:ascii="Calibri" w:hAnsi="Calibri"/>
                <w:color w:val="0F1115"/>
              </w:rPr>
              <w:t xml:space="preserve"> des manifestations suivantes</w:t>
            </w:r>
            <w:r>
              <w:rPr>
                <w:rFonts w:ascii="Calibri" w:hAnsi="Calibri"/>
                <w:color w:val="0F1115"/>
              </w:rPr>
              <w:t> </w:t>
            </w:r>
            <w:r w:rsidRPr="004D4AD5">
              <w:rPr>
                <w:rFonts w:ascii="Calibri" w:hAnsi="Calibri"/>
                <w:color w:val="0F1115"/>
              </w:rPr>
              <w:t>:</w:t>
            </w:r>
            <w:r w:rsidRPr="004D4AD5">
              <w:rPr>
                <w:rFonts w:ascii="Calibri" w:hAnsi="Calibri"/>
                <w:color w:val="0F1115"/>
              </w:rPr>
              <w:br/>
            </w:r>
            <w:r>
              <w:rPr>
                <w:rFonts w:ascii="Calibri" w:hAnsi="Calibri"/>
                <w:color w:val="0F1115"/>
              </w:rPr>
              <w:lastRenderedPageBreak/>
              <w:t xml:space="preserve">- </w:t>
            </w:r>
            <w:r w:rsidRPr="004D4AD5">
              <w:rPr>
                <w:rFonts w:ascii="Calibri" w:hAnsi="Calibri"/>
                <w:color w:val="0F1115"/>
              </w:rPr>
              <w:t>Atteinte</w:t>
            </w:r>
            <w:r w:rsidRPr="004D4AD5">
              <w:rPr>
                <w:rStyle w:val="apple-converted-space"/>
                <w:rFonts w:ascii="Calibri" w:hAnsi="Calibri"/>
                <w:color w:val="0F1115"/>
              </w:rPr>
              <w:t> </w:t>
            </w:r>
            <w:r w:rsidRPr="004D4AD5">
              <w:rPr>
                <w:rStyle w:val="lev"/>
                <w:rFonts w:ascii="Calibri" w:hAnsi="Calibri"/>
                <w:color w:val="0F1115"/>
              </w:rPr>
              <w:t>Respiratoire</w:t>
            </w:r>
            <w:r w:rsidRPr="004D4AD5">
              <w:rPr>
                <w:rStyle w:val="apple-converted-space"/>
                <w:rFonts w:ascii="Calibri" w:hAnsi="Calibri"/>
                <w:color w:val="0F1115"/>
              </w:rPr>
              <w:t> </w:t>
            </w:r>
            <w:r w:rsidRPr="004D4AD5">
              <w:rPr>
                <w:rFonts w:ascii="Calibri" w:hAnsi="Calibri"/>
                <w:color w:val="0F1115"/>
              </w:rPr>
              <w:t>après exposition à un allergène non inhalé</w:t>
            </w:r>
            <w:r w:rsidRPr="004D4AD5">
              <w:rPr>
                <w:rFonts w:ascii="Calibri" w:hAnsi="Calibri"/>
                <w:color w:val="0F1115"/>
              </w:rPr>
              <w:br/>
            </w:r>
            <w:r>
              <w:rPr>
                <w:rFonts w:ascii="Calibri" w:hAnsi="Calibri"/>
                <w:color w:val="0F1115"/>
              </w:rPr>
              <w:t>-</w:t>
            </w:r>
            <w:r w:rsidRPr="004D4AD5">
              <w:rPr>
                <w:rFonts w:ascii="Calibri" w:hAnsi="Calibri"/>
                <w:color w:val="0F1115"/>
              </w:rPr>
              <w:t xml:space="preserve"> OU Atteinte</w:t>
            </w:r>
            <w:r w:rsidRPr="004D4AD5">
              <w:rPr>
                <w:rStyle w:val="apple-converted-space"/>
                <w:rFonts w:ascii="Calibri" w:hAnsi="Calibri"/>
                <w:color w:val="0F1115"/>
              </w:rPr>
              <w:t> </w:t>
            </w:r>
            <w:r w:rsidRPr="004D4AD5">
              <w:rPr>
                <w:rStyle w:val="lev"/>
                <w:rFonts w:ascii="Calibri" w:hAnsi="Calibri"/>
                <w:color w:val="0F1115"/>
              </w:rPr>
              <w:t>Cardiovasculaire*</w:t>
            </w:r>
          </w:p>
        </w:tc>
      </w:tr>
    </w:tbl>
    <w:p w14:paraId="617D9774" w14:textId="77777777" w:rsidR="009E1A55" w:rsidRDefault="009E1A55" w:rsidP="009E1A55">
      <w:pPr>
        <w:spacing w:line="276" w:lineRule="auto"/>
        <w:ind w:right="-28"/>
        <w:rPr>
          <w:rFonts w:cs="Arial"/>
        </w:rPr>
      </w:pPr>
    </w:p>
    <w:tbl>
      <w:tblPr>
        <w:tblStyle w:val="Grilledutableau"/>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9062"/>
      </w:tblGrid>
      <w:tr w:rsidR="009E1A55" w:rsidRPr="004D4AD5" w14:paraId="3557BDE1" w14:textId="77777777" w:rsidTr="00F44AC4">
        <w:tc>
          <w:tcPr>
            <w:tcW w:w="9628" w:type="dxa"/>
          </w:tcPr>
          <w:p w14:paraId="2A28182E" w14:textId="77777777" w:rsidR="009E1A55" w:rsidRPr="004D4AD5" w:rsidRDefault="009E1A55" w:rsidP="00F44AC4">
            <w:pPr>
              <w:spacing w:line="276" w:lineRule="auto"/>
              <w:ind w:right="-28"/>
              <w:rPr>
                <w:rFonts w:cs="Arial"/>
              </w:rPr>
            </w:pPr>
            <w:r w:rsidRPr="004D4AD5">
              <w:rPr>
                <w:noProof/>
              </w:rPr>
              <w:drawing>
                <wp:anchor distT="0" distB="0" distL="114300" distR="114300" simplePos="0" relativeHeight="251795456" behindDoc="1" locked="0" layoutInCell="1" allowOverlap="1" wp14:anchorId="55E090F1" wp14:editId="23254EF6">
                  <wp:simplePos x="0" y="0"/>
                  <wp:positionH relativeFrom="column">
                    <wp:posOffset>0</wp:posOffset>
                  </wp:positionH>
                  <wp:positionV relativeFrom="paragraph">
                    <wp:posOffset>15240</wp:posOffset>
                  </wp:positionV>
                  <wp:extent cx="615950" cy="591820"/>
                  <wp:effectExtent l="0" t="0" r="0" b="0"/>
                  <wp:wrapTight wrapText="bothSides">
                    <wp:wrapPolygon edited="0">
                      <wp:start x="0" y="0"/>
                      <wp:lineTo x="0" y="20858"/>
                      <wp:lineTo x="20709" y="20858"/>
                      <wp:lineTo x="20709" y="0"/>
                      <wp:lineTo x="0" y="0"/>
                    </wp:wrapPolygon>
                  </wp:wrapTight>
                  <wp:docPr id="26995489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5950" cy="5918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D4AD5">
              <w:rPr>
                <w:rFonts w:cs="Arial"/>
              </w:rPr>
              <w:t>*</w:t>
            </w:r>
            <w:r w:rsidRPr="004D4AD5">
              <w:rPr>
                <w:rFonts w:cs="Arial"/>
                <w:b/>
              </w:rPr>
              <w:t xml:space="preserve"> Une hypotension artérielle après exposition à un allergène est définie selon l’âge</w:t>
            </w:r>
            <w:r>
              <w:rPr>
                <w:rFonts w:cs="Arial"/>
                <w:b/>
              </w:rPr>
              <w:t> </w:t>
            </w:r>
            <w:r w:rsidRPr="004D4AD5">
              <w:rPr>
                <w:rFonts w:cs="Arial"/>
              </w:rPr>
              <w:t>:</w:t>
            </w:r>
          </w:p>
          <w:p w14:paraId="5F346AC9" w14:textId="77777777" w:rsidR="009E1A55" w:rsidRPr="004D4AD5" w:rsidRDefault="009E1A55">
            <w:pPr>
              <w:numPr>
                <w:ilvl w:val="1"/>
                <w:numId w:val="24"/>
              </w:numPr>
              <w:spacing w:line="276" w:lineRule="auto"/>
              <w:ind w:right="-28"/>
              <w:rPr>
                <w:rFonts w:cs="Arial"/>
              </w:rPr>
            </w:pPr>
            <w:r w:rsidRPr="004D4AD5">
              <w:rPr>
                <w:rFonts w:cs="Arial"/>
              </w:rPr>
              <w:t>Âgé de 1 mois à 1 an : PAS &lt; 70</w:t>
            </w:r>
            <w:r>
              <w:rPr>
                <w:rFonts w:cs="Arial"/>
              </w:rPr>
              <w:t> </w:t>
            </w:r>
            <w:r w:rsidRPr="004D4AD5">
              <w:rPr>
                <w:rFonts w:cs="Arial"/>
              </w:rPr>
              <w:t>mmHg</w:t>
            </w:r>
          </w:p>
          <w:p w14:paraId="78F18532" w14:textId="77777777" w:rsidR="009E1A55" w:rsidRPr="004D4AD5" w:rsidRDefault="009E1A55">
            <w:pPr>
              <w:numPr>
                <w:ilvl w:val="1"/>
                <w:numId w:val="24"/>
              </w:numPr>
              <w:spacing w:line="276" w:lineRule="auto"/>
              <w:ind w:right="-28"/>
              <w:rPr>
                <w:rFonts w:cs="Arial"/>
              </w:rPr>
            </w:pPr>
            <w:r w:rsidRPr="004D4AD5">
              <w:rPr>
                <w:rFonts w:cs="Arial"/>
              </w:rPr>
              <w:t>Âgé de 1 à 10 ans : PAS &lt; 70 + (2X âge) mmHg</w:t>
            </w:r>
          </w:p>
          <w:p w14:paraId="648FC9BF" w14:textId="77777777" w:rsidR="009E1A55" w:rsidRPr="004D4AD5" w:rsidRDefault="009E1A55">
            <w:pPr>
              <w:numPr>
                <w:ilvl w:val="1"/>
                <w:numId w:val="24"/>
              </w:numPr>
              <w:spacing w:line="276" w:lineRule="auto"/>
              <w:ind w:right="-28"/>
              <w:rPr>
                <w:rFonts w:cs="Arial"/>
              </w:rPr>
            </w:pPr>
            <w:r w:rsidRPr="004D4AD5">
              <w:rPr>
                <w:rFonts w:cs="Arial"/>
              </w:rPr>
              <w:t>Âgé de 11 à 17 ans : PAS &lt; 90</w:t>
            </w:r>
            <w:r>
              <w:rPr>
                <w:rFonts w:cs="Arial"/>
              </w:rPr>
              <w:t> </w:t>
            </w:r>
            <w:r w:rsidRPr="004D4AD5">
              <w:rPr>
                <w:rFonts w:cs="Arial"/>
              </w:rPr>
              <w:t>mmHg</w:t>
            </w:r>
          </w:p>
          <w:p w14:paraId="7B3B8484" w14:textId="77777777" w:rsidR="009E1A55" w:rsidRPr="004D4AD5" w:rsidRDefault="009E1A55">
            <w:pPr>
              <w:numPr>
                <w:ilvl w:val="1"/>
                <w:numId w:val="24"/>
              </w:numPr>
              <w:spacing w:line="276" w:lineRule="auto"/>
              <w:ind w:right="-28"/>
              <w:rPr>
                <w:rFonts w:cs="Arial"/>
              </w:rPr>
            </w:pPr>
            <w:r w:rsidRPr="004D4AD5">
              <w:rPr>
                <w:rFonts w:cs="Arial"/>
              </w:rPr>
              <w:t>Adulte : PAS &lt; 90</w:t>
            </w:r>
            <w:r>
              <w:rPr>
                <w:rFonts w:cs="Arial"/>
              </w:rPr>
              <w:t> </w:t>
            </w:r>
            <w:r w:rsidRPr="004D4AD5">
              <w:rPr>
                <w:rFonts w:cs="Arial"/>
              </w:rPr>
              <w:t>mmHg ou baisse de plus de 30</w:t>
            </w:r>
            <w:r>
              <w:rPr>
                <w:rFonts w:cs="Arial"/>
              </w:rPr>
              <w:t> </w:t>
            </w:r>
            <w:r w:rsidRPr="004D4AD5">
              <w:rPr>
                <w:rFonts w:cs="Arial"/>
              </w:rPr>
              <w:t>% par rapport à la valeur habituelle</w:t>
            </w:r>
          </w:p>
        </w:tc>
      </w:tr>
    </w:tbl>
    <w:p w14:paraId="021C3962" w14:textId="77777777" w:rsidR="009E1A55" w:rsidRPr="00D117A5" w:rsidRDefault="009E1A55" w:rsidP="009E1A55">
      <w:pPr>
        <w:spacing w:line="276" w:lineRule="auto"/>
        <w:ind w:right="-28"/>
        <w:rPr>
          <w:rFonts w:cs="Arial"/>
        </w:rPr>
      </w:pPr>
    </w:p>
    <w:p w14:paraId="0FD21383" w14:textId="77777777" w:rsidR="009E1A55" w:rsidRPr="00D117A5" w:rsidRDefault="009E1A55" w:rsidP="00E109D4">
      <w:pPr>
        <w:pStyle w:val="titredesous-partie"/>
      </w:pPr>
      <w:r w:rsidRPr="00D117A5">
        <w:t>EXAMEN CLINIQUE</w:t>
      </w:r>
    </w:p>
    <w:p w14:paraId="094330D5" w14:textId="77777777" w:rsidR="009E1A55" w:rsidRPr="00D117A5" w:rsidRDefault="009E1A55">
      <w:pPr>
        <w:pStyle w:val="1titre"/>
        <w:numPr>
          <w:ilvl w:val="0"/>
          <w:numId w:val="36"/>
        </w:numPr>
      </w:pPr>
      <w:r w:rsidRPr="00D117A5">
        <w:t>Manifestations cutanées et muqueuses (80- 90</w:t>
      </w:r>
      <w:r>
        <w:t> </w:t>
      </w:r>
      <w:r w:rsidRPr="00D117A5">
        <w:t>% des cas)</w:t>
      </w:r>
    </w:p>
    <w:p w14:paraId="71B5143F" w14:textId="77777777" w:rsidR="009E1A55" w:rsidRPr="00D117A5" w:rsidRDefault="009E1A55" w:rsidP="009E1A55">
      <w:pPr>
        <w:spacing w:line="276" w:lineRule="auto"/>
        <w:ind w:right="-28"/>
        <w:rPr>
          <w:rFonts w:cs="Arial"/>
        </w:rPr>
      </w:pPr>
      <w:r w:rsidRPr="00D117A5">
        <w:rPr>
          <w:rFonts w:cs="Arial"/>
        </w:rPr>
        <w:t>Elles peuvent être discrètes, voire absentes dans les formes sévères d’anaphylaxie.</w:t>
      </w:r>
    </w:p>
    <w:p w14:paraId="4AD6AFEB" w14:textId="77777777" w:rsidR="009E1A55" w:rsidRPr="00D117A5" w:rsidRDefault="009E1A55" w:rsidP="009E1A55">
      <w:pPr>
        <w:spacing w:line="276" w:lineRule="auto"/>
        <w:ind w:right="-28"/>
        <w:rPr>
          <w:rFonts w:cs="Arial"/>
        </w:rPr>
      </w:pPr>
      <w:r w:rsidRPr="00D117A5">
        <w:rPr>
          <w:rFonts w:cs="Arial"/>
        </w:rPr>
        <w:t>Des manifestations cutanéo-muqueuses isolées et ne mettant pas en jeu le pronostic vital ne permettent pas de poser le diagnostic d’anaphylaxie.</w:t>
      </w:r>
    </w:p>
    <w:p w14:paraId="2927AE1A" w14:textId="77777777" w:rsidR="009E1A55" w:rsidRPr="00D117A5" w:rsidRDefault="009E1A55" w:rsidP="009E1A55">
      <w:pPr>
        <w:spacing w:line="276" w:lineRule="auto"/>
        <w:ind w:right="-28"/>
        <w:rPr>
          <w:rFonts w:cs="Arial"/>
          <w:b/>
        </w:rPr>
      </w:pPr>
    </w:p>
    <w:p w14:paraId="724EEC37" w14:textId="77777777" w:rsidR="009E1A55" w:rsidRPr="004D4AD5" w:rsidRDefault="009E1A55" w:rsidP="009E1A55">
      <w:pPr>
        <w:spacing w:line="276" w:lineRule="auto"/>
        <w:ind w:right="-28"/>
        <w:rPr>
          <w:rFonts w:cs="Arial"/>
        </w:rPr>
      </w:pPr>
      <w:r w:rsidRPr="00D117A5">
        <w:rPr>
          <w:rFonts w:cs="Arial"/>
          <w:u w:val="single"/>
        </w:rPr>
        <w:t>Prurit</w:t>
      </w:r>
      <w:r>
        <w:rPr>
          <w:rFonts w:cs="Arial"/>
        </w:rPr>
        <w:t> :</w:t>
      </w:r>
    </w:p>
    <w:p w14:paraId="58C8F2D7" w14:textId="77777777" w:rsidR="009E1A55" w:rsidRDefault="009E1A55" w:rsidP="009E1A55">
      <w:pPr>
        <w:spacing w:line="276" w:lineRule="auto"/>
        <w:ind w:right="-28"/>
        <w:rPr>
          <w:rFonts w:cs="Arial"/>
        </w:rPr>
      </w:pPr>
      <w:r>
        <w:rPr>
          <w:rFonts w:cs="Arial"/>
        </w:rPr>
        <w:t xml:space="preserve">- </w:t>
      </w:r>
      <w:r w:rsidRPr="00D117A5">
        <w:rPr>
          <w:rFonts w:cs="Arial"/>
        </w:rPr>
        <w:t>Intense</w:t>
      </w:r>
      <w:r>
        <w:rPr>
          <w:rFonts w:cs="Arial"/>
        </w:rPr>
        <w:t>.</w:t>
      </w:r>
    </w:p>
    <w:p w14:paraId="3018FB7F" w14:textId="77777777" w:rsidR="009E1A55" w:rsidRDefault="009E1A55" w:rsidP="009E1A55">
      <w:pPr>
        <w:spacing w:line="276" w:lineRule="auto"/>
        <w:ind w:right="-28"/>
        <w:rPr>
          <w:rFonts w:cs="Arial"/>
        </w:rPr>
      </w:pPr>
      <w:r>
        <w:rPr>
          <w:rFonts w:cs="Arial"/>
        </w:rPr>
        <w:t xml:space="preserve">- </w:t>
      </w:r>
      <w:r w:rsidRPr="00D117A5">
        <w:rPr>
          <w:rFonts w:cs="Arial"/>
        </w:rPr>
        <w:t>Des paumes des mains et des plantes des pieds (et/ou des muqueuses oropharyngées)</w:t>
      </w:r>
      <w:r>
        <w:rPr>
          <w:rFonts w:cs="Arial"/>
        </w:rPr>
        <w:t>.</w:t>
      </w:r>
    </w:p>
    <w:p w14:paraId="4975055D" w14:textId="77777777" w:rsidR="009E1A55" w:rsidRDefault="009E1A55" w:rsidP="009E1A55">
      <w:pPr>
        <w:spacing w:line="276" w:lineRule="auto"/>
        <w:ind w:right="-28"/>
        <w:rPr>
          <w:rFonts w:cs="Arial"/>
        </w:rPr>
      </w:pPr>
      <w:r>
        <w:rPr>
          <w:rFonts w:cs="Arial"/>
        </w:rPr>
        <w:t xml:space="preserve">- </w:t>
      </w:r>
      <w:r w:rsidRPr="00D117A5">
        <w:rPr>
          <w:rFonts w:cs="Arial"/>
        </w:rPr>
        <w:t>Précède le rash cutané et/ou l’urticaire et/ou l’angioœdème</w:t>
      </w:r>
      <w:r>
        <w:rPr>
          <w:rFonts w:cs="Arial"/>
        </w:rPr>
        <w:t>.</w:t>
      </w:r>
    </w:p>
    <w:p w14:paraId="295B8C8A" w14:textId="77777777" w:rsidR="009E1A55" w:rsidRPr="00D117A5" w:rsidRDefault="009E1A55" w:rsidP="009E1A55">
      <w:pPr>
        <w:spacing w:line="276" w:lineRule="auto"/>
        <w:ind w:right="-28"/>
        <w:rPr>
          <w:rFonts w:cs="Arial"/>
        </w:rPr>
      </w:pPr>
    </w:p>
    <w:p w14:paraId="382B561C" w14:textId="77777777" w:rsidR="009E1A55" w:rsidRPr="004D4AD5" w:rsidRDefault="009E1A55" w:rsidP="009E1A55">
      <w:pPr>
        <w:spacing w:line="276" w:lineRule="auto"/>
        <w:ind w:right="-28"/>
        <w:rPr>
          <w:rFonts w:cs="Arial"/>
          <w:u w:val="single"/>
        </w:rPr>
      </w:pPr>
      <w:r w:rsidRPr="00D117A5">
        <w:rPr>
          <w:rFonts w:cs="Arial"/>
          <w:u w:val="single"/>
        </w:rPr>
        <w:t>Rash cutané morbilliforme</w:t>
      </w:r>
      <w:r w:rsidRPr="004D4AD5">
        <w:rPr>
          <w:rFonts w:cs="Arial"/>
        </w:rPr>
        <w:t>.</w:t>
      </w:r>
    </w:p>
    <w:p w14:paraId="7193510D" w14:textId="77777777" w:rsidR="009E1A55" w:rsidRDefault="009E1A55" w:rsidP="009E1A55">
      <w:pPr>
        <w:spacing w:line="276" w:lineRule="auto"/>
        <w:ind w:right="-28"/>
        <w:rPr>
          <w:rFonts w:cs="Arial"/>
          <w:u w:val="single"/>
        </w:rPr>
      </w:pPr>
    </w:p>
    <w:p w14:paraId="3B995A9B" w14:textId="77777777" w:rsidR="009E1A55" w:rsidRPr="004D4AD5" w:rsidRDefault="009E1A55" w:rsidP="009E1A55">
      <w:pPr>
        <w:spacing w:line="276" w:lineRule="auto"/>
        <w:ind w:right="-28"/>
        <w:rPr>
          <w:rFonts w:cs="Arial"/>
        </w:rPr>
      </w:pPr>
      <w:r w:rsidRPr="00D117A5">
        <w:rPr>
          <w:rFonts w:cs="Arial"/>
          <w:u w:val="single"/>
        </w:rPr>
        <w:t>Urticaire</w:t>
      </w:r>
      <w:r>
        <w:rPr>
          <w:rFonts w:cs="Arial"/>
        </w:rPr>
        <w:t> :</w:t>
      </w:r>
    </w:p>
    <w:p w14:paraId="0535C1F5" w14:textId="77777777" w:rsidR="009E1A55" w:rsidRDefault="009E1A55" w:rsidP="009E1A55">
      <w:pPr>
        <w:spacing w:line="276" w:lineRule="auto"/>
        <w:ind w:right="-28"/>
        <w:rPr>
          <w:rFonts w:cs="Arial"/>
        </w:rPr>
      </w:pPr>
      <w:r>
        <w:rPr>
          <w:rFonts w:cs="Arial"/>
        </w:rPr>
        <w:t xml:space="preserve">- </w:t>
      </w:r>
      <w:r w:rsidRPr="00D117A5">
        <w:rPr>
          <w:rFonts w:cs="Arial"/>
        </w:rPr>
        <w:t>Papules ou plaques érythémateuses souvent plus claires en leur centre, saillantes, à contours variables, confluentes, «</w:t>
      </w:r>
      <w:r>
        <w:rPr>
          <w:rFonts w:ascii="Arial" w:hAnsi="Arial" w:cs="Arial"/>
        </w:rPr>
        <w:t> </w:t>
      </w:r>
      <w:r w:rsidRPr="00D117A5">
        <w:rPr>
          <w:rFonts w:cs="Arial"/>
        </w:rPr>
        <w:t>en carte de géographie</w:t>
      </w:r>
      <w:r>
        <w:rPr>
          <w:rFonts w:ascii="Arial" w:hAnsi="Arial" w:cs="Arial"/>
        </w:rPr>
        <w:t> </w:t>
      </w:r>
      <w:r w:rsidRPr="00D117A5">
        <w:rPr>
          <w:rFonts w:cs="Arial"/>
        </w:rPr>
        <w:t>», le plus souvent prurigineuses ET migratrices</w:t>
      </w:r>
      <w:r>
        <w:rPr>
          <w:rFonts w:cs="Arial"/>
        </w:rPr>
        <w:t>.</w:t>
      </w:r>
    </w:p>
    <w:p w14:paraId="7A5E78B7" w14:textId="77777777" w:rsidR="009E1A55" w:rsidRPr="00D117A5" w:rsidRDefault="009E1A55" w:rsidP="009E1A55">
      <w:pPr>
        <w:spacing w:line="276" w:lineRule="auto"/>
        <w:ind w:right="-28"/>
        <w:rPr>
          <w:rFonts w:cs="Arial"/>
        </w:rPr>
      </w:pPr>
      <w:r>
        <w:rPr>
          <w:rFonts w:cs="Arial"/>
        </w:rPr>
        <w:t xml:space="preserve">- </w:t>
      </w:r>
      <w:r w:rsidRPr="00D117A5">
        <w:rPr>
          <w:rFonts w:cs="Arial"/>
        </w:rPr>
        <w:t>Évolution labile par poussées caractérisées par une apparition brutale et une résolution complète rapide.</w:t>
      </w:r>
    </w:p>
    <w:p w14:paraId="154A04D6" w14:textId="77777777" w:rsidR="009E1A55" w:rsidRDefault="009E1A55" w:rsidP="009E1A55">
      <w:pPr>
        <w:spacing w:line="276" w:lineRule="auto"/>
        <w:ind w:right="-28"/>
        <w:rPr>
          <w:rFonts w:cs="Arial"/>
        </w:rPr>
      </w:pPr>
    </w:p>
    <w:p w14:paraId="53A83F10" w14:textId="77777777" w:rsidR="009E1A55" w:rsidRPr="00D117A5" w:rsidRDefault="009E1A55" w:rsidP="009E1A55">
      <w:pPr>
        <w:spacing w:line="276" w:lineRule="auto"/>
        <w:ind w:right="-28"/>
        <w:rPr>
          <w:rFonts w:cs="Arial"/>
        </w:rPr>
      </w:pPr>
      <w:r w:rsidRPr="00D117A5">
        <w:rPr>
          <w:rFonts w:cs="Arial"/>
          <w:u w:val="single"/>
        </w:rPr>
        <w:t>Angioœdème et œdème de Quincke (ou angioœdème laryngé</w:t>
      </w:r>
      <w:r w:rsidRPr="004D4AD5">
        <w:rPr>
          <w:rFonts w:cs="Arial"/>
        </w:rPr>
        <w:t>)</w:t>
      </w:r>
      <w:r>
        <w:rPr>
          <w:rFonts w:cs="Arial"/>
        </w:rPr>
        <w:t> :</w:t>
      </w:r>
    </w:p>
    <w:p w14:paraId="788820ED" w14:textId="77777777" w:rsidR="009E1A55" w:rsidRDefault="009E1A55" w:rsidP="009E1A55">
      <w:pPr>
        <w:spacing w:line="276" w:lineRule="auto"/>
        <w:ind w:right="-28"/>
        <w:rPr>
          <w:rFonts w:cs="Arial"/>
        </w:rPr>
      </w:pPr>
      <w:r>
        <w:rPr>
          <w:rFonts w:cs="Arial"/>
        </w:rPr>
        <w:t xml:space="preserve">- </w:t>
      </w:r>
      <w:r w:rsidRPr="00D117A5">
        <w:rPr>
          <w:rFonts w:cs="Arial"/>
        </w:rPr>
        <w:t>Il procède du même mécanisme physiopathologique que l’urticaire (qui peut être présent aussi)</w:t>
      </w:r>
      <w:r>
        <w:rPr>
          <w:rFonts w:cs="Arial"/>
        </w:rPr>
        <w:t>.</w:t>
      </w:r>
    </w:p>
    <w:p w14:paraId="19641551" w14:textId="77777777" w:rsidR="009E1A55" w:rsidRDefault="009E1A55" w:rsidP="009E1A55">
      <w:pPr>
        <w:spacing w:line="276" w:lineRule="auto"/>
        <w:ind w:right="-28"/>
        <w:rPr>
          <w:rFonts w:cs="Arial"/>
        </w:rPr>
      </w:pPr>
      <w:r>
        <w:rPr>
          <w:rFonts w:cs="Arial"/>
        </w:rPr>
        <w:t xml:space="preserve">- </w:t>
      </w:r>
      <w:r w:rsidRPr="00D117A5">
        <w:rPr>
          <w:rFonts w:cs="Arial"/>
        </w:rPr>
        <w:t>Par opposition à l’urticaire, il résulte d’une vasodilatation et d’un œdème des tissus profonds de la peau (derme et hypoderme), des tissus sous-cutanés, ou des muqueuses</w:t>
      </w:r>
      <w:r>
        <w:rPr>
          <w:rFonts w:cs="Arial"/>
        </w:rPr>
        <w:t>.</w:t>
      </w:r>
    </w:p>
    <w:p w14:paraId="2F928996" w14:textId="77777777" w:rsidR="009E1A55" w:rsidRDefault="009E1A55" w:rsidP="009E1A55">
      <w:pPr>
        <w:spacing w:line="276" w:lineRule="auto"/>
        <w:ind w:right="-28"/>
        <w:rPr>
          <w:rFonts w:cs="Arial"/>
        </w:rPr>
      </w:pPr>
      <w:r>
        <w:rPr>
          <w:rFonts w:cs="Arial"/>
        </w:rPr>
        <w:t xml:space="preserve">- </w:t>
      </w:r>
      <w:r w:rsidRPr="00D117A5">
        <w:rPr>
          <w:rFonts w:cs="Arial"/>
        </w:rPr>
        <w:t>Peut toucher n’importe quelle muqueuse avec une prédilection pour le visage</w:t>
      </w:r>
      <w:r>
        <w:rPr>
          <w:rFonts w:cs="Arial"/>
        </w:rPr>
        <w:t>.</w:t>
      </w:r>
    </w:p>
    <w:p w14:paraId="23B50C12" w14:textId="77777777" w:rsidR="009E1A55" w:rsidRDefault="009E1A55" w:rsidP="009E1A55">
      <w:pPr>
        <w:spacing w:line="276" w:lineRule="auto"/>
        <w:ind w:right="-28"/>
        <w:rPr>
          <w:rFonts w:cs="Arial"/>
        </w:rPr>
      </w:pPr>
      <w:r>
        <w:rPr>
          <w:rFonts w:cs="Arial"/>
        </w:rPr>
        <w:t xml:space="preserve">- </w:t>
      </w:r>
      <w:r w:rsidRPr="00D117A5">
        <w:rPr>
          <w:rFonts w:cs="Arial"/>
        </w:rPr>
        <w:t>Gonflement variable, mal limité, ferme, non érythémateux, non ou peu prurigineux.</w:t>
      </w:r>
    </w:p>
    <w:p w14:paraId="739CDA70" w14:textId="77777777" w:rsidR="009E1A55" w:rsidRPr="00D117A5" w:rsidRDefault="009E1A55" w:rsidP="009E1A55">
      <w:pPr>
        <w:spacing w:line="276" w:lineRule="auto"/>
        <w:ind w:right="-28"/>
        <w:rPr>
          <w:rFonts w:cs="Arial"/>
        </w:rPr>
      </w:pPr>
      <w:r>
        <w:rPr>
          <w:rFonts w:cs="Arial"/>
        </w:rPr>
        <w:t xml:space="preserve">- </w:t>
      </w:r>
      <w:r w:rsidRPr="00D117A5">
        <w:rPr>
          <w:rFonts w:cs="Arial"/>
          <w:b/>
        </w:rPr>
        <w:t xml:space="preserve">L’œdème de Quincke </w:t>
      </w:r>
      <w:r w:rsidRPr="00D117A5">
        <w:rPr>
          <w:rFonts w:cs="Arial"/>
          <w:u w:val="single"/>
        </w:rPr>
        <w:t>(</w:t>
      </w:r>
      <w:r w:rsidRPr="00D117A5">
        <w:rPr>
          <w:rFonts w:cs="Arial"/>
          <w:b/>
          <w:bCs/>
        </w:rPr>
        <w:t>ou angioœdème laryngé</w:t>
      </w:r>
      <w:r>
        <w:rPr>
          <w:rFonts w:cs="Arial"/>
        </w:rPr>
        <w:t>)</w:t>
      </w:r>
      <w:r w:rsidRPr="00D117A5">
        <w:rPr>
          <w:rFonts w:cs="Arial"/>
        </w:rPr>
        <w:t xml:space="preserve"> (figure 1) correspond à un angioœdème grave qui touche la région laryngée et la région du cou</w:t>
      </w:r>
      <w:r>
        <w:rPr>
          <w:rFonts w:cs="Arial"/>
        </w:rPr>
        <w:t> :</w:t>
      </w:r>
    </w:p>
    <w:p w14:paraId="6374FAF7" w14:textId="77777777" w:rsidR="009E1A55" w:rsidRPr="00D117A5" w:rsidRDefault="009E1A55">
      <w:pPr>
        <w:numPr>
          <w:ilvl w:val="1"/>
          <w:numId w:val="26"/>
        </w:numPr>
        <w:spacing w:line="276" w:lineRule="auto"/>
        <w:ind w:left="284" w:right="-28" w:hanging="142"/>
        <w:contextualSpacing/>
        <w:rPr>
          <w:rFonts w:cs="Arial"/>
        </w:rPr>
      </w:pPr>
      <w:r w:rsidRPr="00D117A5">
        <w:rPr>
          <w:rFonts w:cs="Arial"/>
        </w:rPr>
        <w:t>Gêne respiratoire «</w:t>
      </w:r>
      <w:r>
        <w:rPr>
          <w:rFonts w:ascii="Arial" w:hAnsi="Arial" w:cs="Arial"/>
        </w:rPr>
        <w:t> </w:t>
      </w:r>
      <w:r w:rsidRPr="00D117A5">
        <w:rPr>
          <w:rFonts w:cs="Arial"/>
        </w:rPr>
        <w:t>haute</w:t>
      </w:r>
      <w:r>
        <w:rPr>
          <w:rFonts w:ascii="Arial" w:hAnsi="Arial" w:cs="Arial"/>
        </w:rPr>
        <w:t> </w:t>
      </w:r>
      <w:r w:rsidRPr="00D117A5">
        <w:rPr>
          <w:rFonts w:cs="Arial"/>
        </w:rPr>
        <w:t xml:space="preserve">» : dyspnée, </w:t>
      </w:r>
      <w:r w:rsidRPr="00D117A5">
        <w:rPr>
          <w:rFonts w:cs="Arial"/>
          <w:b/>
        </w:rPr>
        <w:t>dysphonie</w:t>
      </w:r>
      <w:r w:rsidRPr="00D117A5">
        <w:rPr>
          <w:rFonts w:cs="Arial"/>
        </w:rPr>
        <w:t xml:space="preserve">, raucité de la voix, </w:t>
      </w:r>
      <w:r w:rsidRPr="00D117A5">
        <w:rPr>
          <w:rFonts w:cs="Arial"/>
          <w:b/>
        </w:rPr>
        <w:t>dysphagie</w:t>
      </w:r>
      <w:r w:rsidRPr="00D117A5">
        <w:rPr>
          <w:rFonts w:cs="Arial"/>
        </w:rPr>
        <w:t>, tirage, cornage (</w:t>
      </w:r>
      <w:r w:rsidRPr="00D117A5">
        <w:rPr>
          <w:rFonts w:cs="Arial"/>
          <w:i/>
        </w:rPr>
        <w:t>synonyme</w:t>
      </w:r>
      <w:r w:rsidRPr="00D117A5">
        <w:rPr>
          <w:rFonts w:cs="Arial"/>
        </w:rPr>
        <w:t> : stridor)</w:t>
      </w:r>
      <w:r>
        <w:rPr>
          <w:rFonts w:cs="Arial"/>
        </w:rPr>
        <w:t>.</w:t>
      </w:r>
    </w:p>
    <w:p w14:paraId="19CCAE60" w14:textId="77777777" w:rsidR="009E1A55" w:rsidRPr="00D117A5" w:rsidRDefault="009E1A55">
      <w:pPr>
        <w:numPr>
          <w:ilvl w:val="1"/>
          <w:numId w:val="26"/>
        </w:numPr>
        <w:spacing w:line="276" w:lineRule="auto"/>
        <w:ind w:left="284" w:right="-28" w:hanging="142"/>
        <w:contextualSpacing/>
        <w:rPr>
          <w:rFonts w:cs="Arial"/>
        </w:rPr>
      </w:pPr>
      <w:r w:rsidRPr="00D117A5">
        <w:rPr>
          <w:rFonts w:cs="Arial"/>
        </w:rPr>
        <w:t>À l’examen clinique : gonflement de la langue, de la luette, des paupières, des lèvres et/ou de la face</w:t>
      </w:r>
      <w:r>
        <w:rPr>
          <w:rFonts w:cs="Arial"/>
        </w:rPr>
        <w:t>.</w:t>
      </w:r>
    </w:p>
    <w:p w14:paraId="5C4A47C7" w14:textId="77777777" w:rsidR="009E1A55" w:rsidRPr="00D117A5" w:rsidRDefault="009E1A55">
      <w:pPr>
        <w:numPr>
          <w:ilvl w:val="1"/>
          <w:numId w:val="26"/>
        </w:numPr>
        <w:spacing w:line="276" w:lineRule="auto"/>
        <w:ind w:left="284" w:right="-28" w:hanging="142"/>
        <w:contextualSpacing/>
        <w:rPr>
          <w:rFonts w:cs="Arial"/>
        </w:rPr>
      </w:pPr>
      <w:r w:rsidRPr="00D117A5">
        <w:rPr>
          <w:rFonts w:cs="Arial"/>
        </w:rPr>
        <w:t>Il peut être létal par asphyxie.</w:t>
      </w:r>
    </w:p>
    <w:p w14:paraId="28B09242" w14:textId="77777777" w:rsidR="009E1A55" w:rsidRPr="00D117A5" w:rsidRDefault="009E1A55" w:rsidP="009E1A55">
      <w:pPr>
        <w:spacing w:line="276" w:lineRule="auto"/>
        <w:ind w:right="-28"/>
        <w:rPr>
          <w:rFonts w:cs="Arial"/>
          <w:b/>
        </w:rPr>
      </w:pPr>
    </w:p>
    <w:p w14:paraId="18E7B636" w14:textId="77777777" w:rsidR="009E1A55" w:rsidRPr="004D4AD5" w:rsidRDefault="009E1A55" w:rsidP="00E109D4">
      <w:pPr>
        <w:pStyle w:val="lgende"/>
      </w:pPr>
      <w:r w:rsidRPr="00D117A5">
        <w:t xml:space="preserve">Figure 1 : </w:t>
      </w:r>
      <w:r>
        <w:t>D</w:t>
      </w:r>
      <w:r w:rsidRPr="00D117A5">
        <w:t>ifférents aspects de l’œdème de Quincke chez un même patient</w:t>
      </w:r>
      <w:r>
        <w:t>.</w:t>
      </w:r>
    </w:p>
    <w:p w14:paraId="0C45ECFE" w14:textId="77777777" w:rsidR="009E1A55" w:rsidRPr="00D117A5" w:rsidRDefault="009E1A55" w:rsidP="009E1A55">
      <w:pPr>
        <w:spacing w:line="276" w:lineRule="auto"/>
        <w:ind w:right="-28"/>
        <w:jc w:val="center"/>
        <w:rPr>
          <w:rFonts w:cs="Arial"/>
          <w:b/>
        </w:rPr>
      </w:pPr>
      <w:r w:rsidRPr="00D117A5">
        <w:rPr>
          <w:noProof/>
          <w:sz w:val="18"/>
        </w:rPr>
        <w:drawing>
          <wp:inline distT="0" distB="0" distL="0" distR="0" wp14:anchorId="6952EBF0" wp14:editId="2D323559">
            <wp:extent cx="3601720" cy="2440940"/>
            <wp:effectExtent l="0" t="0" r="0" b="0"/>
            <wp:docPr id="309457236"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01720" cy="2440940"/>
                    </a:xfrm>
                    <a:prstGeom prst="rect">
                      <a:avLst/>
                    </a:prstGeom>
                    <a:noFill/>
                    <a:ln>
                      <a:noFill/>
                    </a:ln>
                  </pic:spPr>
                </pic:pic>
              </a:graphicData>
            </a:graphic>
          </wp:inline>
        </w:drawing>
      </w:r>
    </w:p>
    <w:p w14:paraId="71A188AA" w14:textId="77777777" w:rsidR="009E1A55" w:rsidRPr="00D117A5" w:rsidRDefault="009E1A55" w:rsidP="009E1A55">
      <w:pPr>
        <w:spacing w:line="276" w:lineRule="auto"/>
        <w:ind w:right="-28"/>
        <w:rPr>
          <w:rFonts w:cs="Arial"/>
          <w:b/>
        </w:rPr>
      </w:pPr>
    </w:p>
    <w:p w14:paraId="5D04CB08" w14:textId="77777777" w:rsidR="009E1A55" w:rsidRPr="00D117A5" w:rsidRDefault="009E1A55" w:rsidP="00E109D4">
      <w:pPr>
        <w:pStyle w:val="Titre2"/>
      </w:pPr>
      <w:r w:rsidRPr="00D117A5">
        <w:t>Manifestations respiratoires (60-72</w:t>
      </w:r>
      <w:r>
        <w:t> </w:t>
      </w:r>
      <w:r w:rsidRPr="00D117A5">
        <w:t>% des cas)</w:t>
      </w:r>
    </w:p>
    <w:p w14:paraId="1BEDD3B1" w14:textId="77777777" w:rsidR="009E1A55" w:rsidRPr="00D117A5" w:rsidRDefault="009E1A55" w:rsidP="009E1A55">
      <w:pPr>
        <w:spacing w:line="276" w:lineRule="auto"/>
        <w:ind w:right="-28"/>
        <w:rPr>
          <w:rFonts w:cs="Arial"/>
        </w:rPr>
      </w:pPr>
      <w:r w:rsidRPr="00D117A5">
        <w:rPr>
          <w:rFonts w:cs="Arial"/>
        </w:rPr>
        <w:t>Elles peuvent se manifester par des symptômes respiratoires de gravité variable (cf</w:t>
      </w:r>
      <w:r>
        <w:rPr>
          <w:rFonts w:cs="Arial"/>
        </w:rPr>
        <w:t>.</w:t>
      </w:r>
      <w:r w:rsidRPr="00D117A5">
        <w:rPr>
          <w:rFonts w:cs="Arial"/>
        </w:rPr>
        <w:t xml:space="preserve"> item 188 – Asthme) pouvant aller d’une toux jusqu’à un arrêt respiratoire : </w:t>
      </w:r>
    </w:p>
    <w:p w14:paraId="0DDEE25A" w14:textId="77777777" w:rsidR="009E1A55" w:rsidRPr="004D4AD5" w:rsidRDefault="009E1A55" w:rsidP="009E1A55">
      <w:pPr>
        <w:spacing w:line="276" w:lineRule="auto"/>
        <w:ind w:right="-28"/>
        <w:rPr>
          <w:rFonts w:cs="Arial"/>
          <w:lang w:val="en-US"/>
        </w:rPr>
      </w:pPr>
      <w:r w:rsidRPr="004D4AD5">
        <w:rPr>
          <w:rFonts w:cs="Arial"/>
          <w:lang w:val="en-US"/>
        </w:rPr>
        <w:t>- Rhinorrhée.</w:t>
      </w:r>
    </w:p>
    <w:p w14:paraId="3A9E6140" w14:textId="77777777" w:rsidR="009E1A55" w:rsidRPr="004D4AD5" w:rsidRDefault="009E1A55" w:rsidP="009E1A55">
      <w:pPr>
        <w:spacing w:line="276" w:lineRule="auto"/>
        <w:ind w:right="-28"/>
        <w:rPr>
          <w:rFonts w:cs="Arial"/>
          <w:lang w:val="en-US"/>
        </w:rPr>
      </w:pPr>
      <w:r w:rsidRPr="004D4AD5">
        <w:rPr>
          <w:rFonts w:cs="Arial"/>
          <w:lang w:val="en-US"/>
        </w:rPr>
        <w:t>- Toux.</w:t>
      </w:r>
    </w:p>
    <w:p w14:paraId="6905A3D2" w14:textId="77777777" w:rsidR="009E1A55" w:rsidRPr="004D4AD5" w:rsidRDefault="009E1A55" w:rsidP="009E1A55">
      <w:pPr>
        <w:spacing w:line="276" w:lineRule="auto"/>
        <w:ind w:right="-28"/>
        <w:rPr>
          <w:rFonts w:cs="Arial"/>
          <w:lang w:val="en-US"/>
        </w:rPr>
      </w:pPr>
      <w:r w:rsidRPr="004D4AD5">
        <w:rPr>
          <w:rFonts w:cs="Arial"/>
          <w:lang w:val="en-US"/>
        </w:rPr>
        <w:t>- Sibilants, wheezing.</w:t>
      </w:r>
    </w:p>
    <w:p w14:paraId="186AABBF" w14:textId="77777777" w:rsidR="009E1A55" w:rsidRPr="004D4AD5" w:rsidRDefault="009E1A55" w:rsidP="009E1A55">
      <w:pPr>
        <w:spacing w:line="276" w:lineRule="auto"/>
        <w:ind w:right="-28"/>
        <w:rPr>
          <w:rFonts w:cs="Arial"/>
          <w:lang w:val="en-US"/>
        </w:rPr>
      </w:pPr>
      <w:r w:rsidRPr="004D4AD5">
        <w:rPr>
          <w:rFonts w:cs="Arial"/>
          <w:lang w:val="en-US"/>
        </w:rPr>
        <w:t>- Stridor.</w:t>
      </w:r>
    </w:p>
    <w:p w14:paraId="4F4B8CE9" w14:textId="77777777" w:rsidR="009E1A55" w:rsidRPr="00D117A5" w:rsidRDefault="009E1A55" w:rsidP="009E1A55">
      <w:pPr>
        <w:spacing w:line="276" w:lineRule="auto"/>
        <w:ind w:right="-28"/>
        <w:rPr>
          <w:rFonts w:cs="Arial"/>
        </w:rPr>
      </w:pPr>
      <w:r>
        <w:rPr>
          <w:rFonts w:cs="Arial"/>
        </w:rPr>
        <w:t xml:space="preserve">- </w:t>
      </w:r>
      <w:r w:rsidRPr="00D117A5">
        <w:rPr>
          <w:rFonts w:cs="Arial"/>
        </w:rPr>
        <w:t>Modification de la voix</w:t>
      </w:r>
      <w:r>
        <w:rPr>
          <w:rFonts w:cs="Arial"/>
        </w:rPr>
        <w:t>.</w:t>
      </w:r>
    </w:p>
    <w:p w14:paraId="2069AE46" w14:textId="77777777" w:rsidR="009E1A55" w:rsidRPr="00D117A5" w:rsidRDefault="009E1A55" w:rsidP="009E1A55">
      <w:pPr>
        <w:spacing w:line="276" w:lineRule="auto"/>
        <w:ind w:right="-28"/>
        <w:rPr>
          <w:rFonts w:cs="Arial"/>
        </w:rPr>
      </w:pPr>
      <w:r>
        <w:rPr>
          <w:rFonts w:cs="Arial"/>
        </w:rPr>
        <w:t xml:space="preserve">- </w:t>
      </w:r>
      <w:r w:rsidRPr="00D117A5">
        <w:rPr>
          <w:rFonts w:cs="Arial"/>
        </w:rPr>
        <w:t>Dyspnée haute (par œdème laryngé) et/ou basse (par bronchospasme)</w:t>
      </w:r>
      <w:r>
        <w:rPr>
          <w:rFonts w:cs="Arial"/>
        </w:rPr>
        <w:t>.</w:t>
      </w:r>
    </w:p>
    <w:p w14:paraId="114F6EED" w14:textId="77777777" w:rsidR="009E1A55" w:rsidRPr="00D117A5" w:rsidRDefault="009E1A55" w:rsidP="009E1A55">
      <w:pPr>
        <w:spacing w:line="276" w:lineRule="auto"/>
        <w:ind w:right="-28"/>
        <w:rPr>
          <w:rFonts w:cs="Arial"/>
        </w:rPr>
      </w:pPr>
      <w:r>
        <w:rPr>
          <w:rFonts w:cs="Arial"/>
        </w:rPr>
        <w:t xml:space="preserve">- </w:t>
      </w:r>
      <w:r w:rsidRPr="00D117A5">
        <w:rPr>
          <w:rFonts w:cs="Arial"/>
        </w:rPr>
        <w:t>Détresse respiratoire</w:t>
      </w:r>
      <w:r>
        <w:rPr>
          <w:rFonts w:cs="Arial"/>
        </w:rPr>
        <w:t>.</w:t>
      </w:r>
    </w:p>
    <w:p w14:paraId="2F5F361E" w14:textId="77777777" w:rsidR="009E1A55" w:rsidRDefault="009E1A55" w:rsidP="009E1A55">
      <w:pPr>
        <w:spacing w:line="276" w:lineRule="auto"/>
        <w:ind w:right="-28"/>
        <w:rPr>
          <w:rFonts w:cs="Arial"/>
        </w:rPr>
      </w:pPr>
    </w:p>
    <w:p w14:paraId="72ABE354" w14:textId="77777777" w:rsidR="009E1A55" w:rsidRPr="00D117A5" w:rsidRDefault="009E1A55" w:rsidP="009E1A55">
      <w:pPr>
        <w:spacing w:line="276" w:lineRule="auto"/>
        <w:ind w:right="-28"/>
        <w:rPr>
          <w:rFonts w:cs="Arial"/>
        </w:rPr>
      </w:pPr>
      <w:r w:rsidRPr="00D117A5">
        <w:rPr>
          <w:rFonts w:cs="Arial"/>
        </w:rPr>
        <w:t xml:space="preserve">Le tableau de bronchospasme dans l’anaphylaxie : </w:t>
      </w:r>
    </w:p>
    <w:p w14:paraId="473D03D4" w14:textId="77777777" w:rsidR="009E1A55" w:rsidRPr="00D117A5" w:rsidRDefault="009E1A55" w:rsidP="009E1A55">
      <w:pPr>
        <w:spacing w:line="276" w:lineRule="auto"/>
        <w:ind w:right="-28"/>
        <w:rPr>
          <w:rFonts w:cs="Arial"/>
        </w:rPr>
      </w:pPr>
      <w:r>
        <w:rPr>
          <w:rFonts w:cs="Arial"/>
        </w:rPr>
        <w:t xml:space="preserve">- </w:t>
      </w:r>
      <w:r w:rsidRPr="00D117A5">
        <w:rPr>
          <w:rFonts w:cs="Arial"/>
        </w:rPr>
        <w:t>Un bronchospasme aigu grave peut-être l’unique manifestation d’une anaphylaxie.</w:t>
      </w:r>
    </w:p>
    <w:p w14:paraId="0AC8AEAA" w14:textId="77777777" w:rsidR="009E1A55" w:rsidRPr="00D117A5" w:rsidRDefault="009E1A55" w:rsidP="009E1A55">
      <w:pPr>
        <w:spacing w:line="276" w:lineRule="auto"/>
        <w:ind w:right="-28"/>
        <w:rPr>
          <w:rFonts w:cs="Arial"/>
        </w:rPr>
      </w:pPr>
      <w:r>
        <w:rPr>
          <w:rFonts w:cs="Arial"/>
        </w:rPr>
        <w:t xml:space="preserve">- </w:t>
      </w:r>
      <w:r w:rsidRPr="00D117A5">
        <w:rPr>
          <w:rFonts w:cs="Arial"/>
        </w:rPr>
        <w:t>Les enfants, les adolescents et les adultes jeunes sont plus à risque.</w:t>
      </w:r>
    </w:p>
    <w:p w14:paraId="4FE170A5" w14:textId="77777777" w:rsidR="009E1A55" w:rsidRPr="00D117A5" w:rsidRDefault="009E1A55" w:rsidP="009E1A55">
      <w:pPr>
        <w:spacing w:line="276" w:lineRule="auto"/>
        <w:ind w:right="-28"/>
        <w:rPr>
          <w:rFonts w:cs="Arial"/>
        </w:rPr>
      </w:pPr>
      <w:r>
        <w:rPr>
          <w:rFonts w:cs="Arial"/>
        </w:rPr>
        <w:t xml:space="preserve">- </w:t>
      </w:r>
      <w:r w:rsidRPr="00D117A5">
        <w:rPr>
          <w:rFonts w:cs="Arial"/>
        </w:rPr>
        <w:t>L’anaphylaxie est plus sévère lorsqu’il survient chez un asthmatique.</w:t>
      </w:r>
    </w:p>
    <w:p w14:paraId="16AB4F52" w14:textId="77777777" w:rsidR="009E1A55" w:rsidRPr="00D117A5" w:rsidRDefault="009E1A55" w:rsidP="009E1A55">
      <w:pPr>
        <w:spacing w:line="276" w:lineRule="auto"/>
        <w:ind w:right="-28"/>
        <w:rPr>
          <w:rFonts w:cs="Arial"/>
        </w:rPr>
      </w:pPr>
      <w:r>
        <w:rPr>
          <w:rFonts w:cs="Arial"/>
        </w:rPr>
        <w:t xml:space="preserve">- </w:t>
      </w:r>
      <w:r w:rsidRPr="00D117A5">
        <w:rPr>
          <w:rFonts w:cs="Arial"/>
        </w:rPr>
        <w:t>Chez un asthmatique ayant une allergie alimentaire, il est hautement recommandé de prendre toutes les mesures (éviction de l’allergène causal, trousse d’urgence avec auto-injecteur d’adrénaline et carte d’allergie, et au cas par cas, immunothérapie orale alimentaire ou biothérapie) pour prévenir et traiter une anaphylaxie.</w:t>
      </w:r>
    </w:p>
    <w:p w14:paraId="450ECD69" w14:textId="77777777" w:rsidR="009E1A55" w:rsidRPr="00D117A5" w:rsidRDefault="009E1A55" w:rsidP="009E1A55">
      <w:pPr>
        <w:spacing w:line="276" w:lineRule="auto"/>
        <w:ind w:right="-28"/>
        <w:rPr>
          <w:rFonts w:cs="Arial"/>
        </w:rPr>
      </w:pPr>
      <w:r>
        <w:rPr>
          <w:rFonts w:cs="Arial"/>
        </w:rPr>
        <w:t xml:space="preserve">- </w:t>
      </w:r>
      <w:r w:rsidRPr="00D117A5">
        <w:rPr>
          <w:rFonts w:cs="Arial"/>
        </w:rPr>
        <w:t>Tous les aliments peuvent être en cause, mais certains, comme l’arachide, les fruits à coque, le lait de chèvre/brebis sont associés à une anaphylaxie plus sévère.</w:t>
      </w:r>
    </w:p>
    <w:p w14:paraId="63EB2011" w14:textId="77777777" w:rsidR="009E1A55" w:rsidRPr="00D117A5" w:rsidRDefault="009E1A55" w:rsidP="009E1A55">
      <w:pPr>
        <w:spacing w:line="276" w:lineRule="auto"/>
        <w:ind w:right="-28"/>
        <w:rPr>
          <w:rFonts w:cs="Arial"/>
          <w:b/>
        </w:rPr>
      </w:pPr>
    </w:p>
    <w:p w14:paraId="4E3A0DBB" w14:textId="77777777" w:rsidR="009E1A55" w:rsidRPr="00D117A5" w:rsidRDefault="009E1A55" w:rsidP="00E109D4">
      <w:pPr>
        <w:pStyle w:val="Titre2"/>
      </w:pPr>
      <w:r w:rsidRPr="00D117A5">
        <w:t xml:space="preserve">Manifestations </w:t>
      </w:r>
      <w:r>
        <w:t>cardiovasculaires</w:t>
      </w:r>
      <w:r w:rsidRPr="00D117A5">
        <w:t xml:space="preserve"> (30</w:t>
      </w:r>
      <w:r>
        <w:t> </w:t>
      </w:r>
      <w:r w:rsidRPr="00D117A5">
        <w:t>% des cas)</w:t>
      </w:r>
    </w:p>
    <w:p w14:paraId="242DABCE" w14:textId="77777777" w:rsidR="009E1A55" w:rsidRPr="00D117A5" w:rsidRDefault="009E1A55" w:rsidP="009E1A55">
      <w:pPr>
        <w:spacing w:line="276" w:lineRule="auto"/>
        <w:ind w:right="-28"/>
        <w:rPr>
          <w:rFonts w:cs="Arial"/>
        </w:rPr>
      </w:pPr>
      <w:r w:rsidRPr="00D117A5">
        <w:rPr>
          <w:rFonts w:cs="Arial"/>
        </w:rPr>
        <w:t>Les manifestations cardiaques dans l’anaphylaxie sont :</w:t>
      </w:r>
    </w:p>
    <w:p w14:paraId="0724D4C2" w14:textId="77777777" w:rsidR="009E1A55" w:rsidRDefault="009E1A55" w:rsidP="009E1A55">
      <w:pPr>
        <w:spacing w:line="276" w:lineRule="auto"/>
        <w:ind w:right="-28"/>
        <w:rPr>
          <w:rFonts w:cs="Arial"/>
        </w:rPr>
      </w:pPr>
      <w:r>
        <w:rPr>
          <w:rFonts w:cs="Arial"/>
        </w:rPr>
        <w:t xml:space="preserve">- </w:t>
      </w:r>
      <w:r w:rsidRPr="00D117A5">
        <w:rPr>
          <w:rFonts w:cs="Arial"/>
        </w:rPr>
        <w:t>Hypotension artérielle</w:t>
      </w:r>
      <w:r>
        <w:rPr>
          <w:rFonts w:cs="Arial"/>
        </w:rPr>
        <w:t>.</w:t>
      </w:r>
    </w:p>
    <w:p w14:paraId="2B02BE91" w14:textId="77777777" w:rsidR="009E1A55" w:rsidRDefault="009E1A55" w:rsidP="009E1A55">
      <w:pPr>
        <w:spacing w:line="276" w:lineRule="auto"/>
        <w:ind w:right="-28"/>
        <w:rPr>
          <w:rFonts w:cs="Arial"/>
        </w:rPr>
      </w:pPr>
      <w:r>
        <w:rPr>
          <w:rFonts w:cs="Arial"/>
        </w:rPr>
        <w:t xml:space="preserve">- </w:t>
      </w:r>
      <w:r w:rsidRPr="00D117A5">
        <w:rPr>
          <w:rFonts w:cs="Arial"/>
        </w:rPr>
        <w:t>Tachycardie, troubles du rythme et plus rarement bradycardie</w:t>
      </w:r>
      <w:r>
        <w:rPr>
          <w:rFonts w:cs="Arial"/>
        </w:rPr>
        <w:t>.</w:t>
      </w:r>
    </w:p>
    <w:p w14:paraId="23557AF9" w14:textId="77777777" w:rsidR="009E1A55" w:rsidRDefault="009E1A55" w:rsidP="009E1A55">
      <w:pPr>
        <w:spacing w:line="276" w:lineRule="auto"/>
        <w:ind w:right="-28"/>
        <w:rPr>
          <w:rFonts w:cs="Arial"/>
        </w:rPr>
      </w:pPr>
      <w:r>
        <w:rPr>
          <w:rFonts w:cs="Arial"/>
        </w:rPr>
        <w:lastRenderedPageBreak/>
        <w:t xml:space="preserve">- </w:t>
      </w:r>
      <w:r w:rsidRPr="00D117A5">
        <w:rPr>
          <w:rFonts w:cs="Arial"/>
        </w:rPr>
        <w:t>Syncope</w:t>
      </w:r>
      <w:r>
        <w:rPr>
          <w:rFonts w:cs="Arial"/>
        </w:rPr>
        <w:t>.</w:t>
      </w:r>
    </w:p>
    <w:p w14:paraId="215B6213" w14:textId="77777777" w:rsidR="009E1A55" w:rsidRDefault="009E1A55" w:rsidP="009E1A55">
      <w:pPr>
        <w:spacing w:line="276" w:lineRule="auto"/>
        <w:ind w:right="-28"/>
        <w:rPr>
          <w:rFonts w:cs="Arial"/>
        </w:rPr>
      </w:pPr>
      <w:r>
        <w:rPr>
          <w:rFonts w:cs="Arial"/>
        </w:rPr>
        <w:t xml:space="preserve">- </w:t>
      </w:r>
      <w:r w:rsidRPr="00D117A5">
        <w:rPr>
          <w:rFonts w:cs="Arial"/>
        </w:rPr>
        <w:t>Douleurs thoraciques</w:t>
      </w:r>
      <w:r>
        <w:rPr>
          <w:rFonts w:cs="Arial"/>
        </w:rPr>
        <w:t>.</w:t>
      </w:r>
    </w:p>
    <w:p w14:paraId="49CE2E8C" w14:textId="77777777" w:rsidR="009E1A55" w:rsidRDefault="009E1A55" w:rsidP="009E1A55">
      <w:pPr>
        <w:spacing w:line="276" w:lineRule="auto"/>
        <w:ind w:right="-28"/>
        <w:rPr>
          <w:rFonts w:cs="Arial"/>
        </w:rPr>
      </w:pPr>
      <w:r>
        <w:rPr>
          <w:rFonts w:cs="Arial"/>
        </w:rPr>
        <w:t xml:space="preserve">- </w:t>
      </w:r>
      <w:r w:rsidRPr="00D117A5">
        <w:rPr>
          <w:rFonts w:cs="Arial"/>
        </w:rPr>
        <w:t>Syndrome coronarien aigu (libération in situ des mastocytes cardiaques)</w:t>
      </w:r>
      <w:r>
        <w:rPr>
          <w:rFonts w:cs="Arial"/>
        </w:rPr>
        <w:t>.</w:t>
      </w:r>
    </w:p>
    <w:p w14:paraId="05DC7AD1" w14:textId="77777777" w:rsidR="009E1A55" w:rsidRDefault="009E1A55" w:rsidP="009E1A55">
      <w:pPr>
        <w:spacing w:line="276" w:lineRule="auto"/>
        <w:ind w:right="-28"/>
        <w:rPr>
          <w:rFonts w:cs="Arial"/>
        </w:rPr>
      </w:pPr>
      <w:r>
        <w:rPr>
          <w:rFonts w:cs="Arial"/>
        </w:rPr>
        <w:t xml:space="preserve">- </w:t>
      </w:r>
      <w:r w:rsidRPr="00D117A5">
        <w:rPr>
          <w:rFonts w:cs="Arial"/>
        </w:rPr>
        <w:t>Cardiomyopathie aiguë (takotsubo)</w:t>
      </w:r>
      <w:r>
        <w:rPr>
          <w:rFonts w:cs="Arial"/>
        </w:rPr>
        <w:t>.</w:t>
      </w:r>
    </w:p>
    <w:p w14:paraId="7660621D" w14:textId="77777777" w:rsidR="009E1A55" w:rsidRPr="00D117A5" w:rsidRDefault="009E1A55" w:rsidP="009E1A55">
      <w:pPr>
        <w:spacing w:line="276" w:lineRule="auto"/>
        <w:ind w:right="-28"/>
        <w:rPr>
          <w:rFonts w:cs="Arial"/>
        </w:rPr>
      </w:pPr>
      <w:r>
        <w:rPr>
          <w:rFonts w:cs="Arial"/>
        </w:rPr>
        <w:t xml:space="preserve">- </w:t>
      </w:r>
      <w:r w:rsidRPr="00D117A5">
        <w:rPr>
          <w:rFonts w:cs="Arial"/>
        </w:rPr>
        <w:t>Arrêt cardiaque</w:t>
      </w:r>
      <w:r>
        <w:rPr>
          <w:rFonts w:cs="Arial"/>
        </w:rPr>
        <w:t>.</w:t>
      </w:r>
    </w:p>
    <w:p w14:paraId="6AA0E998" w14:textId="77777777" w:rsidR="009E1A55" w:rsidRPr="00D117A5" w:rsidRDefault="009E1A55" w:rsidP="009E1A55">
      <w:pPr>
        <w:spacing w:line="276" w:lineRule="auto"/>
        <w:ind w:right="-28"/>
        <w:rPr>
          <w:rFonts w:cs="Arial"/>
        </w:rPr>
      </w:pPr>
    </w:p>
    <w:p w14:paraId="3A2E5E2F" w14:textId="77777777" w:rsidR="009E1A55" w:rsidRPr="00D117A5" w:rsidRDefault="009E1A55" w:rsidP="00E109D4">
      <w:pPr>
        <w:pStyle w:val="Titre2"/>
      </w:pPr>
      <w:r w:rsidRPr="00D117A5">
        <w:t>Manifestations digestives (25- 44</w:t>
      </w:r>
      <w:r>
        <w:t> </w:t>
      </w:r>
      <w:r w:rsidRPr="00D117A5">
        <w:t>% des cas)</w:t>
      </w:r>
    </w:p>
    <w:p w14:paraId="1FE0157B" w14:textId="77777777" w:rsidR="009E1A55" w:rsidRDefault="009E1A55" w:rsidP="009E1A55">
      <w:pPr>
        <w:spacing w:line="276" w:lineRule="auto"/>
        <w:ind w:right="-28"/>
        <w:rPr>
          <w:rFonts w:cs="Arial"/>
        </w:rPr>
      </w:pPr>
      <w:r w:rsidRPr="00D117A5">
        <w:rPr>
          <w:rFonts w:cs="Arial"/>
        </w:rPr>
        <w:t>Douleurs abdominales persistantes, crampes, nausées, vomissements, dysphagie, diarrhées (signes de gravité), incontinence</w:t>
      </w:r>
      <w:r>
        <w:rPr>
          <w:rFonts w:cs="Arial"/>
        </w:rPr>
        <w:t>.</w:t>
      </w:r>
    </w:p>
    <w:p w14:paraId="72A4D271" w14:textId="77777777" w:rsidR="009E1A55" w:rsidRPr="00D117A5" w:rsidRDefault="009E1A55" w:rsidP="009E1A55">
      <w:pPr>
        <w:spacing w:line="276" w:lineRule="auto"/>
        <w:ind w:right="-28"/>
        <w:rPr>
          <w:rFonts w:cs="Arial"/>
        </w:rPr>
      </w:pPr>
    </w:p>
    <w:p w14:paraId="382A332F" w14:textId="77777777" w:rsidR="009E1A55" w:rsidRPr="00D117A5" w:rsidRDefault="009E1A55" w:rsidP="00E109D4">
      <w:pPr>
        <w:pStyle w:val="Titre2"/>
      </w:pPr>
      <w:r w:rsidRPr="00D117A5">
        <w:t>Autres manifestations</w:t>
      </w:r>
    </w:p>
    <w:p w14:paraId="45FA6EE9" w14:textId="77777777" w:rsidR="009E1A55" w:rsidRPr="00D117A5" w:rsidRDefault="009E1A55" w:rsidP="009E1A55">
      <w:pPr>
        <w:spacing w:line="276" w:lineRule="auto"/>
        <w:ind w:right="-28"/>
        <w:rPr>
          <w:rFonts w:cs="Arial"/>
        </w:rPr>
      </w:pPr>
      <w:r w:rsidRPr="00D117A5">
        <w:rPr>
          <w:rFonts w:cs="Arial"/>
        </w:rPr>
        <w:t>Neurologiques (8-15</w:t>
      </w:r>
      <w:r>
        <w:rPr>
          <w:rFonts w:cs="Arial"/>
        </w:rPr>
        <w:t> </w:t>
      </w:r>
      <w:r w:rsidRPr="00D117A5">
        <w:rPr>
          <w:rFonts w:cs="Arial"/>
        </w:rPr>
        <w:t xml:space="preserve">%) : </w:t>
      </w:r>
    </w:p>
    <w:p w14:paraId="337DBC82" w14:textId="77777777" w:rsidR="009E1A55" w:rsidRDefault="009E1A55" w:rsidP="009E1A55">
      <w:pPr>
        <w:spacing w:line="276" w:lineRule="auto"/>
        <w:ind w:right="-28"/>
        <w:rPr>
          <w:rFonts w:cs="Arial"/>
        </w:rPr>
      </w:pPr>
      <w:r>
        <w:rPr>
          <w:rFonts w:cs="Arial"/>
        </w:rPr>
        <w:t>- C</w:t>
      </w:r>
      <w:r w:rsidRPr="00D117A5">
        <w:rPr>
          <w:rFonts w:cs="Arial"/>
        </w:rPr>
        <w:t>éphalées</w:t>
      </w:r>
      <w:r>
        <w:rPr>
          <w:rFonts w:cs="Arial"/>
        </w:rPr>
        <w:t>.</w:t>
      </w:r>
    </w:p>
    <w:p w14:paraId="79B59539" w14:textId="77777777" w:rsidR="009E1A55" w:rsidRDefault="009E1A55" w:rsidP="009E1A55">
      <w:pPr>
        <w:spacing w:line="276" w:lineRule="auto"/>
        <w:ind w:right="-28"/>
        <w:rPr>
          <w:rFonts w:cs="Arial"/>
        </w:rPr>
      </w:pPr>
      <w:r w:rsidRPr="00D117A5">
        <w:rPr>
          <w:rFonts w:cs="Arial"/>
        </w:rPr>
        <w:t>-</w:t>
      </w:r>
      <w:r>
        <w:rPr>
          <w:rFonts w:cs="Arial"/>
        </w:rPr>
        <w:t xml:space="preserve"> C</w:t>
      </w:r>
      <w:r w:rsidRPr="00D117A5">
        <w:rPr>
          <w:rFonts w:cs="Arial"/>
        </w:rPr>
        <w:t>onfusion</w:t>
      </w:r>
      <w:r>
        <w:rPr>
          <w:rFonts w:cs="Arial"/>
        </w:rPr>
        <w:t>.</w:t>
      </w:r>
    </w:p>
    <w:p w14:paraId="462AAF48" w14:textId="77777777" w:rsidR="009E1A55" w:rsidRDefault="009E1A55" w:rsidP="009E1A55">
      <w:pPr>
        <w:spacing w:line="276" w:lineRule="auto"/>
        <w:ind w:right="-28"/>
        <w:rPr>
          <w:rFonts w:cs="Arial"/>
        </w:rPr>
      </w:pPr>
      <w:r w:rsidRPr="00D117A5">
        <w:rPr>
          <w:rFonts w:cs="Arial"/>
        </w:rPr>
        <w:t>-</w:t>
      </w:r>
      <w:r>
        <w:rPr>
          <w:rFonts w:cs="Arial"/>
        </w:rPr>
        <w:t xml:space="preserve"> D</w:t>
      </w:r>
      <w:r w:rsidRPr="00D117A5">
        <w:rPr>
          <w:rFonts w:cs="Arial"/>
        </w:rPr>
        <w:t>ésorientation</w:t>
      </w:r>
      <w:r>
        <w:rPr>
          <w:rFonts w:cs="Arial"/>
        </w:rPr>
        <w:t>.</w:t>
      </w:r>
    </w:p>
    <w:p w14:paraId="6E93357F" w14:textId="77777777" w:rsidR="009E1A55" w:rsidRDefault="009E1A55" w:rsidP="009E1A55">
      <w:pPr>
        <w:spacing w:line="276" w:lineRule="auto"/>
        <w:ind w:right="-28"/>
        <w:rPr>
          <w:rFonts w:cs="Arial"/>
        </w:rPr>
      </w:pPr>
      <w:r w:rsidRPr="00D117A5">
        <w:rPr>
          <w:rFonts w:cs="Arial"/>
        </w:rPr>
        <w:t>-</w:t>
      </w:r>
      <w:r>
        <w:rPr>
          <w:rFonts w:cs="Arial"/>
        </w:rPr>
        <w:t xml:space="preserve"> L</w:t>
      </w:r>
      <w:r w:rsidRPr="00D117A5">
        <w:rPr>
          <w:rFonts w:cs="Arial"/>
        </w:rPr>
        <w:t>éthargie</w:t>
      </w:r>
      <w:r>
        <w:rPr>
          <w:rFonts w:cs="Arial"/>
        </w:rPr>
        <w:t>.</w:t>
      </w:r>
    </w:p>
    <w:p w14:paraId="207828E6" w14:textId="77777777" w:rsidR="009E1A55" w:rsidRDefault="009E1A55" w:rsidP="009E1A55">
      <w:pPr>
        <w:spacing w:line="276" w:lineRule="auto"/>
        <w:ind w:right="-28"/>
        <w:rPr>
          <w:rFonts w:cs="Arial"/>
        </w:rPr>
      </w:pPr>
      <w:r w:rsidRPr="00D117A5">
        <w:rPr>
          <w:rFonts w:cs="Arial"/>
        </w:rPr>
        <w:t>-</w:t>
      </w:r>
      <w:r>
        <w:rPr>
          <w:rFonts w:cs="Arial"/>
        </w:rPr>
        <w:t xml:space="preserve"> S</w:t>
      </w:r>
      <w:r w:rsidRPr="00D117A5">
        <w:rPr>
          <w:rFonts w:cs="Arial"/>
        </w:rPr>
        <w:t>omnolence</w:t>
      </w:r>
      <w:r>
        <w:rPr>
          <w:rFonts w:cs="Arial"/>
        </w:rPr>
        <w:t>.</w:t>
      </w:r>
    </w:p>
    <w:p w14:paraId="3CC5B86D" w14:textId="77777777" w:rsidR="009E1A55" w:rsidRDefault="009E1A55" w:rsidP="009E1A55">
      <w:pPr>
        <w:spacing w:line="276" w:lineRule="auto"/>
        <w:ind w:right="-28"/>
        <w:rPr>
          <w:rFonts w:cs="Arial"/>
        </w:rPr>
      </w:pPr>
      <w:r w:rsidRPr="00D117A5">
        <w:rPr>
          <w:rFonts w:cs="Arial"/>
        </w:rPr>
        <w:t>-</w:t>
      </w:r>
      <w:r>
        <w:rPr>
          <w:rFonts w:cs="Arial"/>
        </w:rPr>
        <w:t xml:space="preserve"> C</w:t>
      </w:r>
      <w:r w:rsidRPr="00D117A5">
        <w:rPr>
          <w:rFonts w:cs="Arial"/>
        </w:rPr>
        <w:t>onvulsion</w:t>
      </w:r>
      <w:r>
        <w:rPr>
          <w:rFonts w:cs="Arial"/>
        </w:rPr>
        <w:t>.</w:t>
      </w:r>
    </w:p>
    <w:p w14:paraId="08410245" w14:textId="77777777" w:rsidR="009E1A55" w:rsidRDefault="009E1A55" w:rsidP="009E1A55">
      <w:pPr>
        <w:spacing w:line="276" w:lineRule="auto"/>
        <w:ind w:right="-28"/>
        <w:rPr>
          <w:rFonts w:cs="Arial"/>
        </w:rPr>
      </w:pPr>
      <w:r w:rsidRPr="00D117A5">
        <w:rPr>
          <w:rFonts w:cs="Arial"/>
        </w:rPr>
        <w:t>-</w:t>
      </w:r>
      <w:r>
        <w:rPr>
          <w:rFonts w:cs="Arial"/>
        </w:rPr>
        <w:t xml:space="preserve"> V</w:t>
      </w:r>
      <w:r w:rsidRPr="00D117A5">
        <w:rPr>
          <w:rFonts w:cs="Arial"/>
        </w:rPr>
        <w:t>ertiges</w:t>
      </w:r>
      <w:r>
        <w:rPr>
          <w:rFonts w:cs="Arial"/>
        </w:rPr>
        <w:t>.</w:t>
      </w:r>
    </w:p>
    <w:p w14:paraId="4100CE48" w14:textId="77777777" w:rsidR="009E1A55" w:rsidRPr="00D117A5" w:rsidRDefault="009E1A55" w:rsidP="009E1A55">
      <w:pPr>
        <w:spacing w:line="276" w:lineRule="auto"/>
        <w:ind w:right="-28"/>
        <w:rPr>
          <w:rFonts w:cs="Arial"/>
        </w:rPr>
      </w:pPr>
      <w:r w:rsidRPr="00D117A5">
        <w:rPr>
          <w:rFonts w:cs="Arial"/>
        </w:rPr>
        <w:t>-</w:t>
      </w:r>
      <w:r>
        <w:rPr>
          <w:rFonts w:cs="Arial"/>
        </w:rPr>
        <w:t xml:space="preserve"> B</w:t>
      </w:r>
      <w:r w:rsidRPr="00D117A5">
        <w:rPr>
          <w:rFonts w:cs="Arial"/>
        </w:rPr>
        <w:t>aisse du champ visuel</w:t>
      </w:r>
      <w:r>
        <w:rPr>
          <w:rFonts w:cs="Arial"/>
        </w:rPr>
        <w:t>.</w:t>
      </w:r>
    </w:p>
    <w:p w14:paraId="56F6895B" w14:textId="77777777" w:rsidR="009E1A55" w:rsidRDefault="009E1A55" w:rsidP="009E1A55">
      <w:pPr>
        <w:spacing w:line="276" w:lineRule="auto"/>
        <w:ind w:right="-28"/>
        <w:rPr>
          <w:rFonts w:cs="Arial"/>
        </w:rPr>
      </w:pPr>
    </w:p>
    <w:p w14:paraId="4B0042CC" w14:textId="77777777" w:rsidR="009E1A55" w:rsidRPr="00D117A5" w:rsidRDefault="009E1A55" w:rsidP="009E1A55">
      <w:pPr>
        <w:spacing w:line="276" w:lineRule="auto"/>
        <w:ind w:right="-28"/>
        <w:rPr>
          <w:rFonts w:cs="Arial"/>
        </w:rPr>
      </w:pPr>
      <w:r w:rsidRPr="00D117A5">
        <w:rPr>
          <w:rFonts w:cs="Arial"/>
        </w:rPr>
        <w:t xml:space="preserve">Autres : </w:t>
      </w:r>
    </w:p>
    <w:p w14:paraId="640F64AC" w14:textId="77777777" w:rsidR="009E1A55" w:rsidRDefault="009E1A55" w:rsidP="009E1A55">
      <w:pPr>
        <w:spacing w:line="276" w:lineRule="auto"/>
        <w:ind w:right="-28"/>
        <w:rPr>
          <w:rFonts w:cs="Arial"/>
        </w:rPr>
      </w:pPr>
      <w:r w:rsidRPr="00D117A5">
        <w:rPr>
          <w:rFonts w:cs="Arial"/>
        </w:rPr>
        <w:t>-</w:t>
      </w:r>
      <w:r>
        <w:rPr>
          <w:rFonts w:cs="Arial"/>
        </w:rPr>
        <w:t xml:space="preserve"> G</w:t>
      </w:r>
      <w:r w:rsidRPr="00D117A5">
        <w:rPr>
          <w:rFonts w:cs="Arial"/>
        </w:rPr>
        <w:t>oût métallique dans la bouche</w:t>
      </w:r>
      <w:r>
        <w:rPr>
          <w:rFonts w:cs="Arial"/>
        </w:rPr>
        <w:t>.</w:t>
      </w:r>
    </w:p>
    <w:p w14:paraId="3D960F26" w14:textId="77777777" w:rsidR="009E1A55" w:rsidRDefault="009E1A55" w:rsidP="009E1A55">
      <w:pPr>
        <w:spacing w:line="276" w:lineRule="auto"/>
        <w:ind w:right="-28"/>
        <w:rPr>
          <w:rFonts w:cs="Arial"/>
        </w:rPr>
      </w:pPr>
      <w:r w:rsidRPr="00D117A5">
        <w:rPr>
          <w:rFonts w:cs="Arial"/>
        </w:rPr>
        <w:t>-</w:t>
      </w:r>
      <w:r>
        <w:rPr>
          <w:rFonts w:cs="Arial"/>
        </w:rPr>
        <w:t xml:space="preserve"> C</w:t>
      </w:r>
      <w:r w:rsidRPr="00D117A5">
        <w:rPr>
          <w:rFonts w:cs="Arial"/>
        </w:rPr>
        <w:t>ontractions utérines</w:t>
      </w:r>
      <w:r>
        <w:rPr>
          <w:rFonts w:cs="Arial"/>
        </w:rPr>
        <w:t>.</w:t>
      </w:r>
    </w:p>
    <w:p w14:paraId="40CFF787" w14:textId="77777777" w:rsidR="009E1A55" w:rsidRPr="00D117A5" w:rsidRDefault="009E1A55" w:rsidP="009E1A55">
      <w:pPr>
        <w:spacing w:line="276" w:lineRule="auto"/>
        <w:ind w:right="-28"/>
        <w:rPr>
          <w:rFonts w:cs="Arial"/>
        </w:rPr>
      </w:pPr>
      <w:r w:rsidRPr="00D117A5">
        <w:rPr>
          <w:rFonts w:cs="Arial"/>
        </w:rPr>
        <w:t>-</w:t>
      </w:r>
      <w:r>
        <w:rPr>
          <w:rFonts w:cs="Arial"/>
        </w:rPr>
        <w:t xml:space="preserve"> S</w:t>
      </w:r>
      <w:r w:rsidRPr="00D117A5">
        <w:rPr>
          <w:rFonts w:cs="Arial"/>
        </w:rPr>
        <w:t>ensation de mort imminente</w:t>
      </w:r>
      <w:r>
        <w:rPr>
          <w:rFonts w:cs="Arial"/>
        </w:rPr>
        <w:t>.</w:t>
      </w:r>
    </w:p>
    <w:p w14:paraId="0557BDE7" w14:textId="77777777" w:rsidR="009E1A55" w:rsidRPr="00D117A5" w:rsidRDefault="009E1A55" w:rsidP="009E1A55">
      <w:pPr>
        <w:tabs>
          <w:tab w:val="num" w:pos="709"/>
        </w:tabs>
        <w:spacing w:line="276" w:lineRule="auto"/>
        <w:ind w:right="-28"/>
        <w:rPr>
          <w:rFonts w:cs="Arial"/>
        </w:rPr>
      </w:pPr>
    </w:p>
    <w:p w14:paraId="121D01D1" w14:textId="77777777" w:rsidR="009E1A55" w:rsidRPr="00D117A5" w:rsidRDefault="009E1A55" w:rsidP="00E109D4">
      <w:pPr>
        <w:pStyle w:val="Titre2"/>
      </w:pPr>
      <w:r w:rsidRPr="00D117A5">
        <w:t>Sévérité des manifestations cliniques</w:t>
      </w:r>
    </w:p>
    <w:p w14:paraId="7DDB598E" w14:textId="77777777" w:rsidR="009E1A55" w:rsidRPr="00D117A5" w:rsidRDefault="009E1A55" w:rsidP="009E1A55">
      <w:pPr>
        <w:spacing w:line="276" w:lineRule="auto"/>
        <w:rPr>
          <w:rFonts w:cs="Arial"/>
        </w:rPr>
      </w:pPr>
      <w:r w:rsidRPr="00D117A5">
        <w:rPr>
          <w:rFonts w:cs="Arial"/>
        </w:rPr>
        <w:t xml:space="preserve">Classification Ring et Messmer. L’anaphylaxie est définie à partir du grade </w:t>
      </w:r>
      <w:commentRangeStart w:id="1"/>
      <w:r w:rsidRPr="00D117A5">
        <w:rPr>
          <w:rFonts w:cs="Arial"/>
        </w:rPr>
        <w:t>II</w:t>
      </w:r>
      <w:commentRangeEnd w:id="1"/>
      <w:r w:rsidR="008C7D61" w:rsidRPr="00D117A5">
        <w:rPr>
          <w:rStyle w:val="Marquedecommentaire"/>
          <w:rFonts w:cs="Arial"/>
          <w:sz w:val="20"/>
          <w:szCs w:val="20"/>
        </w:rPr>
        <w:commentReference w:id="1"/>
      </w:r>
      <w:r w:rsidRPr="00D117A5">
        <w:rPr>
          <w:rFonts w:cs="Arial"/>
        </w:rPr>
        <w:t>.</w:t>
      </w:r>
    </w:p>
    <w:tbl>
      <w:tblPr>
        <w:tblW w:w="0" w:type="auto"/>
        <w:tblInd w:w="38"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799"/>
        <w:gridCol w:w="1244"/>
        <w:gridCol w:w="5715"/>
        <w:gridCol w:w="1266"/>
      </w:tblGrid>
      <w:tr w:rsidR="009E1A55" w:rsidRPr="004D4AD5" w14:paraId="2798DB67" w14:textId="77777777" w:rsidTr="00E109D4">
        <w:tc>
          <w:tcPr>
            <w:tcW w:w="808" w:type="dxa"/>
            <w:shd w:val="clear" w:color="auto" w:fill="D1D1D1" w:themeFill="background2" w:themeFillShade="E6"/>
          </w:tcPr>
          <w:p w14:paraId="6307AA59" w14:textId="77777777" w:rsidR="009E1A55" w:rsidRPr="00E109D4" w:rsidRDefault="009E1A55" w:rsidP="00F44AC4">
            <w:pPr>
              <w:spacing w:line="276" w:lineRule="auto"/>
              <w:jc w:val="center"/>
              <w:rPr>
                <w:rFonts w:ascii="Calibri" w:hAnsi="Calibri"/>
                <w:b/>
                <w:color w:val="000000" w:themeColor="text1"/>
              </w:rPr>
            </w:pPr>
            <w:r w:rsidRPr="00E109D4">
              <w:rPr>
                <w:rFonts w:ascii="Calibri" w:hAnsi="Calibri"/>
                <w:b/>
                <w:color w:val="000000" w:themeColor="text1"/>
              </w:rPr>
              <w:t>Grade</w:t>
            </w:r>
          </w:p>
        </w:tc>
        <w:tc>
          <w:tcPr>
            <w:tcW w:w="1276" w:type="dxa"/>
            <w:shd w:val="clear" w:color="auto" w:fill="D1D1D1" w:themeFill="background2" w:themeFillShade="E6"/>
          </w:tcPr>
          <w:p w14:paraId="381F0BA6" w14:textId="77777777" w:rsidR="009E1A55" w:rsidRPr="00E109D4" w:rsidRDefault="009E1A55" w:rsidP="00F44AC4">
            <w:pPr>
              <w:spacing w:line="276" w:lineRule="auto"/>
              <w:jc w:val="center"/>
              <w:rPr>
                <w:rFonts w:ascii="Calibri" w:hAnsi="Calibri"/>
                <w:b/>
                <w:color w:val="000000" w:themeColor="text1"/>
              </w:rPr>
            </w:pPr>
            <w:r w:rsidRPr="00E109D4">
              <w:rPr>
                <w:rFonts w:ascii="Calibri" w:hAnsi="Calibri"/>
                <w:b/>
                <w:color w:val="000000" w:themeColor="text1"/>
              </w:rPr>
              <w:t>Sévérité</w:t>
            </w:r>
          </w:p>
        </w:tc>
        <w:tc>
          <w:tcPr>
            <w:tcW w:w="6237" w:type="dxa"/>
            <w:shd w:val="clear" w:color="auto" w:fill="D1D1D1" w:themeFill="background2" w:themeFillShade="E6"/>
          </w:tcPr>
          <w:p w14:paraId="1A0EA7B0" w14:textId="77777777" w:rsidR="009E1A55" w:rsidRPr="00E109D4" w:rsidRDefault="009E1A55" w:rsidP="00F44AC4">
            <w:pPr>
              <w:spacing w:line="276" w:lineRule="auto"/>
              <w:jc w:val="center"/>
              <w:rPr>
                <w:rFonts w:ascii="Calibri" w:hAnsi="Calibri"/>
                <w:b/>
                <w:color w:val="000000" w:themeColor="text1"/>
              </w:rPr>
            </w:pPr>
            <w:r w:rsidRPr="00E109D4">
              <w:rPr>
                <w:rFonts w:ascii="Calibri" w:hAnsi="Calibri"/>
                <w:b/>
                <w:color w:val="000000" w:themeColor="text1"/>
              </w:rPr>
              <w:t>Signes cliniques</w:t>
            </w:r>
          </w:p>
        </w:tc>
        <w:tc>
          <w:tcPr>
            <w:tcW w:w="1269" w:type="dxa"/>
            <w:shd w:val="clear" w:color="auto" w:fill="D1D1D1" w:themeFill="background2" w:themeFillShade="E6"/>
          </w:tcPr>
          <w:p w14:paraId="3F43D03F" w14:textId="77777777" w:rsidR="009E1A55" w:rsidRPr="00E109D4" w:rsidRDefault="009E1A55" w:rsidP="00F44AC4">
            <w:pPr>
              <w:spacing w:line="276" w:lineRule="auto"/>
              <w:rPr>
                <w:rFonts w:ascii="Calibri" w:hAnsi="Calibri"/>
                <w:color w:val="000000" w:themeColor="text1"/>
              </w:rPr>
            </w:pPr>
          </w:p>
        </w:tc>
      </w:tr>
      <w:tr w:rsidR="009E1A55" w:rsidRPr="004D4AD5" w14:paraId="3686453B" w14:textId="77777777" w:rsidTr="00E109D4">
        <w:tc>
          <w:tcPr>
            <w:tcW w:w="808" w:type="dxa"/>
            <w:shd w:val="clear" w:color="auto" w:fill="F2F2F2" w:themeFill="background1" w:themeFillShade="F2"/>
            <w:vAlign w:val="center"/>
          </w:tcPr>
          <w:p w14:paraId="2E25C214" w14:textId="77777777" w:rsidR="009E1A55" w:rsidRPr="004D4AD5" w:rsidRDefault="009E1A55" w:rsidP="00F44AC4">
            <w:pPr>
              <w:spacing w:line="276" w:lineRule="auto"/>
              <w:jc w:val="center"/>
              <w:rPr>
                <w:rFonts w:ascii="Calibri" w:hAnsi="Calibri"/>
              </w:rPr>
            </w:pPr>
            <w:r w:rsidRPr="004D4AD5">
              <w:rPr>
                <w:rFonts w:ascii="Calibri" w:hAnsi="Calibri"/>
              </w:rPr>
              <w:t>I</w:t>
            </w:r>
          </w:p>
        </w:tc>
        <w:tc>
          <w:tcPr>
            <w:tcW w:w="1276" w:type="dxa"/>
            <w:shd w:val="clear" w:color="auto" w:fill="F2F2F2" w:themeFill="background1" w:themeFillShade="F2"/>
            <w:vAlign w:val="center"/>
          </w:tcPr>
          <w:p w14:paraId="799353ED" w14:textId="77777777" w:rsidR="009E1A55" w:rsidRPr="004D4AD5" w:rsidRDefault="009E1A55" w:rsidP="00F44AC4">
            <w:pPr>
              <w:spacing w:line="276" w:lineRule="auto"/>
              <w:jc w:val="center"/>
              <w:rPr>
                <w:rFonts w:ascii="Calibri" w:hAnsi="Calibri"/>
              </w:rPr>
            </w:pPr>
          </w:p>
        </w:tc>
        <w:tc>
          <w:tcPr>
            <w:tcW w:w="6237" w:type="dxa"/>
            <w:shd w:val="clear" w:color="auto" w:fill="F2F2F2" w:themeFill="background1" w:themeFillShade="F2"/>
          </w:tcPr>
          <w:p w14:paraId="2407A30F" w14:textId="77777777" w:rsidR="009E1A55" w:rsidRPr="004D4AD5" w:rsidRDefault="009E1A55" w:rsidP="00F44AC4">
            <w:pPr>
              <w:spacing w:line="276" w:lineRule="auto"/>
              <w:rPr>
                <w:rFonts w:ascii="Calibri" w:hAnsi="Calibri"/>
              </w:rPr>
            </w:pPr>
            <w:r w:rsidRPr="004D4AD5">
              <w:rPr>
                <w:rFonts w:ascii="Calibri" w:hAnsi="Calibri"/>
              </w:rPr>
              <w:t>Signes cutanés généraux : érythème, urticaire, angi</w:t>
            </w:r>
            <w:r>
              <w:rPr>
                <w:rFonts w:ascii="Calibri" w:hAnsi="Calibri"/>
              </w:rPr>
              <w:t>œ</w:t>
            </w:r>
            <w:r w:rsidRPr="004D4AD5">
              <w:rPr>
                <w:rFonts w:ascii="Calibri" w:hAnsi="Calibri"/>
              </w:rPr>
              <w:t>dème</w:t>
            </w:r>
          </w:p>
        </w:tc>
        <w:tc>
          <w:tcPr>
            <w:tcW w:w="1269" w:type="dxa"/>
            <w:shd w:val="clear" w:color="auto" w:fill="F2F2F2" w:themeFill="background1" w:themeFillShade="F2"/>
          </w:tcPr>
          <w:p w14:paraId="540748F2" w14:textId="77777777" w:rsidR="009E1A55" w:rsidRPr="004D4AD5" w:rsidRDefault="009E1A55" w:rsidP="00F44AC4">
            <w:pPr>
              <w:spacing w:line="276" w:lineRule="auto"/>
              <w:rPr>
                <w:rFonts w:ascii="Calibri" w:hAnsi="Calibri"/>
              </w:rPr>
            </w:pPr>
          </w:p>
        </w:tc>
      </w:tr>
      <w:tr w:rsidR="009E1A55" w:rsidRPr="004D4AD5" w14:paraId="62467055" w14:textId="77777777" w:rsidTr="00F44AC4">
        <w:tc>
          <w:tcPr>
            <w:tcW w:w="808" w:type="dxa"/>
            <w:vAlign w:val="center"/>
          </w:tcPr>
          <w:p w14:paraId="581AAFB0" w14:textId="77777777" w:rsidR="009E1A55" w:rsidRPr="004D4AD5" w:rsidRDefault="009E1A55" w:rsidP="00F44AC4">
            <w:pPr>
              <w:spacing w:line="276" w:lineRule="auto"/>
              <w:jc w:val="center"/>
              <w:rPr>
                <w:rFonts w:ascii="Calibri" w:hAnsi="Calibri"/>
              </w:rPr>
            </w:pPr>
            <w:r w:rsidRPr="004D4AD5">
              <w:rPr>
                <w:rFonts w:ascii="Calibri" w:hAnsi="Calibri"/>
              </w:rPr>
              <w:t>II</w:t>
            </w:r>
          </w:p>
        </w:tc>
        <w:tc>
          <w:tcPr>
            <w:tcW w:w="1276" w:type="dxa"/>
            <w:vAlign w:val="center"/>
          </w:tcPr>
          <w:p w14:paraId="12D2E92D" w14:textId="77777777" w:rsidR="009E1A55" w:rsidRPr="004D4AD5" w:rsidRDefault="009E1A55" w:rsidP="00F44AC4">
            <w:pPr>
              <w:spacing w:line="276" w:lineRule="auto"/>
              <w:jc w:val="center"/>
              <w:rPr>
                <w:rFonts w:ascii="Calibri" w:hAnsi="Calibri"/>
              </w:rPr>
            </w:pPr>
            <w:r w:rsidRPr="004D4AD5">
              <w:rPr>
                <w:rFonts w:ascii="Calibri" w:hAnsi="Calibri"/>
              </w:rPr>
              <w:t>Légère</w:t>
            </w:r>
          </w:p>
        </w:tc>
        <w:tc>
          <w:tcPr>
            <w:tcW w:w="6237" w:type="dxa"/>
          </w:tcPr>
          <w:p w14:paraId="40482EF3" w14:textId="77777777" w:rsidR="009E1A55" w:rsidRPr="004D4AD5" w:rsidRDefault="009E1A55" w:rsidP="00F44AC4">
            <w:pPr>
              <w:spacing w:line="276" w:lineRule="auto"/>
              <w:rPr>
                <w:rFonts w:ascii="Calibri" w:hAnsi="Calibri"/>
              </w:rPr>
            </w:pPr>
            <w:r w:rsidRPr="004D4AD5">
              <w:rPr>
                <w:rFonts w:ascii="Calibri" w:hAnsi="Calibri"/>
              </w:rPr>
              <w:t>Atteinte d’au moins deux organes : peau, voies aériennes, appareil digestif</w:t>
            </w:r>
          </w:p>
        </w:tc>
        <w:tc>
          <w:tcPr>
            <w:tcW w:w="1269" w:type="dxa"/>
            <w:vMerge w:val="restart"/>
            <w:vAlign w:val="center"/>
          </w:tcPr>
          <w:p w14:paraId="2C3E04AF" w14:textId="77777777" w:rsidR="009E1A55" w:rsidRPr="004D4AD5" w:rsidRDefault="009E1A55" w:rsidP="00F44AC4">
            <w:pPr>
              <w:spacing w:line="276" w:lineRule="auto"/>
              <w:jc w:val="center"/>
              <w:rPr>
                <w:rFonts w:ascii="Calibri" w:hAnsi="Calibri"/>
                <w:b/>
                <w:sz w:val="16"/>
                <w:szCs w:val="16"/>
              </w:rPr>
            </w:pPr>
            <w:r w:rsidRPr="004D4AD5">
              <w:rPr>
                <w:rFonts w:ascii="Calibri" w:hAnsi="Calibri"/>
                <w:b/>
              </w:rPr>
              <w:t>Anaphylaxie</w:t>
            </w:r>
          </w:p>
        </w:tc>
      </w:tr>
      <w:tr w:rsidR="009E1A55" w:rsidRPr="004D4AD5" w14:paraId="7D1CAB06" w14:textId="77777777" w:rsidTr="00F44AC4">
        <w:tc>
          <w:tcPr>
            <w:tcW w:w="808" w:type="dxa"/>
            <w:vAlign w:val="center"/>
          </w:tcPr>
          <w:p w14:paraId="43506703" w14:textId="77777777" w:rsidR="009E1A55" w:rsidRPr="004D4AD5" w:rsidRDefault="009E1A55" w:rsidP="00F44AC4">
            <w:pPr>
              <w:spacing w:line="276" w:lineRule="auto"/>
              <w:jc w:val="center"/>
              <w:rPr>
                <w:rFonts w:ascii="Calibri" w:hAnsi="Calibri"/>
              </w:rPr>
            </w:pPr>
            <w:r w:rsidRPr="004D4AD5">
              <w:rPr>
                <w:rFonts w:ascii="Calibri" w:hAnsi="Calibri"/>
              </w:rPr>
              <w:t>III</w:t>
            </w:r>
          </w:p>
        </w:tc>
        <w:tc>
          <w:tcPr>
            <w:tcW w:w="1276" w:type="dxa"/>
            <w:vAlign w:val="center"/>
          </w:tcPr>
          <w:p w14:paraId="7E8CBAC6" w14:textId="77777777" w:rsidR="009E1A55" w:rsidRPr="004D4AD5" w:rsidRDefault="009E1A55" w:rsidP="00F44AC4">
            <w:pPr>
              <w:spacing w:line="276" w:lineRule="auto"/>
              <w:jc w:val="center"/>
              <w:rPr>
                <w:rFonts w:ascii="Calibri" w:hAnsi="Calibri"/>
              </w:rPr>
            </w:pPr>
            <w:r w:rsidRPr="004D4AD5">
              <w:rPr>
                <w:rFonts w:ascii="Calibri" w:hAnsi="Calibri"/>
              </w:rPr>
              <w:t>Modérée</w:t>
            </w:r>
          </w:p>
        </w:tc>
        <w:tc>
          <w:tcPr>
            <w:tcW w:w="6237" w:type="dxa"/>
          </w:tcPr>
          <w:p w14:paraId="77E63237" w14:textId="77777777" w:rsidR="009E1A55" w:rsidRPr="004D4AD5" w:rsidRDefault="009E1A55" w:rsidP="00F44AC4">
            <w:pPr>
              <w:spacing w:line="276" w:lineRule="auto"/>
              <w:rPr>
                <w:rFonts w:ascii="Calibri" w:hAnsi="Calibri"/>
              </w:rPr>
            </w:pPr>
            <w:r w:rsidRPr="004D4AD5">
              <w:rPr>
                <w:rFonts w:ascii="Calibri" w:hAnsi="Calibri"/>
              </w:rPr>
              <w:t>Hypotension artérielle (cf</w:t>
            </w:r>
            <w:r>
              <w:rPr>
                <w:rFonts w:ascii="Calibri" w:hAnsi="Calibri"/>
              </w:rPr>
              <w:t>.</w:t>
            </w:r>
            <w:r w:rsidRPr="004D4AD5">
              <w:rPr>
                <w:rFonts w:ascii="Calibri" w:hAnsi="Calibri"/>
              </w:rPr>
              <w:t xml:space="preserve"> III.3)</w:t>
            </w:r>
          </w:p>
        </w:tc>
        <w:tc>
          <w:tcPr>
            <w:tcW w:w="1269" w:type="dxa"/>
            <w:vMerge/>
          </w:tcPr>
          <w:p w14:paraId="55216496" w14:textId="77777777" w:rsidR="009E1A55" w:rsidRPr="004D4AD5" w:rsidRDefault="009E1A55" w:rsidP="00F44AC4">
            <w:pPr>
              <w:spacing w:line="276" w:lineRule="auto"/>
              <w:rPr>
                <w:rFonts w:ascii="Calibri" w:hAnsi="Calibri"/>
              </w:rPr>
            </w:pPr>
          </w:p>
        </w:tc>
      </w:tr>
      <w:tr w:rsidR="009E1A55" w:rsidRPr="004D4AD5" w14:paraId="70480079" w14:textId="77777777" w:rsidTr="00F44AC4">
        <w:tc>
          <w:tcPr>
            <w:tcW w:w="808" w:type="dxa"/>
            <w:vAlign w:val="center"/>
          </w:tcPr>
          <w:p w14:paraId="4FDA11E5" w14:textId="77777777" w:rsidR="009E1A55" w:rsidRPr="004D4AD5" w:rsidRDefault="009E1A55" w:rsidP="00F44AC4">
            <w:pPr>
              <w:spacing w:line="276" w:lineRule="auto"/>
              <w:jc w:val="center"/>
              <w:rPr>
                <w:rFonts w:ascii="Calibri" w:hAnsi="Calibri"/>
              </w:rPr>
            </w:pPr>
            <w:r w:rsidRPr="004D4AD5">
              <w:rPr>
                <w:rFonts w:ascii="Calibri" w:hAnsi="Calibri"/>
              </w:rPr>
              <w:t>IV</w:t>
            </w:r>
          </w:p>
        </w:tc>
        <w:tc>
          <w:tcPr>
            <w:tcW w:w="1276" w:type="dxa"/>
            <w:vAlign w:val="center"/>
          </w:tcPr>
          <w:p w14:paraId="7BED5CD3" w14:textId="77777777" w:rsidR="009E1A55" w:rsidRPr="004D4AD5" w:rsidRDefault="009E1A55" w:rsidP="00F44AC4">
            <w:pPr>
              <w:spacing w:line="276" w:lineRule="auto"/>
              <w:jc w:val="center"/>
              <w:rPr>
                <w:rFonts w:ascii="Calibri" w:hAnsi="Calibri"/>
              </w:rPr>
            </w:pPr>
            <w:r w:rsidRPr="004D4AD5">
              <w:rPr>
                <w:rFonts w:ascii="Calibri" w:hAnsi="Calibri"/>
              </w:rPr>
              <w:t>Sévère</w:t>
            </w:r>
          </w:p>
        </w:tc>
        <w:tc>
          <w:tcPr>
            <w:tcW w:w="6237" w:type="dxa"/>
          </w:tcPr>
          <w:p w14:paraId="5C0EF44D" w14:textId="77777777" w:rsidR="009E1A55" w:rsidRPr="004D4AD5" w:rsidRDefault="009E1A55" w:rsidP="00F44AC4">
            <w:pPr>
              <w:spacing w:line="276" w:lineRule="auto"/>
              <w:rPr>
                <w:rFonts w:ascii="Calibri" w:hAnsi="Calibri"/>
              </w:rPr>
            </w:pPr>
            <w:r w:rsidRPr="004D4AD5">
              <w:rPr>
                <w:rFonts w:ascii="Calibri" w:hAnsi="Calibri"/>
              </w:rPr>
              <w:t>Arrêt cardiaque et/ou respiratoire, décès</w:t>
            </w:r>
          </w:p>
        </w:tc>
        <w:tc>
          <w:tcPr>
            <w:tcW w:w="1269" w:type="dxa"/>
            <w:vMerge/>
          </w:tcPr>
          <w:p w14:paraId="44BF0C4F" w14:textId="77777777" w:rsidR="009E1A55" w:rsidRPr="004D4AD5" w:rsidRDefault="009E1A55" w:rsidP="00F44AC4">
            <w:pPr>
              <w:spacing w:line="276" w:lineRule="auto"/>
              <w:rPr>
                <w:rFonts w:ascii="Calibri" w:hAnsi="Calibri"/>
              </w:rPr>
            </w:pPr>
          </w:p>
        </w:tc>
      </w:tr>
    </w:tbl>
    <w:p w14:paraId="154710A1" w14:textId="77777777" w:rsidR="009E1A55" w:rsidRPr="00D117A5" w:rsidRDefault="009E1A55" w:rsidP="009E1A55">
      <w:pPr>
        <w:spacing w:line="276" w:lineRule="auto"/>
        <w:rPr>
          <w:rFonts w:cs="Arial"/>
        </w:rPr>
      </w:pPr>
    </w:p>
    <w:p w14:paraId="6255AEE7" w14:textId="77777777" w:rsidR="009E1A55" w:rsidRPr="00D117A5" w:rsidRDefault="009E1A55" w:rsidP="00C94061">
      <w:pPr>
        <w:pStyle w:val="Titre2"/>
      </w:pPr>
      <w:r w:rsidRPr="00D117A5">
        <w:t xml:space="preserve">Évolution </w:t>
      </w:r>
    </w:p>
    <w:p w14:paraId="0C23B986" w14:textId="77777777" w:rsidR="009E1A55" w:rsidRPr="00D117A5" w:rsidRDefault="009E1A55" w:rsidP="009E1A55">
      <w:pPr>
        <w:spacing w:line="276" w:lineRule="auto"/>
        <w:ind w:right="-28"/>
        <w:rPr>
          <w:rFonts w:cs="Arial"/>
        </w:rPr>
      </w:pPr>
      <w:r w:rsidRPr="00D117A5">
        <w:rPr>
          <w:rFonts w:cs="Arial"/>
        </w:rPr>
        <w:t>Quand l’anaphylaxie est fatale, le décès survient, en règle générale, très rapidement après le contact avec l’élément déclenchant.</w:t>
      </w:r>
    </w:p>
    <w:p w14:paraId="519108D8" w14:textId="77777777" w:rsidR="009E1A55" w:rsidRPr="00D117A5" w:rsidRDefault="009E1A55" w:rsidP="009E1A55">
      <w:pPr>
        <w:spacing w:line="276" w:lineRule="auto"/>
        <w:ind w:right="-28"/>
        <w:rPr>
          <w:rFonts w:cs="Arial"/>
        </w:rPr>
      </w:pPr>
    </w:p>
    <w:p w14:paraId="440D2507" w14:textId="77777777" w:rsidR="009E1A55" w:rsidRPr="00D117A5" w:rsidRDefault="009E1A55" w:rsidP="009E1A55">
      <w:pPr>
        <w:spacing w:line="276" w:lineRule="auto"/>
        <w:ind w:right="-28"/>
        <w:rPr>
          <w:rFonts w:cs="Arial"/>
        </w:rPr>
      </w:pPr>
      <w:r w:rsidRPr="00D117A5">
        <w:rPr>
          <w:rFonts w:cs="Arial"/>
        </w:rPr>
        <w:t>Malgré un risque d’évolution fatale rare, l’anaphylaxie est une urgence médicale et, dès la reconnaissance de l’anaphylaxie, il convient d’avoir une prise en soins adéquate.</w:t>
      </w:r>
    </w:p>
    <w:p w14:paraId="47526039" w14:textId="77777777" w:rsidR="009E1A55" w:rsidRPr="00D117A5" w:rsidRDefault="009E1A55" w:rsidP="009E1A55">
      <w:pPr>
        <w:spacing w:line="276" w:lineRule="auto"/>
        <w:ind w:right="-28"/>
        <w:rPr>
          <w:rFonts w:cs="Arial"/>
        </w:rPr>
      </w:pPr>
    </w:p>
    <w:p w14:paraId="3E424D03" w14:textId="77777777" w:rsidR="009E1A55" w:rsidRPr="00D117A5" w:rsidRDefault="009E1A55" w:rsidP="009E1A55">
      <w:pPr>
        <w:spacing w:line="276" w:lineRule="auto"/>
        <w:ind w:right="-28"/>
        <w:rPr>
          <w:rFonts w:cs="Arial"/>
        </w:rPr>
      </w:pPr>
      <w:r w:rsidRPr="00D117A5">
        <w:rPr>
          <w:rFonts w:cs="Arial"/>
        </w:rPr>
        <w:lastRenderedPageBreak/>
        <w:t>La réaction peut être biphasique (&lt;</w:t>
      </w:r>
      <w:r>
        <w:rPr>
          <w:rFonts w:cs="Arial"/>
        </w:rPr>
        <w:t xml:space="preserve"> </w:t>
      </w:r>
      <w:r w:rsidRPr="00D117A5">
        <w:rPr>
          <w:rFonts w:cs="Arial"/>
        </w:rPr>
        <w:t>10</w:t>
      </w:r>
      <w:r>
        <w:rPr>
          <w:rFonts w:cs="Arial"/>
        </w:rPr>
        <w:t> </w:t>
      </w:r>
      <w:r w:rsidRPr="00D117A5">
        <w:rPr>
          <w:rFonts w:cs="Arial"/>
        </w:rPr>
        <w:t>% des cas) avec réapparition des symptômes plus de 4 heures après la phase initiale et une résolution initiale complète de</w:t>
      </w:r>
      <w:r>
        <w:rPr>
          <w:rFonts w:cs="Arial"/>
        </w:rPr>
        <w:t>s</w:t>
      </w:r>
      <w:r w:rsidRPr="00D117A5">
        <w:rPr>
          <w:rFonts w:cs="Arial"/>
        </w:rPr>
        <w:t xml:space="preserve"> premiers symptômes. </w:t>
      </w:r>
    </w:p>
    <w:p w14:paraId="109151EC" w14:textId="77777777" w:rsidR="009E1A55" w:rsidRPr="00D117A5" w:rsidRDefault="009E1A55" w:rsidP="009E1A55">
      <w:pPr>
        <w:spacing w:line="276" w:lineRule="auto"/>
        <w:ind w:right="-28"/>
        <w:rPr>
          <w:rFonts w:cs="Arial"/>
        </w:rPr>
      </w:pPr>
      <w:r w:rsidRPr="00313EF7">
        <w:rPr>
          <w:rFonts w:ascii="Arial" w:hAnsi="Arial" w:cs="Arial"/>
          <w:iCs/>
          <w:noProof/>
          <w:color w:val="000000" w:themeColor="text1"/>
          <w:sz w:val="28"/>
          <w:szCs w:val="28"/>
        </w:rPr>
        <w:drawing>
          <wp:anchor distT="0" distB="0" distL="114300" distR="114300" simplePos="0" relativeHeight="251796480" behindDoc="0" locked="0" layoutInCell="1" allowOverlap="1" wp14:anchorId="7A356508" wp14:editId="6D71CB9B">
            <wp:simplePos x="0" y="0"/>
            <wp:positionH relativeFrom="leftMargin">
              <wp:posOffset>474041</wp:posOffset>
            </wp:positionH>
            <wp:positionV relativeFrom="paragraph">
              <wp:posOffset>181610</wp:posOffset>
            </wp:positionV>
            <wp:extent cx="153670" cy="137160"/>
            <wp:effectExtent l="0" t="0" r="0" b="0"/>
            <wp:wrapThrough wrapText="bothSides">
              <wp:wrapPolygon edited="0">
                <wp:start x="0" y="0"/>
                <wp:lineTo x="0" y="18000"/>
                <wp:lineTo x="18744" y="18000"/>
                <wp:lineTo x="18744" y="0"/>
                <wp:lineTo x="0" y="0"/>
              </wp:wrapPolygon>
            </wp:wrapThrough>
            <wp:docPr id="115009878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83392"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3670" cy="137160"/>
                    </a:xfrm>
                    <a:prstGeom prst="rect">
                      <a:avLst/>
                    </a:prstGeom>
                  </pic:spPr>
                </pic:pic>
              </a:graphicData>
            </a:graphic>
            <wp14:sizeRelH relativeFrom="margin">
              <wp14:pctWidth>0</wp14:pctWidth>
            </wp14:sizeRelH>
            <wp14:sizeRelV relativeFrom="margin">
              <wp14:pctHeight>0</wp14:pctHeight>
            </wp14:sizeRelV>
          </wp:anchor>
        </w:drawing>
      </w:r>
    </w:p>
    <w:p w14:paraId="32007871" w14:textId="77777777" w:rsidR="009E1A55" w:rsidRPr="00D117A5" w:rsidRDefault="009E1A55" w:rsidP="009E1A55">
      <w:pPr>
        <w:spacing w:line="276" w:lineRule="auto"/>
        <w:ind w:right="-28"/>
        <w:rPr>
          <w:rFonts w:cs="Arial"/>
          <w:color w:val="0070C0"/>
        </w:rPr>
      </w:pPr>
      <w:r w:rsidRPr="00D117A5">
        <w:rPr>
          <w:rFonts w:cs="Arial"/>
          <w:color w:val="0070C0"/>
        </w:rPr>
        <w:t xml:space="preserve">Les facteurs de risque sont : atteinte multiorganes, atteinte respiratoire sévère, besoin de plus d’une dose d’adrénaline pour traiter la réaction, retard à l’utilisation initiale d’adrénaline, allergène avec absorption continue comme les aliments, antécédents d’anaphylaxie biphasique et enfin anaphylaxies sans cause identifiée. </w:t>
      </w:r>
    </w:p>
    <w:p w14:paraId="5719593F" w14:textId="77777777" w:rsidR="009E1A55" w:rsidRPr="00D117A5" w:rsidRDefault="009E1A55" w:rsidP="009E1A55">
      <w:pPr>
        <w:spacing w:line="276" w:lineRule="auto"/>
        <w:ind w:right="-28"/>
        <w:rPr>
          <w:rFonts w:cs="Arial"/>
          <w:color w:val="0070C0"/>
        </w:rPr>
      </w:pPr>
      <w:r w:rsidRPr="00D117A5">
        <w:rPr>
          <w:rFonts w:cs="Arial"/>
          <w:color w:val="0070C0"/>
        </w:rPr>
        <w:t>L’anaphylaxie déclenchée par les médicaments surtout en péri-opératoire est plus sévère avec une mortalité accrue.</w:t>
      </w:r>
    </w:p>
    <w:p w14:paraId="0281A9B2" w14:textId="77777777" w:rsidR="009E1A55" w:rsidRPr="00D117A5" w:rsidRDefault="009E1A55" w:rsidP="009E1A55">
      <w:pPr>
        <w:spacing w:line="276" w:lineRule="auto"/>
        <w:ind w:right="-28"/>
        <w:rPr>
          <w:rFonts w:cs="Arial"/>
          <w:b/>
          <w:caps/>
        </w:rPr>
      </w:pPr>
    </w:p>
    <w:p w14:paraId="4357C30B" w14:textId="77777777" w:rsidR="009E1A55" w:rsidRPr="004D4AD5" w:rsidRDefault="009E1A55" w:rsidP="00C94061">
      <w:pPr>
        <w:pStyle w:val="titredesous-partie"/>
      </w:pPr>
      <w:r w:rsidRPr="00D117A5">
        <w:t>EXAMENS COMPLEMENTAIRES</w:t>
      </w:r>
    </w:p>
    <w:p w14:paraId="18E24B60" w14:textId="77777777" w:rsidR="009E1A55" w:rsidRPr="00C94061" w:rsidRDefault="009E1A55">
      <w:pPr>
        <w:pStyle w:val="1titre"/>
        <w:numPr>
          <w:ilvl w:val="0"/>
          <w:numId w:val="37"/>
        </w:numPr>
        <w:rPr>
          <w:smallCaps/>
        </w:rPr>
      </w:pPr>
      <w:r w:rsidRPr="00D117A5">
        <w:t>Est-ce une anaphylaxie</w:t>
      </w:r>
      <w:r w:rsidRPr="00C94061">
        <w:rPr>
          <w:rFonts w:ascii="Arial" w:hAnsi="Arial"/>
        </w:rPr>
        <w:t> </w:t>
      </w:r>
      <w:r w:rsidRPr="00D117A5">
        <w:t>?</w:t>
      </w:r>
    </w:p>
    <w:p w14:paraId="3C726C34" w14:textId="77777777" w:rsidR="009E1A55" w:rsidRPr="00D117A5" w:rsidRDefault="009E1A55" w:rsidP="009E1A55">
      <w:pPr>
        <w:spacing w:line="276" w:lineRule="auto"/>
        <w:ind w:right="-28"/>
        <w:rPr>
          <w:rFonts w:cs="Arial"/>
        </w:rPr>
      </w:pPr>
      <w:r w:rsidRPr="00D117A5">
        <w:rPr>
          <w:rFonts w:cs="Arial"/>
        </w:rPr>
        <w:t xml:space="preserve">Le diagnostic de l’anaphylaxie est clinique. En urgence, aucun test biologique ne peut confirmer l’anaphylaxie. La clinique et le contexte suffisent le plus souvent à poser le diagnostic d’anaphylaxie. </w:t>
      </w:r>
    </w:p>
    <w:p w14:paraId="0CADE7ED" w14:textId="77777777" w:rsidR="009E1A55" w:rsidRPr="00D117A5" w:rsidRDefault="009E1A55" w:rsidP="009E1A55">
      <w:pPr>
        <w:spacing w:line="276" w:lineRule="auto"/>
        <w:ind w:right="-28"/>
        <w:rPr>
          <w:rFonts w:cs="Arial"/>
        </w:rPr>
      </w:pPr>
      <w:r w:rsidRPr="00D117A5">
        <w:rPr>
          <w:rFonts w:cs="Arial"/>
        </w:rPr>
        <w:t>Le diagnostic est plus difficile lors de tableaux douteux (péri-opératoire, imagerie avec utilisation de produits de contraste, soins intensifs).</w:t>
      </w:r>
    </w:p>
    <w:p w14:paraId="06A72B32" w14:textId="77777777" w:rsidR="009E1A55" w:rsidRPr="00D117A5" w:rsidRDefault="009E1A55" w:rsidP="009E1A55">
      <w:pPr>
        <w:spacing w:line="276" w:lineRule="auto"/>
        <w:ind w:right="-28"/>
        <w:rPr>
          <w:rFonts w:cs="Arial"/>
        </w:rPr>
      </w:pPr>
    </w:p>
    <w:p w14:paraId="5630C433" w14:textId="77777777" w:rsidR="009E1A55" w:rsidRPr="00D117A5" w:rsidRDefault="009E1A55" w:rsidP="009E1A55">
      <w:pPr>
        <w:spacing w:line="276" w:lineRule="auto"/>
        <w:ind w:right="-28"/>
        <w:rPr>
          <w:rFonts w:cs="Arial"/>
        </w:rPr>
      </w:pPr>
      <w:r w:rsidRPr="00D117A5">
        <w:rPr>
          <w:rFonts w:cs="Arial"/>
        </w:rPr>
        <w:t xml:space="preserve">Dans toute situation compatible avec une anaphylaxie, il est recommandé de réaliser un dosage de </w:t>
      </w:r>
      <w:r w:rsidRPr="00D117A5">
        <w:rPr>
          <w:rFonts w:cs="Arial"/>
          <w:u w:val="single"/>
        </w:rPr>
        <w:t>tryptase sérique en pic</w:t>
      </w:r>
      <w:r w:rsidRPr="00D117A5">
        <w:rPr>
          <w:rFonts w:cs="Arial"/>
        </w:rPr>
        <w:t xml:space="preserve">, qui sera confronté à un taux </w:t>
      </w:r>
      <w:r w:rsidRPr="00D117A5">
        <w:rPr>
          <w:rFonts w:cs="Arial"/>
          <w:u w:val="single"/>
        </w:rPr>
        <w:t>en base</w:t>
      </w:r>
      <w:r w:rsidRPr="00D117A5">
        <w:rPr>
          <w:rFonts w:cs="Arial"/>
        </w:rPr>
        <w:t xml:space="preserve"> plus de 24</w:t>
      </w:r>
      <w:r>
        <w:rPr>
          <w:rFonts w:cs="Arial"/>
        </w:rPr>
        <w:t> </w:t>
      </w:r>
      <w:r w:rsidRPr="00D117A5">
        <w:rPr>
          <w:rFonts w:cs="Arial"/>
        </w:rPr>
        <w:t>h après la résolution des signes.</w:t>
      </w:r>
    </w:p>
    <w:p w14:paraId="27E3CAB8" w14:textId="77777777" w:rsidR="009E1A55" w:rsidRPr="00D117A5" w:rsidRDefault="009E1A55" w:rsidP="009E1A55">
      <w:pPr>
        <w:spacing w:line="276" w:lineRule="auto"/>
        <w:ind w:right="-28"/>
        <w:rPr>
          <w:rFonts w:cs="Arial"/>
        </w:rPr>
      </w:pPr>
    </w:p>
    <w:p w14:paraId="68E4C7CA" w14:textId="77777777" w:rsidR="009E1A55" w:rsidRDefault="009E1A55" w:rsidP="009E1A55">
      <w:pPr>
        <w:spacing w:line="276" w:lineRule="auto"/>
        <w:ind w:right="-28"/>
        <w:rPr>
          <w:rFonts w:cs="Arial"/>
        </w:rPr>
      </w:pPr>
      <w:r w:rsidRPr="00D117A5">
        <w:rPr>
          <w:rFonts w:cs="Arial"/>
          <w:b/>
          <w:bCs/>
        </w:rPr>
        <w:t>Intérêt du dosage de la tryptase en pic et en base dans l’anaphylaxie</w:t>
      </w:r>
      <w:r w:rsidRPr="00D117A5">
        <w:rPr>
          <w:rFonts w:cs="Arial"/>
        </w:rPr>
        <w:t xml:space="preserve"> : </w:t>
      </w:r>
    </w:p>
    <w:p w14:paraId="2BD16D25" w14:textId="77777777" w:rsidR="009E1A55" w:rsidRPr="004D4AD5" w:rsidRDefault="009E1A55" w:rsidP="009E1A55">
      <w:pPr>
        <w:spacing w:line="276" w:lineRule="auto"/>
        <w:ind w:right="-28"/>
        <w:rPr>
          <w:rFonts w:cs="Arial"/>
        </w:rPr>
      </w:pPr>
      <w:r>
        <w:rPr>
          <w:rFonts w:cs="Arial"/>
        </w:rPr>
        <w:t xml:space="preserve">- </w:t>
      </w:r>
      <w:r w:rsidRPr="004D4AD5">
        <w:rPr>
          <w:rFonts w:cs="Arial"/>
          <w:b/>
          <w:bCs/>
        </w:rPr>
        <w:t>Confirmation biologique de l’activation mastocytaire</w:t>
      </w:r>
      <w:r w:rsidRPr="004D4AD5">
        <w:rPr>
          <w:rFonts w:cs="Arial"/>
        </w:rPr>
        <w:t> : Elle est quasi spécifique du mastocyte et traduit la richesse en mastocytes et leur degré d’activation. Détectable dès 15</w:t>
      </w:r>
      <w:r>
        <w:rPr>
          <w:rFonts w:cs="Arial"/>
        </w:rPr>
        <w:t> </w:t>
      </w:r>
      <w:r w:rsidRPr="004D4AD5">
        <w:rPr>
          <w:rFonts w:cs="Arial"/>
        </w:rPr>
        <w:t>min post choc, elle revient à son taux basal en 12 à 24</w:t>
      </w:r>
      <w:r>
        <w:rPr>
          <w:rFonts w:cs="Arial"/>
        </w:rPr>
        <w:t> </w:t>
      </w:r>
      <w:r w:rsidRPr="004D4AD5">
        <w:rPr>
          <w:rFonts w:cs="Arial"/>
        </w:rPr>
        <w:t xml:space="preserve">h. Le taux basal est extrêmement stable chez un individu, par conséquent, </w:t>
      </w:r>
      <w:r w:rsidRPr="004D4AD5">
        <w:rPr>
          <w:rFonts w:cs="Arial"/>
          <w:b/>
        </w:rPr>
        <w:t>toute augmentation du taux de tryptase conforte la nature anaphylactique du tableau clinique</w:t>
      </w:r>
      <w:r w:rsidRPr="004D4AD5">
        <w:rPr>
          <w:rFonts w:cs="Arial"/>
        </w:rPr>
        <w:t xml:space="preserve"> même si les valeurs restent dans les limites dites «</w:t>
      </w:r>
      <w:r>
        <w:rPr>
          <w:rFonts w:ascii="Arial" w:hAnsi="Arial" w:cs="Arial"/>
        </w:rPr>
        <w:t> </w:t>
      </w:r>
      <w:r w:rsidRPr="004D4AD5">
        <w:rPr>
          <w:rFonts w:cs="Arial"/>
        </w:rPr>
        <w:t>normales</w:t>
      </w:r>
      <w:r>
        <w:rPr>
          <w:rFonts w:ascii="Arial" w:hAnsi="Arial" w:cs="Arial"/>
        </w:rPr>
        <w:t> </w:t>
      </w:r>
      <w:r w:rsidRPr="004D4AD5">
        <w:rPr>
          <w:rFonts w:cs="Arial"/>
        </w:rPr>
        <w:t>». Le dosage répété de la tryptase est actuellement indispensable voire suffisant pour apporter a posteriori un argument médico-légal en faveur du diagnostic d’anaphylaxie, notamment dans le cadre des chocs peropératoires d’étiologie indéterminée.</w:t>
      </w:r>
    </w:p>
    <w:p w14:paraId="1C54F956" w14:textId="77777777" w:rsidR="009E1A55" w:rsidRPr="00D117A5" w:rsidRDefault="009E1A55" w:rsidP="009E1A55">
      <w:pPr>
        <w:spacing w:line="276" w:lineRule="auto"/>
        <w:ind w:right="-28"/>
        <w:rPr>
          <w:rFonts w:cs="Arial"/>
        </w:rPr>
      </w:pPr>
      <w:r>
        <w:rPr>
          <w:rFonts w:cs="Arial"/>
          <w:b/>
          <w:bCs/>
        </w:rPr>
        <w:t xml:space="preserve">- </w:t>
      </w:r>
      <w:r w:rsidRPr="00D117A5">
        <w:rPr>
          <w:rFonts w:cs="Arial"/>
          <w:b/>
          <w:bCs/>
        </w:rPr>
        <w:t>Lien avec la sévérité :</w:t>
      </w:r>
      <w:r w:rsidRPr="00D117A5">
        <w:rPr>
          <w:rFonts w:cs="Arial"/>
        </w:rPr>
        <w:t xml:space="preserve"> plus l’anaphylaxie est sévère, plus le pic de tryptase a tendance à être élevé</w:t>
      </w:r>
      <w:r>
        <w:rPr>
          <w:rFonts w:ascii="Arial" w:hAnsi="Arial" w:cs="Arial"/>
        </w:rPr>
        <w:t> </w:t>
      </w:r>
      <w:r w:rsidRPr="00D117A5">
        <w:rPr>
          <w:rFonts w:cs="Arial"/>
        </w:rPr>
        <w:t>; même si 30 à 40</w:t>
      </w:r>
      <w:r>
        <w:rPr>
          <w:rFonts w:cs="Arial"/>
        </w:rPr>
        <w:t> </w:t>
      </w:r>
      <w:r w:rsidRPr="00D117A5">
        <w:rPr>
          <w:rFonts w:cs="Arial"/>
        </w:rPr>
        <w:t>% des anaphylaxies ont une tryptasémie normale.</w:t>
      </w:r>
    </w:p>
    <w:p w14:paraId="02EE2A5E" w14:textId="77777777" w:rsidR="009E1A55" w:rsidRPr="00D117A5" w:rsidRDefault="009E1A55" w:rsidP="009E1A55">
      <w:pPr>
        <w:spacing w:line="276" w:lineRule="auto"/>
        <w:ind w:right="-28"/>
        <w:rPr>
          <w:rFonts w:cs="Arial"/>
        </w:rPr>
      </w:pPr>
      <w:r>
        <w:rPr>
          <w:rFonts w:cs="Arial"/>
          <w:b/>
          <w:bCs/>
        </w:rPr>
        <w:t xml:space="preserve">- </w:t>
      </w:r>
      <w:r w:rsidRPr="00D117A5">
        <w:rPr>
          <w:rFonts w:cs="Arial"/>
          <w:b/>
          <w:bCs/>
        </w:rPr>
        <w:t>Stratifie le risque de récidive et dépiste les maladies mastocytaires</w:t>
      </w:r>
      <w:r w:rsidRPr="00D117A5">
        <w:rPr>
          <w:rFonts w:cs="Arial"/>
        </w:rPr>
        <w:t> : Le dosage systématique de la tryptase en base à distance de l’anaphylaxie est préconisé pour dépister une maladie mastocytaire (ex</w:t>
      </w:r>
      <w:r>
        <w:rPr>
          <w:rFonts w:cs="Arial"/>
        </w:rPr>
        <w:t>.</w:t>
      </w:r>
      <w:r w:rsidRPr="00D117A5">
        <w:rPr>
          <w:rFonts w:cs="Arial"/>
        </w:rPr>
        <w:t> : mastocytose) lors des anaphylaxies aux venins.</w:t>
      </w:r>
    </w:p>
    <w:p w14:paraId="05DC0EA0" w14:textId="77777777" w:rsidR="009E1A55" w:rsidRPr="00D117A5" w:rsidRDefault="009E1A55" w:rsidP="009E1A55">
      <w:pPr>
        <w:spacing w:line="276" w:lineRule="auto"/>
        <w:ind w:left="717" w:right="-28"/>
        <w:rPr>
          <w:rFonts w:cs="Arial"/>
        </w:rPr>
      </w:pPr>
    </w:p>
    <w:p w14:paraId="6629C5A0" w14:textId="77777777" w:rsidR="009E1A55" w:rsidRPr="00D117A5" w:rsidRDefault="009E1A55" w:rsidP="009E1A55">
      <w:pPr>
        <w:spacing w:line="276" w:lineRule="auto"/>
        <w:ind w:right="-28"/>
        <w:rPr>
          <w:rFonts w:cs="Arial"/>
          <w:b/>
          <w:bCs/>
        </w:rPr>
      </w:pPr>
      <w:r w:rsidRPr="00D117A5">
        <w:rPr>
          <w:rFonts w:cs="Arial"/>
          <w:b/>
          <w:bCs/>
        </w:rPr>
        <w:t>Modalités de dosage et d’interprétation de la tryptase :</w:t>
      </w:r>
    </w:p>
    <w:p w14:paraId="6B8F701E" w14:textId="77777777" w:rsidR="009E1A55" w:rsidRPr="00D117A5" w:rsidRDefault="009E1A55" w:rsidP="009E1A55">
      <w:pPr>
        <w:spacing w:line="276" w:lineRule="auto"/>
        <w:ind w:right="-28"/>
        <w:rPr>
          <w:rFonts w:cs="Arial"/>
        </w:rPr>
      </w:pPr>
      <w:r>
        <w:rPr>
          <w:rFonts w:cs="Arial"/>
          <w:b/>
          <w:bCs/>
        </w:rPr>
        <w:t xml:space="preserve">- </w:t>
      </w:r>
      <w:r w:rsidRPr="00D117A5">
        <w:rPr>
          <w:rFonts w:cs="Arial"/>
          <w:b/>
          <w:bCs/>
        </w:rPr>
        <w:t>Les prélèvements sanguins sont à réaliser dès que possible, idéalement entre 30</w:t>
      </w:r>
      <w:r>
        <w:rPr>
          <w:rFonts w:cs="Arial"/>
          <w:b/>
          <w:bCs/>
        </w:rPr>
        <w:t> </w:t>
      </w:r>
      <w:r w:rsidRPr="00D117A5">
        <w:rPr>
          <w:rFonts w:cs="Arial"/>
          <w:b/>
          <w:bCs/>
        </w:rPr>
        <w:t xml:space="preserve">min et 2 heures après le début des symptômes </w:t>
      </w:r>
      <w:r w:rsidRPr="00D117A5">
        <w:rPr>
          <w:rFonts w:cs="Arial"/>
        </w:rPr>
        <w:t>et sont à renouveler 24 heures plus tard ou à distance pour comparer la valeur basale à celle du pic.</w:t>
      </w:r>
    </w:p>
    <w:p w14:paraId="78CD1A1E" w14:textId="77777777" w:rsidR="009E1A55" w:rsidRPr="00D117A5" w:rsidRDefault="009E1A55" w:rsidP="009E1A55">
      <w:pPr>
        <w:rPr>
          <w:rFonts w:cs="Arial"/>
          <w:color w:val="0070C0"/>
        </w:rPr>
      </w:pPr>
      <w:r w:rsidRPr="00313EF7">
        <w:rPr>
          <w:rFonts w:ascii="Arial" w:hAnsi="Arial" w:cs="Arial"/>
          <w:iCs/>
          <w:noProof/>
          <w:color w:val="000000" w:themeColor="text1"/>
          <w:sz w:val="28"/>
          <w:szCs w:val="28"/>
        </w:rPr>
        <w:drawing>
          <wp:anchor distT="0" distB="0" distL="114300" distR="114300" simplePos="0" relativeHeight="251797504" behindDoc="0" locked="0" layoutInCell="1" allowOverlap="1" wp14:anchorId="419CE222" wp14:editId="3A9C10B0">
            <wp:simplePos x="0" y="0"/>
            <wp:positionH relativeFrom="leftMargin">
              <wp:posOffset>467056</wp:posOffset>
            </wp:positionH>
            <wp:positionV relativeFrom="paragraph">
              <wp:posOffset>2540</wp:posOffset>
            </wp:positionV>
            <wp:extent cx="153670" cy="137160"/>
            <wp:effectExtent l="0" t="0" r="0" b="0"/>
            <wp:wrapThrough wrapText="bothSides">
              <wp:wrapPolygon edited="0">
                <wp:start x="0" y="0"/>
                <wp:lineTo x="0" y="18000"/>
                <wp:lineTo x="18744" y="18000"/>
                <wp:lineTo x="18744" y="0"/>
                <wp:lineTo x="0" y="0"/>
              </wp:wrapPolygon>
            </wp:wrapThrough>
            <wp:docPr id="191509346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83392"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3670" cy="137160"/>
                    </a:xfrm>
                    <a:prstGeom prst="rect">
                      <a:avLst/>
                    </a:prstGeom>
                  </pic:spPr>
                </pic:pic>
              </a:graphicData>
            </a:graphic>
            <wp14:sizeRelH relativeFrom="margin">
              <wp14:pctWidth>0</wp14:pctWidth>
            </wp14:sizeRelH>
            <wp14:sizeRelV relativeFrom="margin">
              <wp14:pctHeight>0</wp14:pctHeight>
            </wp14:sizeRelV>
          </wp:anchor>
        </w:drawing>
      </w:r>
      <w:r w:rsidRPr="00D117A5">
        <w:rPr>
          <w:rFonts w:cs="Arial"/>
          <w:color w:val="0070C0"/>
        </w:rPr>
        <w:t>Une élévation de la tryptasémie est considérée significative si la concentration au pic est supérieure ou égale à 1,2 fois la concentration basale de tryptase + 2</w:t>
      </w:r>
      <w:r>
        <w:rPr>
          <w:rFonts w:cs="Arial"/>
          <w:color w:val="0070C0"/>
        </w:rPr>
        <w:t> </w:t>
      </w:r>
      <w:r w:rsidRPr="00D117A5">
        <w:rPr>
          <w:rFonts w:cs="Arial"/>
          <w:color w:val="0070C0"/>
        </w:rPr>
        <w:t>µg/L.</w:t>
      </w:r>
    </w:p>
    <w:p w14:paraId="6F6FEE67" w14:textId="77777777" w:rsidR="009E1A55" w:rsidRPr="00D117A5" w:rsidRDefault="009E1A55" w:rsidP="009E1A55">
      <w:pPr>
        <w:spacing w:line="276" w:lineRule="auto"/>
        <w:ind w:right="-302"/>
        <w:rPr>
          <w:rFonts w:cs="Arial"/>
          <w:b/>
        </w:rPr>
      </w:pPr>
    </w:p>
    <w:p w14:paraId="3419C8D9" w14:textId="77777777" w:rsidR="009E1A55" w:rsidRPr="00D117A5" w:rsidRDefault="009E1A55" w:rsidP="00C94061">
      <w:pPr>
        <w:pStyle w:val="Titre2"/>
      </w:pPr>
      <w:r w:rsidRPr="00D117A5">
        <w:t>Quel est l’agent étiologique</w:t>
      </w:r>
      <w:r>
        <w:rPr>
          <w:rFonts w:ascii="Arial" w:hAnsi="Arial"/>
        </w:rPr>
        <w:t> </w:t>
      </w:r>
      <w:r w:rsidRPr="00D117A5">
        <w:t>? (Voir item 186)</w:t>
      </w:r>
    </w:p>
    <w:p w14:paraId="5C3B082B" w14:textId="77777777" w:rsidR="009E1A55" w:rsidRPr="00D117A5" w:rsidRDefault="009E1A55" w:rsidP="009E1A55">
      <w:pPr>
        <w:spacing w:line="276" w:lineRule="auto"/>
        <w:ind w:right="-302"/>
        <w:rPr>
          <w:rFonts w:cs="Arial"/>
          <w:b/>
        </w:rPr>
      </w:pPr>
      <w:r w:rsidRPr="00D117A5">
        <w:rPr>
          <w:rFonts w:cs="Arial"/>
        </w:rPr>
        <w:lastRenderedPageBreak/>
        <w:t>Bilan allergologique</w:t>
      </w:r>
      <w:r w:rsidRPr="00D117A5">
        <w:rPr>
          <w:rFonts w:cs="Arial"/>
          <w:b/>
        </w:rPr>
        <w:t> :</w:t>
      </w:r>
    </w:p>
    <w:p w14:paraId="5FB54391" w14:textId="77777777" w:rsidR="009E1A55" w:rsidRPr="00D117A5" w:rsidRDefault="009E1A55" w:rsidP="009E1A55">
      <w:pPr>
        <w:spacing w:line="276" w:lineRule="auto"/>
        <w:ind w:right="-28"/>
        <w:rPr>
          <w:rFonts w:cs="Arial"/>
        </w:rPr>
      </w:pPr>
      <w:r>
        <w:rPr>
          <w:rFonts w:cs="Arial"/>
        </w:rPr>
        <w:t xml:space="preserve">- </w:t>
      </w:r>
      <w:r w:rsidRPr="00D117A5">
        <w:rPr>
          <w:rFonts w:cs="Arial"/>
        </w:rPr>
        <w:t xml:space="preserve">Doit se faire </w:t>
      </w:r>
      <w:r w:rsidRPr="00D117A5">
        <w:rPr>
          <w:rFonts w:cs="Arial"/>
          <w:b/>
        </w:rPr>
        <w:t>à distance</w:t>
      </w:r>
      <w:r w:rsidRPr="00D117A5">
        <w:rPr>
          <w:rFonts w:cs="Arial"/>
        </w:rPr>
        <w:t xml:space="preserve"> de plus d’un mois de l’accident aigu, pour éviter le risque de faux négatifs des tests cutanés notamment.</w:t>
      </w:r>
    </w:p>
    <w:p w14:paraId="47EE0BBC" w14:textId="77777777" w:rsidR="009E1A55" w:rsidRPr="00D117A5" w:rsidRDefault="009E1A55" w:rsidP="009E1A55">
      <w:pPr>
        <w:spacing w:line="276" w:lineRule="auto"/>
        <w:ind w:right="-28"/>
        <w:rPr>
          <w:rFonts w:cs="Arial"/>
        </w:rPr>
      </w:pPr>
      <w:r>
        <w:rPr>
          <w:rFonts w:cs="Arial"/>
          <w:b/>
        </w:rPr>
        <w:t xml:space="preserve">- </w:t>
      </w:r>
      <w:r w:rsidRPr="00D117A5">
        <w:rPr>
          <w:rFonts w:cs="Arial"/>
          <w:b/>
        </w:rPr>
        <w:t>Les données de l’interrogatoire sont essentielles </w:t>
      </w:r>
      <w:r w:rsidRPr="00D117A5">
        <w:rPr>
          <w:rFonts w:cs="Arial"/>
        </w:rPr>
        <w:t>: piqûre d’insecte, au cours d’un repas, lors d’une anesthésie…</w:t>
      </w:r>
    </w:p>
    <w:p w14:paraId="12450105" w14:textId="77777777" w:rsidR="009E1A55" w:rsidRPr="00D117A5" w:rsidRDefault="009E1A55" w:rsidP="009E1A55">
      <w:pPr>
        <w:spacing w:line="276" w:lineRule="auto"/>
        <w:ind w:right="-28"/>
        <w:rPr>
          <w:rFonts w:cs="Arial"/>
        </w:rPr>
      </w:pPr>
      <w:r>
        <w:rPr>
          <w:rFonts w:cs="Arial"/>
        </w:rPr>
        <w:t xml:space="preserve">- </w:t>
      </w:r>
      <w:r w:rsidRPr="00D117A5">
        <w:rPr>
          <w:rFonts w:cs="Arial"/>
        </w:rPr>
        <w:t xml:space="preserve">Les tests allergologiques sont utiles pour l’identification de l’agent causal et définir la prise en charge spécifique (désensibilisation possible, reprise d’un traitement suspect et innocenté…). Ils reposent essentiellement sur les </w:t>
      </w:r>
      <w:r w:rsidRPr="00D117A5">
        <w:rPr>
          <w:rFonts w:cs="Arial"/>
          <w:b/>
        </w:rPr>
        <w:t>tests cutanés</w:t>
      </w:r>
      <w:r w:rsidRPr="00D117A5">
        <w:rPr>
          <w:rFonts w:cs="Arial"/>
        </w:rPr>
        <w:t xml:space="preserve"> (</w:t>
      </w:r>
      <w:r w:rsidRPr="00D117A5">
        <w:rPr>
          <w:rFonts w:cs="Arial"/>
          <w:b/>
        </w:rPr>
        <w:t>prick-tests, IDR</w:t>
      </w:r>
      <w:r w:rsidRPr="00D117A5">
        <w:rPr>
          <w:rFonts w:cs="Arial"/>
        </w:rPr>
        <w:t>) à la recherche d’une réactivité cutanée vis-à-vis des substances suspectées : aliments, venins d’hyménoptères, latex, médicaments…</w:t>
      </w:r>
    </w:p>
    <w:p w14:paraId="7C44C87F" w14:textId="77777777" w:rsidR="009E1A55" w:rsidRPr="00D117A5" w:rsidRDefault="009E1A55" w:rsidP="009E1A55">
      <w:pPr>
        <w:spacing w:line="276" w:lineRule="auto"/>
        <w:ind w:right="-28"/>
        <w:rPr>
          <w:rFonts w:cs="Arial"/>
        </w:rPr>
      </w:pPr>
      <w:r>
        <w:rPr>
          <w:rFonts w:cs="Arial"/>
        </w:rPr>
        <w:t xml:space="preserve">- </w:t>
      </w:r>
      <w:r w:rsidRPr="00D117A5">
        <w:rPr>
          <w:rFonts w:cs="Arial"/>
        </w:rPr>
        <w:t xml:space="preserve">Le </w:t>
      </w:r>
      <w:r w:rsidRPr="00D117A5">
        <w:rPr>
          <w:rFonts w:cs="Arial"/>
          <w:b/>
        </w:rPr>
        <w:t>dosage</w:t>
      </w:r>
      <w:r w:rsidRPr="00D117A5">
        <w:rPr>
          <w:rFonts w:cs="Arial"/>
        </w:rPr>
        <w:t xml:space="preserve"> sanguin d’</w:t>
      </w:r>
      <w:r w:rsidRPr="00D117A5">
        <w:rPr>
          <w:rFonts w:cs="Arial"/>
          <w:b/>
        </w:rPr>
        <w:t>IgE spécifiques</w:t>
      </w:r>
      <w:r w:rsidRPr="00D117A5">
        <w:rPr>
          <w:rFonts w:cs="Arial"/>
        </w:rPr>
        <w:t xml:space="preserve"> voire de recombinants peut être utile à visée diagnostique et pronostique pour certains allergènes comme les aliments, les curares, le latex….</w:t>
      </w:r>
    </w:p>
    <w:p w14:paraId="75CCAC5D" w14:textId="77777777" w:rsidR="009E1A55" w:rsidRPr="00D117A5" w:rsidRDefault="009E1A55" w:rsidP="009E1A55">
      <w:pPr>
        <w:spacing w:line="276" w:lineRule="auto"/>
        <w:ind w:right="-28"/>
        <w:rPr>
          <w:rFonts w:cs="Arial"/>
        </w:rPr>
      </w:pPr>
      <w:r>
        <w:rPr>
          <w:rFonts w:cs="Arial"/>
        </w:rPr>
        <w:t xml:space="preserve">- </w:t>
      </w:r>
      <w:r w:rsidRPr="00D117A5">
        <w:rPr>
          <w:rFonts w:cs="Arial"/>
        </w:rPr>
        <w:t xml:space="preserve">Les </w:t>
      </w:r>
      <w:r w:rsidRPr="00D117A5">
        <w:rPr>
          <w:rFonts w:cs="Arial"/>
          <w:b/>
          <w:bCs/>
        </w:rPr>
        <w:t>tests de provocation</w:t>
      </w:r>
      <w:r w:rsidRPr="00D117A5">
        <w:rPr>
          <w:rFonts w:cs="Arial"/>
        </w:rPr>
        <w:t xml:space="preserve"> (réintroduction de l’allergène) peuvent parfois être nécessaires pour certains aliments ou médicaments. Ils sont à réaliser en milieu hospitalier spécialisé sous surveillance stricte par des équipes expérimentées.</w:t>
      </w:r>
    </w:p>
    <w:p w14:paraId="47FD7248" w14:textId="77777777" w:rsidR="009E1A55" w:rsidRDefault="009E1A55" w:rsidP="009E1A55">
      <w:pPr>
        <w:spacing w:line="276" w:lineRule="auto"/>
        <w:ind w:right="-28"/>
        <w:rPr>
          <w:rFonts w:cs="Arial"/>
        </w:rPr>
      </w:pPr>
    </w:p>
    <w:p w14:paraId="61160FCB" w14:textId="77777777" w:rsidR="009E1A55" w:rsidRPr="00D117A5" w:rsidRDefault="009E1A55" w:rsidP="009E1A55">
      <w:pPr>
        <w:spacing w:line="276" w:lineRule="auto"/>
        <w:ind w:right="-28"/>
        <w:rPr>
          <w:rFonts w:cs="Arial"/>
        </w:rPr>
      </w:pPr>
      <w:r w:rsidRPr="00D117A5">
        <w:rPr>
          <w:rFonts w:cs="Arial"/>
        </w:rPr>
        <w:t>Les autres examens ont surtout un intérêt dans le diagnostic différentiel.</w:t>
      </w:r>
    </w:p>
    <w:p w14:paraId="2668BE35" w14:textId="77777777" w:rsidR="009E1A55" w:rsidRPr="00D117A5" w:rsidRDefault="009E1A55" w:rsidP="009E1A55">
      <w:pPr>
        <w:spacing w:line="276" w:lineRule="auto"/>
        <w:ind w:right="-28"/>
        <w:rPr>
          <w:rFonts w:cs="Arial"/>
          <w:b/>
          <w:bCs/>
          <w:caps/>
        </w:rPr>
      </w:pPr>
    </w:p>
    <w:p w14:paraId="1B55BA78" w14:textId="77777777" w:rsidR="009E1A55" w:rsidRPr="00D117A5" w:rsidRDefault="009E1A55" w:rsidP="00C94061">
      <w:pPr>
        <w:pStyle w:val="titredesous-partie"/>
      </w:pPr>
      <w:r w:rsidRPr="00D117A5">
        <w:t>DiagnosticS différentielS</w:t>
      </w:r>
    </w:p>
    <w:p w14:paraId="42DF3E72" w14:textId="77777777" w:rsidR="009E1A55" w:rsidRPr="00D117A5" w:rsidRDefault="009E1A55" w:rsidP="009E1A55">
      <w:pPr>
        <w:spacing w:line="276" w:lineRule="auto"/>
        <w:ind w:right="-1"/>
        <w:rPr>
          <w:rFonts w:cs="Arial"/>
        </w:rPr>
      </w:pPr>
      <w:r w:rsidRPr="00D117A5">
        <w:rPr>
          <w:rFonts w:cs="Arial"/>
        </w:rPr>
        <w:t>Chacune des manifestations cliniques considérée</w:t>
      </w:r>
      <w:r>
        <w:rPr>
          <w:rFonts w:cs="Arial"/>
        </w:rPr>
        <w:t>s</w:t>
      </w:r>
      <w:r w:rsidRPr="00D117A5">
        <w:rPr>
          <w:rFonts w:cs="Arial"/>
        </w:rPr>
        <w:t xml:space="preserve"> isolément (symptômes respiratoires, diarrhée…) a ses diagnostics différentiels (cf</w:t>
      </w:r>
      <w:r>
        <w:rPr>
          <w:rFonts w:cs="Arial"/>
        </w:rPr>
        <w:t>.</w:t>
      </w:r>
      <w:r w:rsidRPr="00D117A5">
        <w:rPr>
          <w:rFonts w:cs="Arial"/>
        </w:rPr>
        <w:t xml:space="preserve"> items correspondants)</w:t>
      </w:r>
      <w:r>
        <w:rPr>
          <w:rFonts w:cs="Arial"/>
        </w:rPr>
        <w:t> </w:t>
      </w:r>
      <w:r w:rsidRPr="00D117A5">
        <w:rPr>
          <w:rFonts w:cs="Arial"/>
        </w:rPr>
        <w:t>:</w:t>
      </w:r>
    </w:p>
    <w:p w14:paraId="096B85BE" w14:textId="77777777" w:rsidR="009E1A55" w:rsidRPr="00D117A5" w:rsidRDefault="009E1A55" w:rsidP="009E1A55">
      <w:pPr>
        <w:spacing w:line="276" w:lineRule="auto"/>
        <w:ind w:right="-302"/>
        <w:rPr>
          <w:rFonts w:cs="Arial"/>
        </w:rPr>
      </w:pPr>
    </w:p>
    <w:tbl>
      <w:tblPr>
        <w:tblW w:w="9639" w:type="dxa"/>
        <w:tblInd w:w="-5"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CellMar>
          <w:left w:w="70" w:type="dxa"/>
          <w:right w:w="70" w:type="dxa"/>
        </w:tblCellMar>
        <w:tblLook w:val="0000" w:firstRow="0" w:lastRow="0" w:firstColumn="0" w:lastColumn="0" w:noHBand="0" w:noVBand="0"/>
      </w:tblPr>
      <w:tblGrid>
        <w:gridCol w:w="2127"/>
        <w:gridCol w:w="7512"/>
      </w:tblGrid>
      <w:tr w:rsidR="009E1A55" w:rsidRPr="003236E7" w14:paraId="7F093A8D" w14:textId="77777777" w:rsidTr="00C94061">
        <w:tc>
          <w:tcPr>
            <w:tcW w:w="2127" w:type="dxa"/>
            <w:shd w:val="clear" w:color="auto" w:fill="D1D1D1" w:themeFill="background2" w:themeFillShade="E6"/>
          </w:tcPr>
          <w:p w14:paraId="7CF673D4" w14:textId="77777777" w:rsidR="009E1A55" w:rsidRPr="00C94061" w:rsidRDefault="009E1A55" w:rsidP="00F44AC4">
            <w:pPr>
              <w:tabs>
                <w:tab w:val="left" w:pos="-520"/>
                <w:tab w:val="left" w:pos="0"/>
              </w:tabs>
              <w:spacing w:line="276" w:lineRule="auto"/>
              <w:ind w:right="-302"/>
              <w:jc w:val="center"/>
              <w:rPr>
                <w:rFonts w:ascii="Calibri" w:hAnsi="Calibri"/>
                <w:b/>
                <w:color w:val="000000" w:themeColor="text1"/>
              </w:rPr>
            </w:pPr>
            <w:r w:rsidRPr="00C94061">
              <w:rPr>
                <w:rFonts w:ascii="Calibri" w:hAnsi="Calibri"/>
                <w:b/>
                <w:color w:val="000000" w:themeColor="text1"/>
              </w:rPr>
              <w:t>Diagnostic</w:t>
            </w:r>
          </w:p>
        </w:tc>
        <w:tc>
          <w:tcPr>
            <w:tcW w:w="7512" w:type="dxa"/>
            <w:shd w:val="clear" w:color="auto" w:fill="D1D1D1" w:themeFill="background2" w:themeFillShade="E6"/>
          </w:tcPr>
          <w:p w14:paraId="15C699DC" w14:textId="77777777" w:rsidR="009E1A55" w:rsidRPr="00C94061" w:rsidRDefault="009E1A55" w:rsidP="00C94061">
            <w:pPr>
              <w:pStyle w:val="Titre4"/>
              <w:numPr>
                <w:ilvl w:val="0"/>
                <w:numId w:val="0"/>
              </w:numPr>
              <w:spacing w:after="0" w:line="276" w:lineRule="auto"/>
              <w:jc w:val="center"/>
              <w:rPr>
                <w:rFonts w:ascii="Calibri" w:hAnsi="Calibri" w:cs="Calibri"/>
                <w:b w:val="0"/>
                <w:i/>
                <w:iCs/>
                <w:color w:val="000000" w:themeColor="text1"/>
              </w:rPr>
            </w:pPr>
            <w:r w:rsidRPr="00C94061">
              <w:rPr>
                <w:rFonts w:ascii="Calibri" w:hAnsi="Calibri" w:cs="Calibri"/>
                <w:color w:val="000000" w:themeColor="text1"/>
              </w:rPr>
              <w:t>Caractéristiques</w:t>
            </w:r>
          </w:p>
        </w:tc>
      </w:tr>
      <w:tr w:rsidR="009E1A55" w:rsidRPr="003236E7" w14:paraId="5949277D" w14:textId="77777777" w:rsidTr="00C94061">
        <w:trPr>
          <w:cantSplit/>
        </w:trPr>
        <w:tc>
          <w:tcPr>
            <w:tcW w:w="9639" w:type="dxa"/>
            <w:gridSpan w:val="2"/>
            <w:shd w:val="clear" w:color="auto" w:fill="F2F2F2" w:themeFill="background1" w:themeFillShade="F2"/>
          </w:tcPr>
          <w:p w14:paraId="201824D1" w14:textId="77777777" w:rsidR="009E1A55" w:rsidRPr="003236E7" w:rsidRDefault="009E1A55" w:rsidP="00F44AC4">
            <w:pPr>
              <w:tabs>
                <w:tab w:val="left" w:pos="-520"/>
                <w:tab w:val="left" w:pos="0"/>
              </w:tabs>
              <w:spacing w:line="276" w:lineRule="auto"/>
              <w:ind w:right="-64"/>
              <w:rPr>
                <w:rFonts w:ascii="Calibri" w:hAnsi="Calibri"/>
                <w:b/>
              </w:rPr>
            </w:pPr>
            <w:r w:rsidRPr="003236E7">
              <w:rPr>
                <w:rFonts w:ascii="Calibri" w:hAnsi="Calibri"/>
                <w:b/>
              </w:rPr>
              <w:t xml:space="preserve">1. </w:t>
            </w:r>
            <w:r>
              <w:rPr>
                <w:rFonts w:ascii="Calibri" w:hAnsi="Calibri"/>
                <w:b/>
              </w:rPr>
              <w:t>D</w:t>
            </w:r>
            <w:r w:rsidRPr="003236E7">
              <w:rPr>
                <w:rFonts w:ascii="Calibri" w:hAnsi="Calibri"/>
                <w:b/>
              </w:rPr>
              <w:t>u choc anaphylactique</w:t>
            </w:r>
          </w:p>
        </w:tc>
      </w:tr>
      <w:tr w:rsidR="009E1A55" w:rsidRPr="003236E7" w14:paraId="606318BB" w14:textId="77777777" w:rsidTr="00F44AC4">
        <w:trPr>
          <w:trHeight w:val="60"/>
        </w:trPr>
        <w:tc>
          <w:tcPr>
            <w:tcW w:w="2127" w:type="dxa"/>
            <w:vAlign w:val="center"/>
          </w:tcPr>
          <w:p w14:paraId="667CBDC6" w14:textId="77777777" w:rsidR="009E1A55" w:rsidRPr="003236E7" w:rsidRDefault="009E1A55" w:rsidP="00F44AC4">
            <w:pPr>
              <w:tabs>
                <w:tab w:val="left" w:pos="-520"/>
                <w:tab w:val="left" w:pos="0"/>
              </w:tabs>
              <w:spacing w:line="276" w:lineRule="auto"/>
              <w:ind w:right="-302"/>
              <w:jc w:val="left"/>
              <w:rPr>
                <w:rFonts w:ascii="Calibri" w:hAnsi="Calibri"/>
              </w:rPr>
            </w:pPr>
            <w:r w:rsidRPr="003236E7">
              <w:rPr>
                <w:rFonts w:ascii="Calibri" w:hAnsi="Calibri"/>
              </w:rPr>
              <w:t>Choc vagal</w:t>
            </w:r>
          </w:p>
        </w:tc>
        <w:tc>
          <w:tcPr>
            <w:tcW w:w="7512" w:type="dxa"/>
          </w:tcPr>
          <w:p w14:paraId="5A894D30" w14:textId="77777777" w:rsidR="009E1A55" w:rsidRPr="003236E7" w:rsidRDefault="009E1A55" w:rsidP="00F44AC4">
            <w:pPr>
              <w:spacing w:line="276" w:lineRule="auto"/>
              <w:rPr>
                <w:rFonts w:ascii="Calibri" w:hAnsi="Calibri"/>
              </w:rPr>
            </w:pPr>
            <w:r w:rsidRPr="003236E7">
              <w:rPr>
                <w:rFonts w:ascii="Calibri" w:hAnsi="Calibri"/>
              </w:rPr>
              <w:t>Clinique : pâleur-sueurs-nausées-</w:t>
            </w:r>
            <w:r w:rsidRPr="003236E7">
              <w:rPr>
                <w:rFonts w:ascii="Calibri" w:hAnsi="Calibri"/>
                <w:u w:val="single"/>
              </w:rPr>
              <w:t>brady</w:t>
            </w:r>
            <w:r w:rsidRPr="003236E7">
              <w:rPr>
                <w:rFonts w:ascii="Calibri" w:hAnsi="Calibri"/>
              </w:rPr>
              <w:t>cardie-hypotension, syncope possible, signes cutanés et respiratoires absents</w:t>
            </w:r>
          </w:p>
        </w:tc>
      </w:tr>
      <w:tr w:rsidR="009E1A55" w:rsidRPr="003236E7" w14:paraId="725A5057" w14:textId="77777777" w:rsidTr="00F44AC4">
        <w:tc>
          <w:tcPr>
            <w:tcW w:w="2127" w:type="dxa"/>
            <w:vAlign w:val="center"/>
          </w:tcPr>
          <w:p w14:paraId="54B8A628" w14:textId="77777777" w:rsidR="009E1A55" w:rsidRPr="003236E7" w:rsidRDefault="009E1A55" w:rsidP="00F44AC4">
            <w:pPr>
              <w:spacing w:line="276" w:lineRule="auto"/>
              <w:jc w:val="left"/>
              <w:rPr>
                <w:rFonts w:ascii="Calibri" w:hAnsi="Calibri"/>
              </w:rPr>
            </w:pPr>
            <w:r w:rsidRPr="003236E7">
              <w:rPr>
                <w:rFonts w:ascii="Calibri" w:hAnsi="Calibri"/>
              </w:rPr>
              <w:t>Choc septique</w:t>
            </w:r>
          </w:p>
        </w:tc>
        <w:tc>
          <w:tcPr>
            <w:tcW w:w="7512" w:type="dxa"/>
          </w:tcPr>
          <w:p w14:paraId="4ACB3FC5" w14:textId="77777777" w:rsidR="009E1A55" w:rsidRPr="003236E7" w:rsidRDefault="009E1A55" w:rsidP="00F44AC4">
            <w:pPr>
              <w:spacing w:line="276" w:lineRule="auto"/>
              <w:rPr>
                <w:rFonts w:ascii="Calibri" w:hAnsi="Calibri"/>
              </w:rPr>
            </w:pPr>
            <w:r w:rsidRPr="003236E7">
              <w:rPr>
                <w:rFonts w:ascii="Calibri" w:hAnsi="Calibri"/>
              </w:rPr>
              <w:t>Contexte clinique infectieux</w:t>
            </w:r>
          </w:p>
        </w:tc>
      </w:tr>
      <w:tr w:rsidR="009E1A55" w:rsidRPr="003236E7" w14:paraId="5E98D863" w14:textId="77777777" w:rsidTr="00F44AC4">
        <w:trPr>
          <w:trHeight w:val="369"/>
        </w:trPr>
        <w:tc>
          <w:tcPr>
            <w:tcW w:w="2127" w:type="dxa"/>
            <w:vAlign w:val="center"/>
          </w:tcPr>
          <w:p w14:paraId="0DC90967" w14:textId="77777777" w:rsidR="009E1A55" w:rsidRPr="003236E7" w:rsidRDefault="009E1A55" w:rsidP="00F44AC4">
            <w:pPr>
              <w:spacing w:line="276" w:lineRule="auto"/>
              <w:jc w:val="left"/>
              <w:rPr>
                <w:rFonts w:ascii="Calibri" w:hAnsi="Calibri"/>
              </w:rPr>
            </w:pPr>
            <w:r w:rsidRPr="003236E7">
              <w:rPr>
                <w:rFonts w:ascii="Calibri" w:hAnsi="Calibri"/>
              </w:rPr>
              <w:t>Choc cardiogénique</w:t>
            </w:r>
          </w:p>
        </w:tc>
        <w:tc>
          <w:tcPr>
            <w:tcW w:w="7512" w:type="dxa"/>
          </w:tcPr>
          <w:p w14:paraId="747A6831" w14:textId="77777777" w:rsidR="009E1A55" w:rsidRPr="003236E7" w:rsidRDefault="009E1A55" w:rsidP="00F44AC4">
            <w:pPr>
              <w:spacing w:line="276" w:lineRule="auto"/>
              <w:rPr>
                <w:rFonts w:ascii="Calibri" w:hAnsi="Calibri"/>
              </w:rPr>
            </w:pPr>
            <w:r w:rsidRPr="003236E7">
              <w:rPr>
                <w:rFonts w:ascii="Calibri" w:hAnsi="Calibri"/>
              </w:rPr>
              <w:t xml:space="preserve">Contexte : </w:t>
            </w:r>
            <w:r>
              <w:rPr>
                <w:rFonts w:ascii="Calibri" w:hAnsi="Calibri"/>
              </w:rPr>
              <w:t>i</w:t>
            </w:r>
            <w:r w:rsidRPr="003236E7">
              <w:rPr>
                <w:rFonts w:ascii="Calibri" w:hAnsi="Calibri"/>
              </w:rPr>
              <w:t xml:space="preserve">nfarctus du myocarde, embolie pulmonaire </w:t>
            </w:r>
          </w:p>
          <w:p w14:paraId="16FC0D59" w14:textId="77777777" w:rsidR="009E1A55" w:rsidRPr="003236E7" w:rsidRDefault="009E1A55" w:rsidP="00F44AC4">
            <w:pPr>
              <w:spacing w:line="276" w:lineRule="auto"/>
              <w:rPr>
                <w:rFonts w:ascii="Calibri" w:hAnsi="Calibri"/>
              </w:rPr>
            </w:pPr>
            <w:r w:rsidRPr="003236E7">
              <w:rPr>
                <w:rFonts w:ascii="Calibri" w:hAnsi="Calibri"/>
              </w:rPr>
              <w:t>Clinique : signes d’insuffisance cardiaque, réponse tensionnelle paradoxale au remplissage vasculaire ou à l’épreuve de lever de jambes…</w:t>
            </w:r>
          </w:p>
        </w:tc>
      </w:tr>
      <w:tr w:rsidR="009E1A55" w:rsidRPr="003236E7" w14:paraId="01D1FC0B" w14:textId="77777777" w:rsidTr="00F44AC4">
        <w:tc>
          <w:tcPr>
            <w:tcW w:w="2127" w:type="dxa"/>
            <w:vAlign w:val="center"/>
          </w:tcPr>
          <w:p w14:paraId="28B22BA1" w14:textId="77777777" w:rsidR="009E1A55" w:rsidRPr="003236E7" w:rsidRDefault="009E1A55" w:rsidP="00F44AC4">
            <w:pPr>
              <w:spacing w:line="276" w:lineRule="auto"/>
              <w:jc w:val="left"/>
              <w:rPr>
                <w:rFonts w:ascii="Calibri" w:hAnsi="Calibri"/>
              </w:rPr>
            </w:pPr>
            <w:r w:rsidRPr="003236E7">
              <w:rPr>
                <w:rFonts w:ascii="Calibri" w:hAnsi="Calibri"/>
              </w:rPr>
              <w:t>Hypoglycémie</w:t>
            </w:r>
          </w:p>
        </w:tc>
        <w:tc>
          <w:tcPr>
            <w:tcW w:w="7512" w:type="dxa"/>
          </w:tcPr>
          <w:p w14:paraId="564074E9" w14:textId="77777777" w:rsidR="009E1A55" w:rsidRPr="003236E7" w:rsidRDefault="009E1A55" w:rsidP="00F44AC4">
            <w:pPr>
              <w:spacing w:line="276" w:lineRule="auto"/>
              <w:rPr>
                <w:rFonts w:ascii="Calibri" w:hAnsi="Calibri"/>
              </w:rPr>
            </w:pPr>
            <w:r w:rsidRPr="003236E7">
              <w:rPr>
                <w:rFonts w:ascii="Calibri" w:hAnsi="Calibri"/>
              </w:rPr>
              <w:t xml:space="preserve">Anamnèse et clinique : sueurs, convulsions, signes neuroglucopéniques… </w:t>
            </w:r>
          </w:p>
        </w:tc>
      </w:tr>
      <w:tr w:rsidR="009E1A55" w:rsidRPr="003236E7" w14:paraId="27E98206" w14:textId="77777777" w:rsidTr="00F44AC4">
        <w:tc>
          <w:tcPr>
            <w:tcW w:w="2127" w:type="dxa"/>
            <w:vAlign w:val="center"/>
          </w:tcPr>
          <w:p w14:paraId="6FBEECF6" w14:textId="77777777" w:rsidR="009E1A55" w:rsidRPr="003236E7" w:rsidRDefault="009E1A55" w:rsidP="00F44AC4">
            <w:pPr>
              <w:spacing w:line="276" w:lineRule="auto"/>
              <w:jc w:val="left"/>
              <w:rPr>
                <w:rFonts w:ascii="Calibri" w:hAnsi="Calibri"/>
              </w:rPr>
            </w:pPr>
            <w:r w:rsidRPr="003236E7">
              <w:rPr>
                <w:rFonts w:ascii="Calibri" w:hAnsi="Calibri"/>
              </w:rPr>
              <w:t>Mastocytose</w:t>
            </w:r>
          </w:p>
        </w:tc>
        <w:tc>
          <w:tcPr>
            <w:tcW w:w="7512" w:type="dxa"/>
          </w:tcPr>
          <w:p w14:paraId="0A9597B4" w14:textId="77777777" w:rsidR="009E1A55" w:rsidRPr="003236E7" w:rsidRDefault="009E1A55" w:rsidP="00F44AC4">
            <w:pPr>
              <w:spacing w:line="276" w:lineRule="auto"/>
              <w:rPr>
                <w:rFonts w:ascii="Calibri" w:hAnsi="Calibri"/>
              </w:rPr>
            </w:pPr>
            <w:r w:rsidRPr="003236E7">
              <w:rPr>
                <w:rFonts w:ascii="Calibri" w:hAnsi="Calibri"/>
              </w:rPr>
              <w:t>Lésions cutanées spécifiques avec signe de Darier</w:t>
            </w:r>
          </w:p>
        </w:tc>
      </w:tr>
      <w:tr w:rsidR="009E1A55" w:rsidRPr="003236E7" w14:paraId="30ACDCB5" w14:textId="77777777" w:rsidTr="00C94061">
        <w:trPr>
          <w:cantSplit/>
        </w:trPr>
        <w:tc>
          <w:tcPr>
            <w:tcW w:w="9639" w:type="dxa"/>
            <w:gridSpan w:val="2"/>
            <w:shd w:val="clear" w:color="auto" w:fill="F2F2F2" w:themeFill="background1" w:themeFillShade="F2"/>
          </w:tcPr>
          <w:p w14:paraId="442DEB68" w14:textId="77777777" w:rsidR="009E1A55" w:rsidRPr="003236E7" w:rsidRDefault="009E1A55" w:rsidP="00F44AC4">
            <w:pPr>
              <w:spacing w:line="276" w:lineRule="auto"/>
              <w:rPr>
                <w:rFonts w:ascii="Calibri" w:hAnsi="Calibri"/>
                <w:b/>
              </w:rPr>
            </w:pPr>
            <w:r w:rsidRPr="003236E7">
              <w:rPr>
                <w:rFonts w:ascii="Calibri" w:hAnsi="Calibri"/>
                <w:b/>
              </w:rPr>
              <w:t xml:space="preserve">2. </w:t>
            </w:r>
            <w:r>
              <w:rPr>
                <w:rFonts w:ascii="Calibri" w:hAnsi="Calibri"/>
                <w:b/>
              </w:rPr>
              <w:t>D</w:t>
            </w:r>
            <w:r w:rsidRPr="003236E7">
              <w:rPr>
                <w:rFonts w:ascii="Calibri" w:hAnsi="Calibri"/>
                <w:b/>
              </w:rPr>
              <w:t>e l’œdème de Quincke (angioœdème laryngé) isolé</w:t>
            </w:r>
          </w:p>
        </w:tc>
      </w:tr>
      <w:tr w:rsidR="009E1A55" w:rsidRPr="003236E7" w14:paraId="781162E6" w14:textId="77777777" w:rsidTr="00F44AC4">
        <w:tc>
          <w:tcPr>
            <w:tcW w:w="2127" w:type="dxa"/>
            <w:vAlign w:val="center"/>
          </w:tcPr>
          <w:p w14:paraId="729BE31E" w14:textId="77777777" w:rsidR="009E1A55" w:rsidRPr="003236E7" w:rsidRDefault="009E1A55" w:rsidP="00F44AC4">
            <w:pPr>
              <w:tabs>
                <w:tab w:val="left" w:pos="-520"/>
                <w:tab w:val="left" w:pos="0"/>
              </w:tabs>
              <w:spacing w:line="276" w:lineRule="auto"/>
              <w:ind w:right="-302"/>
              <w:jc w:val="left"/>
              <w:rPr>
                <w:rFonts w:ascii="Calibri" w:hAnsi="Calibri"/>
              </w:rPr>
            </w:pPr>
            <w:r w:rsidRPr="003236E7">
              <w:rPr>
                <w:rFonts w:ascii="Calibri" w:hAnsi="Calibri"/>
              </w:rPr>
              <w:t>Syndrome cave sup.</w:t>
            </w:r>
          </w:p>
        </w:tc>
        <w:tc>
          <w:tcPr>
            <w:tcW w:w="7512" w:type="dxa"/>
          </w:tcPr>
          <w:p w14:paraId="6164EE28" w14:textId="77777777" w:rsidR="009E1A55" w:rsidRPr="003236E7" w:rsidRDefault="009E1A55" w:rsidP="00F44AC4">
            <w:pPr>
              <w:spacing w:line="276" w:lineRule="auto"/>
              <w:rPr>
                <w:rFonts w:ascii="Calibri" w:hAnsi="Calibri"/>
              </w:rPr>
            </w:pPr>
            <w:r w:rsidRPr="003236E7">
              <w:rPr>
                <w:rFonts w:ascii="Calibri" w:hAnsi="Calibri"/>
              </w:rPr>
              <w:t>Majoré en décubitus (++ au réveil)</w:t>
            </w:r>
            <w:r>
              <w:rPr>
                <w:rFonts w:ascii="Calibri" w:hAnsi="Calibri"/>
              </w:rPr>
              <w:t> </w:t>
            </w:r>
            <w:r w:rsidRPr="003236E7">
              <w:rPr>
                <w:rFonts w:ascii="Calibri" w:hAnsi="Calibri"/>
              </w:rPr>
              <w:t>; contexte clinique.</w:t>
            </w:r>
          </w:p>
        </w:tc>
      </w:tr>
      <w:tr w:rsidR="009E1A55" w:rsidRPr="003236E7" w14:paraId="47B8D303" w14:textId="77777777" w:rsidTr="00F44AC4">
        <w:tc>
          <w:tcPr>
            <w:tcW w:w="2127" w:type="dxa"/>
            <w:vAlign w:val="center"/>
          </w:tcPr>
          <w:p w14:paraId="4E0C00BF" w14:textId="77777777" w:rsidR="009E1A55" w:rsidRPr="003236E7" w:rsidRDefault="009E1A55" w:rsidP="00F44AC4">
            <w:pPr>
              <w:tabs>
                <w:tab w:val="left" w:pos="-520"/>
                <w:tab w:val="left" w:pos="0"/>
              </w:tabs>
              <w:spacing w:line="276" w:lineRule="auto"/>
              <w:ind w:right="-302"/>
              <w:jc w:val="left"/>
              <w:rPr>
                <w:rFonts w:ascii="Calibri" w:hAnsi="Calibri"/>
              </w:rPr>
            </w:pPr>
            <w:r w:rsidRPr="003236E7">
              <w:rPr>
                <w:rFonts w:ascii="Calibri" w:hAnsi="Calibri"/>
              </w:rPr>
              <w:t>Érysipèle du visage</w:t>
            </w:r>
          </w:p>
        </w:tc>
        <w:tc>
          <w:tcPr>
            <w:tcW w:w="7512" w:type="dxa"/>
          </w:tcPr>
          <w:p w14:paraId="3D858E81" w14:textId="77777777" w:rsidR="009E1A55" w:rsidRPr="003236E7" w:rsidRDefault="009E1A55" w:rsidP="00F44AC4">
            <w:pPr>
              <w:spacing w:line="276" w:lineRule="auto"/>
              <w:rPr>
                <w:rFonts w:ascii="Calibri" w:hAnsi="Calibri"/>
              </w:rPr>
            </w:pPr>
            <w:r w:rsidRPr="003236E7">
              <w:rPr>
                <w:rFonts w:ascii="Calibri" w:hAnsi="Calibri"/>
              </w:rPr>
              <w:t>Contexte infectieux associé à l’œdème</w:t>
            </w:r>
          </w:p>
        </w:tc>
      </w:tr>
      <w:tr w:rsidR="009E1A55" w:rsidRPr="003236E7" w14:paraId="1CC189D9" w14:textId="77777777" w:rsidTr="00F44AC4">
        <w:tc>
          <w:tcPr>
            <w:tcW w:w="2127" w:type="dxa"/>
            <w:vAlign w:val="center"/>
          </w:tcPr>
          <w:p w14:paraId="1884065D" w14:textId="77777777" w:rsidR="009E1A55" w:rsidRPr="003236E7" w:rsidRDefault="009E1A55" w:rsidP="00F44AC4">
            <w:pPr>
              <w:tabs>
                <w:tab w:val="left" w:pos="-520"/>
                <w:tab w:val="left" w:pos="0"/>
              </w:tabs>
              <w:spacing w:line="276" w:lineRule="auto"/>
              <w:ind w:right="-302"/>
              <w:jc w:val="left"/>
              <w:rPr>
                <w:rFonts w:ascii="Calibri" w:hAnsi="Calibri"/>
              </w:rPr>
            </w:pPr>
            <w:r w:rsidRPr="003236E7">
              <w:rPr>
                <w:rFonts w:ascii="Calibri" w:hAnsi="Calibri"/>
              </w:rPr>
              <w:t>Eczéma aigu du visage</w:t>
            </w:r>
          </w:p>
        </w:tc>
        <w:tc>
          <w:tcPr>
            <w:tcW w:w="7512" w:type="dxa"/>
          </w:tcPr>
          <w:p w14:paraId="1BF4E352" w14:textId="77777777" w:rsidR="009E1A55" w:rsidRPr="003236E7" w:rsidRDefault="009E1A55" w:rsidP="00F44AC4">
            <w:pPr>
              <w:spacing w:line="276" w:lineRule="auto"/>
              <w:rPr>
                <w:rFonts w:ascii="Calibri" w:hAnsi="Calibri"/>
              </w:rPr>
            </w:pPr>
            <w:r w:rsidRPr="003236E7">
              <w:rPr>
                <w:rFonts w:ascii="Calibri" w:hAnsi="Calibri"/>
              </w:rPr>
              <w:t>Contexte, nature des lésions (vésicules)</w:t>
            </w:r>
          </w:p>
        </w:tc>
      </w:tr>
      <w:tr w:rsidR="009E1A55" w:rsidRPr="003236E7" w14:paraId="42AFDB53" w14:textId="77777777" w:rsidTr="00F44AC4">
        <w:tc>
          <w:tcPr>
            <w:tcW w:w="2127" w:type="dxa"/>
            <w:vAlign w:val="center"/>
          </w:tcPr>
          <w:p w14:paraId="47D20121" w14:textId="77777777" w:rsidR="009E1A55" w:rsidRPr="003236E7" w:rsidRDefault="009E1A55" w:rsidP="00F44AC4">
            <w:pPr>
              <w:tabs>
                <w:tab w:val="left" w:pos="-520"/>
                <w:tab w:val="left" w:pos="0"/>
              </w:tabs>
              <w:spacing w:line="276" w:lineRule="auto"/>
              <w:jc w:val="left"/>
              <w:rPr>
                <w:rFonts w:ascii="Calibri" w:hAnsi="Calibri"/>
                <w:iCs/>
                <w:color w:val="0070C0"/>
              </w:rPr>
            </w:pPr>
            <w:r w:rsidRPr="00313EF7">
              <w:rPr>
                <w:rFonts w:ascii="Arial" w:hAnsi="Arial" w:cs="Arial"/>
                <w:iCs/>
                <w:noProof/>
                <w:color w:val="000000" w:themeColor="text1"/>
                <w:sz w:val="28"/>
                <w:szCs w:val="28"/>
              </w:rPr>
              <w:drawing>
                <wp:anchor distT="0" distB="0" distL="114300" distR="114300" simplePos="0" relativeHeight="251801600" behindDoc="0" locked="0" layoutInCell="1" allowOverlap="1" wp14:anchorId="1038FDB7" wp14:editId="756A1DC9">
                  <wp:simplePos x="0" y="0"/>
                  <wp:positionH relativeFrom="leftMargin">
                    <wp:posOffset>40640</wp:posOffset>
                  </wp:positionH>
                  <wp:positionV relativeFrom="paragraph">
                    <wp:posOffset>27305</wp:posOffset>
                  </wp:positionV>
                  <wp:extent cx="153670" cy="137160"/>
                  <wp:effectExtent l="0" t="0" r="0" b="0"/>
                  <wp:wrapThrough wrapText="bothSides">
                    <wp:wrapPolygon edited="0">
                      <wp:start x="0" y="0"/>
                      <wp:lineTo x="0" y="18000"/>
                      <wp:lineTo x="18744" y="18000"/>
                      <wp:lineTo x="18744" y="0"/>
                      <wp:lineTo x="0" y="0"/>
                    </wp:wrapPolygon>
                  </wp:wrapThrough>
                  <wp:docPr id="56397373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83392"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3670" cy="137160"/>
                          </a:xfrm>
                          <a:prstGeom prst="rect">
                            <a:avLst/>
                          </a:prstGeom>
                        </pic:spPr>
                      </pic:pic>
                    </a:graphicData>
                  </a:graphic>
                  <wp14:sizeRelH relativeFrom="margin">
                    <wp14:pctWidth>0</wp14:pctWidth>
                  </wp14:sizeRelH>
                  <wp14:sizeRelV relativeFrom="margin">
                    <wp14:pctHeight>0</wp14:pctHeight>
                  </wp14:sizeRelV>
                </wp:anchor>
              </w:drawing>
            </w:r>
            <w:r w:rsidRPr="003236E7">
              <w:rPr>
                <w:rFonts w:ascii="Calibri" w:hAnsi="Calibri"/>
                <w:iCs/>
                <w:color w:val="0070C0"/>
              </w:rPr>
              <w:t>Angioœdèmes à bradykinine</w:t>
            </w:r>
            <w:r w:rsidRPr="003236E7">
              <w:rPr>
                <w:rStyle w:val="Appelnotedebasdep"/>
                <w:rFonts w:ascii="Calibri" w:hAnsi="Calibri"/>
                <w:iCs/>
                <w:color w:val="0070C0"/>
              </w:rPr>
              <w:footnoteReference w:id="1"/>
            </w:r>
          </w:p>
        </w:tc>
        <w:tc>
          <w:tcPr>
            <w:tcW w:w="7512" w:type="dxa"/>
          </w:tcPr>
          <w:p w14:paraId="5E822AC6" w14:textId="77777777" w:rsidR="009E1A55" w:rsidRPr="003236E7" w:rsidRDefault="009E1A55" w:rsidP="00F44AC4">
            <w:pPr>
              <w:spacing w:line="276" w:lineRule="auto"/>
              <w:rPr>
                <w:rFonts w:ascii="Calibri" w:hAnsi="Calibri"/>
                <w:iCs/>
                <w:color w:val="0070C0"/>
              </w:rPr>
            </w:pPr>
            <w:r w:rsidRPr="003236E7">
              <w:rPr>
                <w:rFonts w:ascii="Calibri" w:hAnsi="Calibri"/>
                <w:iCs/>
                <w:color w:val="0070C0"/>
              </w:rPr>
              <w:t>Évoqués devant l’existence d’ATCD familiaux</w:t>
            </w:r>
            <w:r>
              <w:rPr>
                <w:rFonts w:ascii="Calibri" w:hAnsi="Calibri"/>
                <w:iCs/>
                <w:color w:val="0070C0"/>
              </w:rPr>
              <w:t> </w:t>
            </w:r>
            <w:r w:rsidRPr="003236E7">
              <w:rPr>
                <w:rFonts w:ascii="Calibri" w:hAnsi="Calibri"/>
                <w:iCs/>
                <w:color w:val="0070C0"/>
              </w:rPr>
              <w:t>; ne s</w:t>
            </w:r>
            <w:r>
              <w:rPr>
                <w:rFonts w:ascii="Calibri" w:hAnsi="Calibri"/>
                <w:iCs/>
                <w:color w:val="0070C0"/>
              </w:rPr>
              <w:t>’</w:t>
            </w:r>
            <w:r w:rsidRPr="003236E7">
              <w:rPr>
                <w:rFonts w:ascii="Calibri" w:hAnsi="Calibri"/>
                <w:iCs/>
                <w:color w:val="0070C0"/>
              </w:rPr>
              <w:t>accompagnent en règle ni de prurit ni d</w:t>
            </w:r>
            <w:r>
              <w:rPr>
                <w:rFonts w:ascii="Calibri" w:hAnsi="Calibri"/>
                <w:iCs/>
                <w:color w:val="0070C0"/>
              </w:rPr>
              <w:t>’</w:t>
            </w:r>
            <w:r w:rsidRPr="003236E7">
              <w:rPr>
                <w:rFonts w:ascii="Calibri" w:hAnsi="Calibri"/>
                <w:iCs/>
                <w:color w:val="0070C0"/>
              </w:rPr>
              <w:t xml:space="preserve">urticaire, résistent au traitement </w:t>
            </w:r>
          </w:p>
        </w:tc>
      </w:tr>
      <w:tr w:rsidR="009E1A55" w:rsidRPr="003236E7" w14:paraId="37DACF85" w14:textId="77777777" w:rsidTr="00F44AC4">
        <w:tc>
          <w:tcPr>
            <w:tcW w:w="2127" w:type="dxa"/>
            <w:vAlign w:val="center"/>
          </w:tcPr>
          <w:p w14:paraId="6F7DE07B" w14:textId="77777777" w:rsidR="009E1A55" w:rsidRPr="003236E7" w:rsidRDefault="009E1A55" w:rsidP="00F44AC4">
            <w:pPr>
              <w:tabs>
                <w:tab w:val="left" w:pos="-520"/>
                <w:tab w:val="left" w:pos="0"/>
              </w:tabs>
              <w:spacing w:line="276" w:lineRule="auto"/>
              <w:ind w:right="-302"/>
              <w:jc w:val="left"/>
              <w:rPr>
                <w:rFonts w:ascii="Calibri" w:hAnsi="Calibri"/>
              </w:rPr>
            </w:pPr>
            <w:r w:rsidRPr="003236E7">
              <w:rPr>
                <w:rFonts w:ascii="Calibri" w:hAnsi="Calibri"/>
              </w:rPr>
              <w:t>Corps étranger</w:t>
            </w:r>
          </w:p>
        </w:tc>
        <w:tc>
          <w:tcPr>
            <w:tcW w:w="7512" w:type="dxa"/>
          </w:tcPr>
          <w:p w14:paraId="4B19CD03" w14:textId="77777777" w:rsidR="009E1A55" w:rsidRPr="003236E7" w:rsidRDefault="009E1A55" w:rsidP="00F44AC4">
            <w:pPr>
              <w:spacing w:line="276" w:lineRule="auto"/>
              <w:rPr>
                <w:rFonts w:ascii="Calibri" w:hAnsi="Calibri"/>
              </w:rPr>
            </w:pPr>
            <w:r w:rsidRPr="003236E7">
              <w:rPr>
                <w:rFonts w:ascii="Calibri" w:hAnsi="Calibri"/>
              </w:rPr>
              <w:t>Toujours à évoquer, chez l’enfant notamment</w:t>
            </w:r>
          </w:p>
        </w:tc>
      </w:tr>
    </w:tbl>
    <w:p w14:paraId="6057FC94" w14:textId="77777777" w:rsidR="009E1A55" w:rsidRPr="00D117A5" w:rsidRDefault="009E1A55" w:rsidP="009E1A55">
      <w:pPr>
        <w:spacing w:line="276" w:lineRule="auto"/>
        <w:ind w:right="-301"/>
        <w:rPr>
          <w:rFonts w:cs="Arial"/>
          <w:b/>
          <w:caps/>
        </w:rPr>
      </w:pPr>
    </w:p>
    <w:p w14:paraId="2A819CBF" w14:textId="77777777" w:rsidR="009E1A55" w:rsidRPr="00D117A5" w:rsidRDefault="009E1A55" w:rsidP="009E1A55">
      <w:pPr>
        <w:spacing w:line="276" w:lineRule="auto"/>
        <w:ind w:right="-301"/>
        <w:rPr>
          <w:rFonts w:cs="Arial"/>
        </w:rPr>
      </w:pPr>
      <w:r w:rsidRPr="00D117A5">
        <w:rPr>
          <w:rFonts w:cs="Arial"/>
        </w:rPr>
        <w:t xml:space="preserve">Dans le cas des allergies alimentaires, les principaux diagnostics différentiels sont : </w:t>
      </w:r>
    </w:p>
    <w:p w14:paraId="49672334" w14:textId="77777777" w:rsidR="009E1A55" w:rsidRPr="00D117A5" w:rsidRDefault="009E1A55" w:rsidP="009E1A55">
      <w:pPr>
        <w:spacing w:line="276" w:lineRule="auto"/>
        <w:ind w:right="-301"/>
        <w:rPr>
          <w:rFonts w:cs="Arial"/>
        </w:rPr>
      </w:pPr>
      <w:r w:rsidRPr="00D117A5">
        <w:rPr>
          <w:rFonts w:cs="Arial"/>
        </w:rPr>
        <w:t>-</w:t>
      </w:r>
      <w:r>
        <w:rPr>
          <w:rFonts w:cs="Arial"/>
        </w:rPr>
        <w:t xml:space="preserve"> L</w:t>
      </w:r>
      <w:r w:rsidRPr="00D117A5">
        <w:rPr>
          <w:rFonts w:cs="Arial"/>
        </w:rPr>
        <w:t>es toxi-infections alimentaires</w:t>
      </w:r>
      <w:r>
        <w:rPr>
          <w:rFonts w:cs="Arial"/>
        </w:rPr>
        <w:t>.</w:t>
      </w:r>
    </w:p>
    <w:p w14:paraId="14BE573D" w14:textId="77777777" w:rsidR="009E1A55" w:rsidRPr="00D117A5" w:rsidRDefault="009E1A55" w:rsidP="009E1A55">
      <w:pPr>
        <w:spacing w:line="276" w:lineRule="auto"/>
        <w:ind w:right="-301"/>
        <w:rPr>
          <w:rFonts w:cs="Arial"/>
        </w:rPr>
      </w:pPr>
      <w:r w:rsidRPr="00D117A5">
        <w:rPr>
          <w:rFonts w:cs="Arial"/>
        </w:rPr>
        <w:t>-</w:t>
      </w:r>
      <w:r>
        <w:rPr>
          <w:rFonts w:cs="Arial"/>
        </w:rPr>
        <w:t xml:space="preserve"> L</w:t>
      </w:r>
      <w:r w:rsidRPr="00D117A5">
        <w:rPr>
          <w:rFonts w:cs="Arial"/>
        </w:rPr>
        <w:t>a consommation d’aliments riches en histamine, en tyramine, ou en histamino-libérateurs</w:t>
      </w:r>
      <w:r>
        <w:rPr>
          <w:rFonts w:cs="Arial"/>
        </w:rPr>
        <w:t>.</w:t>
      </w:r>
    </w:p>
    <w:p w14:paraId="65256E5D" w14:textId="77777777" w:rsidR="009E1A55" w:rsidRPr="00D117A5" w:rsidRDefault="009E1A55" w:rsidP="009E1A55">
      <w:pPr>
        <w:spacing w:line="276" w:lineRule="auto"/>
        <w:ind w:right="-301"/>
        <w:rPr>
          <w:rFonts w:cs="Arial"/>
        </w:rPr>
      </w:pPr>
      <w:r w:rsidRPr="00D117A5">
        <w:rPr>
          <w:rFonts w:cs="Arial"/>
        </w:rPr>
        <w:t>-</w:t>
      </w:r>
      <w:r>
        <w:rPr>
          <w:rFonts w:cs="Arial"/>
        </w:rPr>
        <w:t xml:space="preserve"> L</w:t>
      </w:r>
      <w:r w:rsidRPr="00D117A5">
        <w:rPr>
          <w:rFonts w:cs="Arial"/>
        </w:rPr>
        <w:t>’intolérance au lactose, au gluten, l’excès de glutamate (syndrome des restaurants chinois)</w:t>
      </w:r>
      <w:r>
        <w:rPr>
          <w:rFonts w:cs="Arial"/>
        </w:rPr>
        <w:t>.</w:t>
      </w:r>
    </w:p>
    <w:p w14:paraId="6807D042" w14:textId="77777777" w:rsidR="009E1A55" w:rsidRPr="00D117A5" w:rsidRDefault="009E1A55" w:rsidP="009E1A55">
      <w:pPr>
        <w:spacing w:line="276" w:lineRule="auto"/>
        <w:ind w:right="-301"/>
        <w:rPr>
          <w:rFonts w:cs="Arial"/>
        </w:rPr>
      </w:pPr>
      <w:r w:rsidRPr="00D117A5">
        <w:rPr>
          <w:rFonts w:cs="Arial"/>
        </w:rPr>
        <w:t>-</w:t>
      </w:r>
      <w:r>
        <w:rPr>
          <w:rFonts w:cs="Arial"/>
        </w:rPr>
        <w:t xml:space="preserve"> L</w:t>
      </w:r>
      <w:r w:rsidRPr="00D117A5">
        <w:rPr>
          <w:rFonts w:cs="Arial"/>
        </w:rPr>
        <w:t>a mastocytose.</w:t>
      </w:r>
    </w:p>
    <w:p w14:paraId="0ECD5217" w14:textId="77777777" w:rsidR="009E1A55" w:rsidRPr="00D117A5" w:rsidRDefault="009E1A55" w:rsidP="009E1A55">
      <w:pPr>
        <w:spacing w:line="276" w:lineRule="auto"/>
        <w:ind w:right="-301"/>
        <w:rPr>
          <w:rFonts w:cs="Arial"/>
          <w:b/>
          <w:caps/>
        </w:rPr>
      </w:pPr>
    </w:p>
    <w:p w14:paraId="75D2F539" w14:textId="77777777" w:rsidR="009E1A55" w:rsidRPr="00D117A5" w:rsidRDefault="009E1A55" w:rsidP="009E1A55">
      <w:pPr>
        <w:rPr>
          <w:rFonts w:cs="Arial"/>
          <w:szCs w:val="16"/>
        </w:rPr>
      </w:pPr>
      <w:r w:rsidRPr="00D117A5">
        <w:rPr>
          <w:rFonts w:cs="Arial"/>
          <w:szCs w:val="16"/>
        </w:rPr>
        <w:t xml:space="preserve">Certains troubles neuropsychiques et endocriniens doivent aussi être évoqués comme diagnostics différentiels : </w:t>
      </w:r>
    </w:p>
    <w:p w14:paraId="391686BD" w14:textId="77777777" w:rsidR="009E1A55" w:rsidRPr="00D117A5" w:rsidRDefault="009E1A55" w:rsidP="009E1A55">
      <w:pPr>
        <w:rPr>
          <w:rFonts w:cs="Arial"/>
          <w:szCs w:val="16"/>
        </w:rPr>
      </w:pPr>
      <w:r w:rsidRPr="00D117A5">
        <w:rPr>
          <w:rFonts w:cs="Arial"/>
          <w:szCs w:val="16"/>
        </w:rPr>
        <w:t>-Syndrome d’hyperventilation</w:t>
      </w:r>
      <w:r>
        <w:rPr>
          <w:rFonts w:cs="Arial"/>
          <w:szCs w:val="16"/>
        </w:rPr>
        <w:t>.</w:t>
      </w:r>
    </w:p>
    <w:p w14:paraId="303BE464" w14:textId="77777777" w:rsidR="009E1A55" w:rsidRPr="00D117A5" w:rsidRDefault="009E1A55" w:rsidP="009E1A55">
      <w:pPr>
        <w:rPr>
          <w:rFonts w:cs="Arial"/>
          <w:szCs w:val="16"/>
        </w:rPr>
      </w:pPr>
      <w:r w:rsidRPr="00D117A5">
        <w:rPr>
          <w:rFonts w:cs="Arial"/>
          <w:szCs w:val="16"/>
        </w:rPr>
        <w:t>-</w:t>
      </w:r>
      <w:r>
        <w:rPr>
          <w:rFonts w:cs="Arial"/>
          <w:szCs w:val="16"/>
        </w:rPr>
        <w:t xml:space="preserve"> A</w:t>
      </w:r>
      <w:r w:rsidRPr="00D117A5">
        <w:rPr>
          <w:rFonts w:cs="Arial"/>
          <w:szCs w:val="16"/>
        </w:rPr>
        <w:t>ttaque de panique</w:t>
      </w:r>
      <w:r>
        <w:rPr>
          <w:rFonts w:cs="Arial"/>
          <w:szCs w:val="16"/>
        </w:rPr>
        <w:t>.</w:t>
      </w:r>
    </w:p>
    <w:p w14:paraId="04B5A11B" w14:textId="77777777" w:rsidR="009E1A55" w:rsidRPr="00D117A5" w:rsidRDefault="009E1A55" w:rsidP="009E1A55">
      <w:pPr>
        <w:rPr>
          <w:rFonts w:cs="Arial"/>
          <w:szCs w:val="16"/>
        </w:rPr>
      </w:pPr>
      <w:r w:rsidRPr="00D117A5">
        <w:rPr>
          <w:rFonts w:cs="Arial"/>
          <w:szCs w:val="16"/>
        </w:rPr>
        <w:t>-</w:t>
      </w:r>
      <w:r>
        <w:rPr>
          <w:rFonts w:cs="Arial"/>
          <w:szCs w:val="16"/>
        </w:rPr>
        <w:t xml:space="preserve"> É</w:t>
      </w:r>
      <w:r w:rsidRPr="00D117A5">
        <w:rPr>
          <w:rFonts w:cs="Arial"/>
          <w:szCs w:val="16"/>
        </w:rPr>
        <w:t>pilepsie</w:t>
      </w:r>
      <w:r>
        <w:rPr>
          <w:rFonts w:cs="Arial"/>
          <w:szCs w:val="16"/>
        </w:rPr>
        <w:t>.</w:t>
      </w:r>
    </w:p>
    <w:p w14:paraId="46F234F1" w14:textId="77777777" w:rsidR="009E1A55" w:rsidRPr="00D117A5" w:rsidRDefault="009E1A55" w:rsidP="009E1A55">
      <w:pPr>
        <w:rPr>
          <w:rFonts w:cs="Arial"/>
          <w:szCs w:val="16"/>
        </w:rPr>
      </w:pPr>
      <w:r w:rsidRPr="00D117A5">
        <w:rPr>
          <w:rFonts w:cs="Arial"/>
          <w:szCs w:val="16"/>
        </w:rPr>
        <w:t>-</w:t>
      </w:r>
      <w:r>
        <w:rPr>
          <w:rFonts w:cs="Arial"/>
          <w:szCs w:val="16"/>
        </w:rPr>
        <w:t xml:space="preserve"> P</w:t>
      </w:r>
      <w:r w:rsidRPr="00D117A5">
        <w:rPr>
          <w:rFonts w:cs="Arial"/>
          <w:szCs w:val="16"/>
        </w:rPr>
        <w:t>sychoses</w:t>
      </w:r>
      <w:r>
        <w:rPr>
          <w:rFonts w:cs="Arial"/>
          <w:szCs w:val="16"/>
        </w:rPr>
        <w:t>.</w:t>
      </w:r>
    </w:p>
    <w:p w14:paraId="54E5DADD" w14:textId="77777777" w:rsidR="009E1A55" w:rsidRPr="00D117A5" w:rsidRDefault="009E1A55" w:rsidP="009E1A55">
      <w:pPr>
        <w:rPr>
          <w:rFonts w:cs="Arial"/>
          <w:szCs w:val="16"/>
        </w:rPr>
      </w:pPr>
      <w:r w:rsidRPr="00D117A5">
        <w:rPr>
          <w:rFonts w:cs="Arial"/>
          <w:szCs w:val="16"/>
        </w:rPr>
        <w:t>-</w:t>
      </w:r>
      <w:r>
        <w:rPr>
          <w:rFonts w:cs="Arial"/>
          <w:szCs w:val="16"/>
        </w:rPr>
        <w:t xml:space="preserve"> S</w:t>
      </w:r>
      <w:r w:rsidRPr="00D117A5">
        <w:rPr>
          <w:rFonts w:cs="Arial"/>
          <w:szCs w:val="16"/>
        </w:rPr>
        <w:t>yndrome de conversion</w:t>
      </w:r>
      <w:r>
        <w:rPr>
          <w:rFonts w:cs="Arial"/>
          <w:szCs w:val="16"/>
        </w:rPr>
        <w:t>.</w:t>
      </w:r>
    </w:p>
    <w:p w14:paraId="110A3DE9" w14:textId="77777777" w:rsidR="009E1A55" w:rsidRPr="00D117A5" w:rsidRDefault="009E1A55" w:rsidP="009E1A55">
      <w:pPr>
        <w:rPr>
          <w:rFonts w:cs="Arial"/>
          <w:szCs w:val="16"/>
        </w:rPr>
      </w:pPr>
      <w:r w:rsidRPr="00D117A5">
        <w:rPr>
          <w:rFonts w:cs="Arial"/>
          <w:szCs w:val="16"/>
        </w:rPr>
        <w:t>-</w:t>
      </w:r>
      <w:r>
        <w:rPr>
          <w:rFonts w:cs="Arial"/>
          <w:szCs w:val="16"/>
        </w:rPr>
        <w:t xml:space="preserve"> </w:t>
      </w:r>
      <w:r w:rsidRPr="00D117A5">
        <w:rPr>
          <w:rFonts w:cs="Arial"/>
          <w:szCs w:val="16"/>
        </w:rPr>
        <w:t>AVC</w:t>
      </w:r>
      <w:r>
        <w:rPr>
          <w:rFonts w:cs="Arial"/>
          <w:szCs w:val="16"/>
        </w:rPr>
        <w:t>.</w:t>
      </w:r>
    </w:p>
    <w:p w14:paraId="50F5BD27" w14:textId="77777777" w:rsidR="009E1A55" w:rsidRPr="00D117A5" w:rsidRDefault="009E1A55" w:rsidP="009E1A55">
      <w:pPr>
        <w:rPr>
          <w:rFonts w:cs="Arial"/>
          <w:szCs w:val="16"/>
        </w:rPr>
      </w:pPr>
      <w:r w:rsidRPr="00D117A5">
        <w:rPr>
          <w:rFonts w:cs="Arial"/>
          <w:szCs w:val="16"/>
        </w:rPr>
        <w:t>-</w:t>
      </w:r>
      <w:r>
        <w:rPr>
          <w:rFonts w:cs="Arial"/>
          <w:szCs w:val="16"/>
        </w:rPr>
        <w:t xml:space="preserve"> </w:t>
      </w:r>
      <w:r w:rsidRPr="00D117A5">
        <w:rPr>
          <w:rFonts w:cs="Arial"/>
          <w:szCs w:val="16"/>
        </w:rPr>
        <w:t>Hypoglycémie</w:t>
      </w:r>
      <w:r>
        <w:rPr>
          <w:rFonts w:cs="Arial"/>
          <w:szCs w:val="16"/>
        </w:rPr>
        <w:t>.</w:t>
      </w:r>
    </w:p>
    <w:p w14:paraId="7E667321" w14:textId="77777777" w:rsidR="009E1A55" w:rsidRPr="00D117A5" w:rsidRDefault="009E1A55" w:rsidP="009E1A55">
      <w:pPr>
        <w:rPr>
          <w:rFonts w:cs="Arial"/>
          <w:szCs w:val="16"/>
        </w:rPr>
      </w:pPr>
      <w:r w:rsidRPr="00D117A5">
        <w:rPr>
          <w:rFonts w:cs="Arial"/>
          <w:szCs w:val="16"/>
        </w:rPr>
        <w:t>-</w:t>
      </w:r>
      <w:r>
        <w:rPr>
          <w:rFonts w:cs="Arial"/>
          <w:szCs w:val="16"/>
        </w:rPr>
        <w:t xml:space="preserve"> C</w:t>
      </w:r>
      <w:r w:rsidRPr="00D117A5">
        <w:rPr>
          <w:rFonts w:cs="Arial"/>
          <w:szCs w:val="16"/>
        </w:rPr>
        <w:t>rise de thyrotoxicose</w:t>
      </w:r>
      <w:r>
        <w:rPr>
          <w:rFonts w:cs="Arial"/>
          <w:szCs w:val="16"/>
        </w:rPr>
        <w:t>.</w:t>
      </w:r>
    </w:p>
    <w:p w14:paraId="3B5BC3C2" w14:textId="77777777" w:rsidR="009E1A55" w:rsidRPr="00D117A5" w:rsidRDefault="009E1A55" w:rsidP="009E1A55">
      <w:pPr>
        <w:rPr>
          <w:rFonts w:cs="Arial"/>
          <w:szCs w:val="16"/>
        </w:rPr>
      </w:pPr>
      <w:r w:rsidRPr="00D117A5">
        <w:rPr>
          <w:rFonts w:cs="Arial"/>
          <w:szCs w:val="16"/>
        </w:rPr>
        <w:t>-</w:t>
      </w:r>
      <w:r>
        <w:rPr>
          <w:rFonts w:cs="Arial"/>
          <w:szCs w:val="16"/>
        </w:rPr>
        <w:t xml:space="preserve"> S</w:t>
      </w:r>
      <w:r w:rsidRPr="00D117A5">
        <w:rPr>
          <w:rFonts w:cs="Arial"/>
          <w:szCs w:val="16"/>
        </w:rPr>
        <w:t>yndrome carcinoïde</w:t>
      </w:r>
      <w:r>
        <w:rPr>
          <w:rFonts w:cs="Arial"/>
          <w:szCs w:val="16"/>
        </w:rPr>
        <w:t>.</w:t>
      </w:r>
    </w:p>
    <w:p w14:paraId="4A71AC3D" w14:textId="77777777" w:rsidR="009E1A55" w:rsidRPr="00D117A5" w:rsidRDefault="009E1A55" w:rsidP="009E1A55">
      <w:pPr>
        <w:rPr>
          <w:rFonts w:cs="Arial"/>
          <w:szCs w:val="16"/>
        </w:rPr>
      </w:pPr>
      <w:r w:rsidRPr="00D117A5">
        <w:rPr>
          <w:rFonts w:cs="Arial"/>
          <w:szCs w:val="16"/>
        </w:rPr>
        <w:t>-</w:t>
      </w:r>
      <w:r>
        <w:rPr>
          <w:rFonts w:cs="Arial"/>
          <w:szCs w:val="16"/>
        </w:rPr>
        <w:t xml:space="preserve"> P</w:t>
      </w:r>
      <w:r w:rsidRPr="00D117A5">
        <w:rPr>
          <w:rFonts w:cs="Arial"/>
          <w:szCs w:val="16"/>
        </w:rPr>
        <w:t>héochromocytome</w:t>
      </w:r>
      <w:r>
        <w:rPr>
          <w:rFonts w:cs="Arial"/>
          <w:szCs w:val="16"/>
        </w:rPr>
        <w:t>.</w:t>
      </w:r>
    </w:p>
    <w:p w14:paraId="05E973EF" w14:textId="77777777" w:rsidR="009E1A55" w:rsidRPr="00D117A5" w:rsidRDefault="009E1A55" w:rsidP="009E1A55">
      <w:pPr>
        <w:spacing w:line="276" w:lineRule="auto"/>
        <w:ind w:right="-301"/>
        <w:rPr>
          <w:rFonts w:cs="Arial"/>
          <w:b/>
          <w:caps/>
        </w:rPr>
      </w:pPr>
    </w:p>
    <w:p w14:paraId="68114E25" w14:textId="77777777" w:rsidR="009E1A55" w:rsidRPr="003236E7" w:rsidRDefault="009E1A55" w:rsidP="003A46D2">
      <w:pPr>
        <w:pStyle w:val="titredepartie"/>
      </w:pPr>
      <w:r w:rsidRPr="00D117A5">
        <w:t>TRAITEMENTS ET PRISE EN CHARGE</w:t>
      </w:r>
    </w:p>
    <w:p w14:paraId="7AEFD5BA" w14:textId="6B6D4E83" w:rsidR="009E1A55" w:rsidRPr="00FF723F" w:rsidRDefault="009E1A55">
      <w:pPr>
        <w:pStyle w:val="titredesous-partie"/>
        <w:numPr>
          <w:ilvl w:val="0"/>
          <w:numId w:val="38"/>
        </w:numPr>
        <w:ind w:left="426" w:hanging="284"/>
      </w:pPr>
      <w:r w:rsidRPr="00FF723F">
        <w:t>Traitement curatif d’urgence</w:t>
      </w:r>
    </w:p>
    <w:p w14:paraId="5DE73D2D" w14:textId="77777777" w:rsidR="009E1A55" w:rsidRPr="00FF723F" w:rsidRDefault="009E1A55" w:rsidP="003A46D2">
      <w:pPr>
        <w:pStyle w:val="Titre3"/>
      </w:pPr>
      <w:r w:rsidRPr="00FF723F">
        <w:t>Mesures générales</w:t>
      </w:r>
    </w:p>
    <w:p w14:paraId="0B22C3E3" w14:textId="77777777" w:rsidR="009E1A55" w:rsidRPr="00D117A5" w:rsidRDefault="009E1A55" w:rsidP="009E1A55">
      <w:pPr>
        <w:spacing w:line="276" w:lineRule="auto"/>
        <w:ind w:right="-28"/>
        <w:rPr>
          <w:rFonts w:cs="Arial"/>
        </w:rPr>
      </w:pPr>
      <w:r w:rsidRPr="00D117A5">
        <w:rPr>
          <w:rFonts w:cs="Arial"/>
        </w:rPr>
        <w:t>Rester avec le patient et appeler à l’aide.</w:t>
      </w:r>
    </w:p>
    <w:p w14:paraId="4FC19B74" w14:textId="77777777" w:rsidR="009E1A55" w:rsidRPr="00D117A5" w:rsidRDefault="009E1A55" w:rsidP="009E1A55">
      <w:pPr>
        <w:spacing w:line="276" w:lineRule="auto"/>
        <w:ind w:right="-28"/>
        <w:rPr>
          <w:rFonts w:cs="Arial"/>
        </w:rPr>
      </w:pPr>
      <w:r w:rsidRPr="00D117A5">
        <w:rPr>
          <w:rFonts w:cs="Arial"/>
          <w:b/>
          <w:bCs/>
        </w:rPr>
        <w:t>Selon le contexte, arrêter l’agent responsable</w:t>
      </w:r>
      <w:r w:rsidRPr="00D117A5">
        <w:rPr>
          <w:rFonts w:cs="Arial"/>
        </w:rPr>
        <w:t xml:space="preserve"> (lorsqu</w:t>
      </w:r>
      <w:r>
        <w:rPr>
          <w:rFonts w:cs="Arial"/>
        </w:rPr>
        <w:t>’</w:t>
      </w:r>
      <w:r w:rsidRPr="00D117A5">
        <w:rPr>
          <w:rFonts w:cs="Arial"/>
        </w:rPr>
        <w:t>il est identifié)</w:t>
      </w:r>
      <w:r>
        <w:rPr>
          <w:rFonts w:cs="Arial"/>
        </w:rPr>
        <w:t> :</w:t>
      </w:r>
    </w:p>
    <w:p w14:paraId="51758FA0" w14:textId="77777777" w:rsidR="009E1A55" w:rsidRPr="00D117A5" w:rsidRDefault="009E1A55" w:rsidP="009E1A55">
      <w:pPr>
        <w:spacing w:line="276" w:lineRule="auto"/>
        <w:ind w:right="-28"/>
        <w:rPr>
          <w:rFonts w:cs="Arial"/>
        </w:rPr>
      </w:pPr>
      <w:r>
        <w:rPr>
          <w:rFonts w:cs="Arial"/>
        </w:rPr>
        <w:t xml:space="preserve">- </w:t>
      </w:r>
      <w:r w:rsidRPr="00D117A5">
        <w:rPr>
          <w:rFonts w:cs="Arial"/>
        </w:rPr>
        <w:t>Stopper l’administration de toute perfusion en cours.</w:t>
      </w:r>
    </w:p>
    <w:p w14:paraId="2613C8D7" w14:textId="77777777" w:rsidR="009E1A55" w:rsidRPr="00D117A5" w:rsidRDefault="009E1A55" w:rsidP="009E1A55">
      <w:pPr>
        <w:spacing w:line="276" w:lineRule="auto"/>
        <w:ind w:right="-28"/>
        <w:rPr>
          <w:rFonts w:cs="Arial"/>
        </w:rPr>
      </w:pPr>
      <w:r>
        <w:rPr>
          <w:rFonts w:cs="Arial"/>
        </w:rPr>
        <w:t xml:space="preserve">- </w:t>
      </w:r>
      <w:r w:rsidRPr="00D117A5">
        <w:rPr>
          <w:rFonts w:cs="Arial"/>
        </w:rPr>
        <w:t xml:space="preserve">Enlever le dard de l’insecte. Son ablation précoce est plus importante que la manière de l’enlever. </w:t>
      </w:r>
    </w:p>
    <w:p w14:paraId="600CA02B" w14:textId="77777777" w:rsidR="009E1A55" w:rsidRPr="00D117A5" w:rsidRDefault="009E1A55" w:rsidP="009E1A55">
      <w:pPr>
        <w:spacing w:line="276" w:lineRule="auto"/>
        <w:ind w:right="-28"/>
        <w:rPr>
          <w:rFonts w:cs="Arial"/>
        </w:rPr>
      </w:pPr>
      <w:r>
        <w:rPr>
          <w:rFonts w:cs="Arial"/>
        </w:rPr>
        <w:t xml:space="preserve">- </w:t>
      </w:r>
      <w:r w:rsidRPr="00D117A5">
        <w:rPr>
          <w:rFonts w:cs="Arial"/>
        </w:rPr>
        <w:t xml:space="preserve">Ne pas tenter de vidanger le contenu de l’estomac du patient en cas de suspicion d’allergie alimentaire ou faire vomir (risque d’inhalation ++). </w:t>
      </w:r>
    </w:p>
    <w:p w14:paraId="5F697713" w14:textId="77777777" w:rsidR="009E1A55" w:rsidRPr="003236E7" w:rsidRDefault="009E1A55">
      <w:pPr>
        <w:pStyle w:val="Paragraphedeliste"/>
        <w:numPr>
          <w:ilvl w:val="0"/>
          <w:numId w:val="27"/>
        </w:numPr>
        <w:spacing w:line="276" w:lineRule="auto"/>
        <w:ind w:right="-28"/>
        <w:rPr>
          <w:rFonts w:cs="Arial"/>
          <w:b/>
        </w:rPr>
      </w:pPr>
      <w:r w:rsidRPr="003236E7">
        <w:rPr>
          <w:rFonts w:cs="Arial"/>
          <w:b/>
        </w:rPr>
        <w:t xml:space="preserve"> Le traitement curatif d’urgence est toujours une priorité</w:t>
      </w:r>
    </w:p>
    <w:p w14:paraId="6C09EB7E" w14:textId="77777777" w:rsidR="009E1A55" w:rsidRPr="00D117A5" w:rsidRDefault="009E1A55" w:rsidP="009E1A55">
      <w:pPr>
        <w:spacing w:line="276" w:lineRule="auto"/>
        <w:ind w:right="-28"/>
        <w:rPr>
          <w:rFonts w:cs="Arial"/>
        </w:rPr>
      </w:pPr>
      <w:r w:rsidRPr="00D117A5">
        <w:rPr>
          <w:rFonts w:cs="Arial"/>
        </w:rPr>
        <w:t xml:space="preserve">Rechercher les signes d’anaphylaxie (atteinte respiratoire et/ou cardiovasculaire). </w:t>
      </w:r>
    </w:p>
    <w:p w14:paraId="539C2793" w14:textId="77777777" w:rsidR="009E1A55" w:rsidRPr="00D117A5" w:rsidRDefault="009E1A55" w:rsidP="009E1A55">
      <w:pPr>
        <w:spacing w:line="276" w:lineRule="auto"/>
        <w:ind w:right="-28"/>
        <w:rPr>
          <w:rFonts w:cs="Arial"/>
        </w:rPr>
      </w:pPr>
      <w:r w:rsidRPr="00D117A5">
        <w:rPr>
          <w:rFonts w:cs="Arial"/>
        </w:rPr>
        <w:t xml:space="preserve">Mesures communes à tout état de choc : </w:t>
      </w:r>
    </w:p>
    <w:p w14:paraId="28A71456" w14:textId="77777777" w:rsidR="009E1A55" w:rsidRPr="00D117A5" w:rsidRDefault="009E1A55" w:rsidP="009E1A55">
      <w:pPr>
        <w:spacing w:line="276" w:lineRule="auto"/>
        <w:ind w:right="-28"/>
        <w:rPr>
          <w:rFonts w:cs="Arial"/>
        </w:rPr>
      </w:pPr>
      <w:r>
        <w:rPr>
          <w:rFonts w:cs="Arial"/>
        </w:rPr>
        <w:t xml:space="preserve">- </w:t>
      </w:r>
      <w:r w:rsidRPr="00D117A5">
        <w:rPr>
          <w:rFonts w:cs="Arial"/>
        </w:rPr>
        <w:t>Alerter et demander de l’aide</w:t>
      </w:r>
      <w:r>
        <w:rPr>
          <w:rFonts w:cs="Arial"/>
        </w:rPr>
        <w:t>.</w:t>
      </w:r>
    </w:p>
    <w:p w14:paraId="2CC3EA3B" w14:textId="77777777" w:rsidR="009E1A55" w:rsidRDefault="009E1A55" w:rsidP="009E1A55">
      <w:pPr>
        <w:spacing w:line="276" w:lineRule="auto"/>
        <w:ind w:right="-28"/>
        <w:rPr>
          <w:rFonts w:cs="Arial"/>
        </w:rPr>
      </w:pPr>
      <w:r>
        <w:rPr>
          <w:rFonts w:cs="Arial"/>
        </w:rPr>
        <w:t xml:space="preserve">- </w:t>
      </w:r>
      <w:r w:rsidRPr="00D117A5">
        <w:rPr>
          <w:rFonts w:cs="Arial"/>
        </w:rPr>
        <w:t>Patient allongé en l’absence de dyspnée sinon assis et les jambes surélevées ++</w:t>
      </w:r>
      <w:r>
        <w:rPr>
          <w:rFonts w:cs="Arial"/>
        </w:rPr>
        <w:t>.</w:t>
      </w:r>
    </w:p>
    <w:p w14:paraId="72FD9BBE" w14:textId="77777777" w:rsidR="009E1A55" w:rsidRPr="00D117A5" w:rsidRDefault="009E1A55" w:rsidP="009E1A55">
      <w:pPr>
        <w:spacing w:line="276" w:lineRule="auto"/>
        <w:ind w:right="-28"/>
        <w:rPr>
          <w:rFonts w:cs="Arial"/>
        </w:rPr>
      </w:pPr>
      <w:r>
        <w:rPr>
          <w:rFonts w:cs="Arial"/>
        </w:rPr>
        <w:t xml:space="preserve">- </w:t>
      </w:r>
      <w:r w:rsidRPr="00D117A5">
        <w:rPr>
          <w:rFonts w:cs="Arial"/>
          <w:b/>
          <w:u w:val="single"/>
        </w:rPr>
        <w:t>Ne jamais verticaliser</w:t>
      </w:r>
      <w:r w:rsidRPr="00D117A5">
        <w:rPr>
          <w:rFonts w:cs="Arial"/>
        </w:rPr>
        <w:t xml:space="preserve"> (risque d’arrêt cardiaque par désamorçage de la pompe cardiaque) en pratique :</w:t>
      </w:r>
    </w:p>
    <w:p w14:paraId="064CBEB7" w14:textId="77777777" w:rsidR="009E1A55" w:rsidRPr="00D117A5" w:rsidRDefault="009E1A55">
      <w:pPr>
        <w:numPr>
          <w:ilvl w:val="1"/>
          <w:numId w:val="28"/>
        </w:numPr>
        <w:spacing w:line="276" w:lineRule="auto"/>
        <w:ind w:left="284" w:right="-28" w:hanging="142"/>
        <w:rPr>
          <w:rFonts w:cs="Arial"/>
        </w:rPr>
      </w:pPr>
      <w:r w:rsidRPr="00D117A5">
        <w:rPr>
          <w:rFonts w:cs="Arial"/>
        </w:rPr>
        <w:t>En l’absence de dyspnée, le patient est allongé + jambes surélevées</w:t>
      </w:r>
      <w:r>
        <w:rPr>
          <w:rFonts w:cs="Arial"/>
        </w:rPr>
        <w:t>.</w:t>
      </w:r>
    </w:p>
    <w:p w14:paraId="493D1B2B" w14:textId="77777777" w:rsidR="009E1A55" w:rsidRPr="00D117A5" w:rsidRDefault="009E1A55">
      <w:pPr>
        <w:numPr>
          <w:ilvl w:val="1"/>
          <w:numId w:val="28"/>
        </w:numPr>
        <w:spacing w:line="276" w:lineRule="auto"/>
        <w:ind w:left="284" w:right="-28" w:hanging="142"/>
        <w:rPr>
          <w:rFonts w:cs="Arial"/>
        </w:rPr>
      </w:pPr>
      <w:r w:rsidRPr="00D117A5">
        <w:rPr>
          <w:rFonts w:cs="Arial"/>
        </w:rPr>
        <w:t>Si dyspnée, le patient est mise en position semi-assise + jambes surélevées</w:t>
      </w:r>
      <w:r>
        <w:rPr>
          <w:rFonts w:cs="Arial"/>
        </w:rPr>
        <w:t>.</w:t>
      </w:r>
    </w:p>
    <w:p w14:paraId="48480C4C" w14:textId="77777777" w:rsidR="009E1A55" w:rsidRDefault="009E1A55" w:rsidP="009E1A55">
      <w:pPr>
        <w:spacing w:line="276" w:lineRule="auto"/>
        <w:ind w:right="-28"/>
        <w:rPr>
          <w:rFonts w:cs="Arial"/>
        </w:rPr>
      </w:pPr>
      <w:r>
        <w:rPr>
          <w:rFonts w:cs="Arial"/>
        </w:rPr>
        <w:t xml:space="preserve">- </w:t>
      </w:r>
      <w:r w:rsidRPr="00D117A5">
        <w:rPr>
          <w:rFonts w:cs="Arial"/>
        </w:rPr>
        <w:t>Si inconscient : position latérale de sécurité</w:t>
      </w:r>
      <w:r>
        <w:rPr>
          <w:rFonts w:cs="Arial"/>
        </w:rPr>
        <w:t>.</w:t>
      </w:r>
    </w:p>
    <w:p w14:paraId="0F0CAAFC" w14:textId="77777777" w:rsidR="009E1A55" w:rsidRPr="003236E7" w:rsidRDefault="009E1A55" w:rsidP="009E1A55">
      <w:pPr>
        <w:spacing w:line="276" w:lineRule="auto"/>
        <w:ind w:right="-28"/>
        <w:rPr>
          <w:rFonts w:cs="Arial"/>
        </w:rPr>
      </w:pPr>
      <w:r>
        <w:rPr>
          <w:rFonts w:cs="Arial"/>
        </w:rPr>
        <w:t xml:space="preserve">- </w:t>
      </w:r>
      <w:r w:rsidRPr="00D117A5">
        <w:rPr>
          <w:rFonts w:cs="Arial"/>
        </w:rPr>
        <w:t>Chez la femme enceinte : décubitus latéral gauche.</w:t>
      </w:r>
    </w:p>
    <w:p w14:paraId="7408442F" w14:textId="77777777" w:rsidR="009E1A55" w:rsidRPr="00D117A5" w:rsidRDefault="009E1A55" w:rsidP="009E1A55">
      <w:pPr>
        <w:spacing w:line="276" w:lineRule="auto"/>
        <w:ind w:right="-28"/>
        <w:rPr>
          <w:rFonts w:cs="Arial"/>
          <w:b/>
        </w:rPr>
      </w:pPr>
      <w:r>
        <w:rPr>
          <w:rFonts w:cs="Arial"/>
        </w:rPr>
        <w:t xml:space="preserve">- </w:t>
      </w:r>
      <w:r w:rsidRPr="00D117A5">
        <w:rPr>
          <w:rFonts w:cs="Arial"/>
        </w:rPr>
        <w:t>Oxygénothérapie au masque à haute concentration (FIO2</w:t>
      </w:r>
      <w:r>
        <w:rPr>
          <w:rFonts w:cs="Arial"/>
        </w:rPr>
        <w:t> </w:t>
      </w:r>
      <w:r w:rsidRPr="00D117A5">
        <w:rPr>
          <w:rFonts w:cs="Arial"/>
        </w:rPr>
        <w:t>100</w:t>
      </w:r>
      <w:r>
        <w:rPr>
          <w:rFonts w:cs="Arial"/>
        </w:rPr>
        <w:t> </w:t>
      </w:r>
      <w:r w:rsidRPr="00D117A5">
        <w:rPr>
          <w:rFonts w:cs="Arial"/>
        </w:rPr>
        <w:t xml:space="preserve">%) si disponible. </w:t>
      </w:r>
    </w:p>
    <w:p w14:paraId="7C2CB994" w14:textId="77777777" w:rsidR="009E1A55" w:rsidRPr="00D117A5" w:rsidRDefault="009E1A55" w:rsidP="009E1A55">
      <w:pPr>
        <w:spacing w:line="276" w:lineRule="auto"/>
        <w:ind w:right="-301"/>
        <w:rPr>
          <w:rFonts w:cs="Arial"/>
          <w:b/>
        </w:rPr>
      </w:pPr>
    </w:p>
    <w:p w14:paraId="5AD8625E" w14:textId="77777777" w:rsidR="009E1A55" w:rsidRPr="00D117A5" w:rsidRDefault="009E1A55" w:rsidP="003A46D2">
      <w:pPr>
        <w:pStyle w:val="Titre3"/>
      </w:pPr>
      <w:r w:rsidRPr="00D117A5">
        <w:t>Mesures spécifiques </w:t>
      </w:r>
    </w:p>
    <w:p w14:paraId="015018BE" w14:textId="77777777" w:rsidR="003A46D2" w:rsidRPr="003A46D2" w:rsidRDefault="003A46D2" w:rsidP="003A46D2">
      <w:pPr>
        <w:pStyle w:val="Paragraphedeliste"/>
        <w:numPr>
          <w:ilvl w:val="0"/>
          <w:numId w:val="4"/>
        </w:numPr>
        <w:pBdr>
          <w:top w:val="nil"/>
          <w:left w:val="nil"/>
          <w:bottom w:val="nil"/>
          <w:right w:val="nil"/>
          <w:between w:val="nil"/>
        </w:pBdr>
        <w:spacing w:after="240"/>
        <w:outlineLvl w:val="3"/>
        <w:rPr>
          <w:b/>
          <w:bCs/>
          <w:vanish/>
        </w:rPr>
      </w:pPr>
    </w:p>
    <w:p w14:paraId="2879C5B1" w14:textId="77777777" w:rsidR="003A46D2" w:rsidRPr="003A46D2" w:rsidRDefault="003A46D2" w:rsidP="003A46D2">
      <w:pPr>
        <w:pStyle w:val="Paragraphedeliste"/>
        <w:numPr>
          <w:ilvl w:val="1"/>
          <w:numId w:val="4"/>
        </w:numPr>
        <w:pBdr>
          <w:top w:val="nil"/>
          <w:left w:val="nil"/>
          <w:bottom w:val="nil"/>
          <w:right w:val="nil"/>
          <w:between w:val="nil"/>
        </w:pBdr>
        <w:spacing w:after="240"/>
        <w:outlineLvl w:val="3"/>
        <w:rPr>
          <w:b/>
          <w:bCs/>
          <w:vanish/>
        </w:rPr>
      </w:pPr>
    </w:p>
    <w:p w14:paraId="3A4296E0" w14:textId="07742393" w:rsidR="009E1A55" w:rsidRPr="00D117A5" w:rsidRDefault="009E1A55" w:rsidP="003A46D2">
      <w:pPr>
        <w:pStyle w:val="Titre4"/>
        <w:numPr>
          <w:ilvl w:val="2"/>
          <w:numId w:val="1"/>
        </w:numPr>
      </w:pPr>
      <w:r w:rsidRPr="00D117A5">
        <w:t>Administration d’ADRENALINE en urgence</w:t>
      </w:r>
    </w:p>
    <w:p w14:paraId="27A2EA57" w14:textId="77777777" w:rsidR="009E1A55" w:rsidRPr="00D117A5" w:rsidRDefault="009E1A55" w:rsidP="009E1A55">
      <w:pPr>
        <w:tabs>
          <w:tab w:val="left" w:pos="2104"/>
        </w:tabs>
        <w:spacing w:line="276" w:lineRule="auto"/>
        <w:ind w:right="-28"/>
        <w:rPr>
          <w:rFonts w:cs="Arial"/>
        </w:rPr>
      </w:pPr>
      <w:r w:rsidRPr="00D117A5">
        <w:rPr>
          <w:rFonts w:cs="Arial"/>
        </w:rPr>
        <w:t>Justifications</w:t>
      </w:r>
      <w:r>
        <w:rPr>
          <w:rFonts w:cs="Arial"/>
        </w:rPr>
        <w:t> :</w:t>
      </w:r>
    </w:p>
    <w:p w14:paraId="3004D2B7" w14:textId="77777777" w:rsidR="009E1A55" w:rsidRPr="00D117A5" w:rsidRDefault="009E1A55" w:rsidP="009E1A55">
      <w:pPr>
        <w:spacing w:line="276" w:lineRule="auto"/>
        <w:ind w:right="-28"/>
        <w:rPr>
          <w:rFonts w:cs="Arial"/>
        </w:rPr>
      </w:pPr>
      <w:r>
        <w:rPr>
          <w:rFonts w:cs="Arial"/>
        </w:rPr>
        <w:t xml:space="preserve">- </w:t>
      </w:r>
      <w:r w:rsidRPr="00D117A5">
        <w:rPr>
          <w:rFonts w:cs="Arial"/>
        </w:rPr>
        <w:t>Le pronostic vital est engagé et la survie dépend de sa rapidité d’administration.</w:t>
      </w:r>
    </w:p>
    <w:p w14:paraId="4414786B" w14:textId="77777777" w:rsidR="009E1A55" w:rsidRPr="00D117A5" w:rsidRDefault="009E1A55" w:rsidP="009E1A55">
      <w:pPr>
        <w:spacing w:line="276" w:lineRule="auto"/>
        <w:ind w:right="-28"/>
        <w:rPr>
          <w:rFonts w:cs="Arial"/>
        </w:rPr>
      </w:pPr>
      <w:r>
        <w:rPr>
          <w:rFonts w:cs="Arial"/>
        </w:rPr>
        <w:t xml:space="preserve">- </w:t>
      </w:r>
      <w:r w:rsidRPr="00D117A5">
        <w:rPr>
          <w:rFonts w:cs="Arial"/>
        </w:rPr>
        <w:t>L’adrénaline est le médicament le plus important dans le traitement de l’anaphylaxie.</w:t>
      </w:r>
    </w:p>
    <w:p w14:paraId="605C74B7" w14:textId="77777777" w:rsidR="009E1A55" w:rsidRPr="00D117A5" w:rsidRDefault="009E1A55" w:rsidP="009E1A55">
      <w:pPr>
        <w:spacing w:line="276" w:lineRule="auto"/>
        <w:ind w:right="-28"/>
        <w:rPr>
          <w:rFonts w:cs="Arial"/>
        </w:rPr>
      </w:pPr>
      <w:r>
        <w:rPr>
          <w:rFonts w:cs="Arial"/>
        </w:rPr>
        <w:t xml:space="preserve">- </w:t>
      </w:r>
      <w:r w:rsidRPr="00D117A5">
        <w:rPr>
          <w:rFonts w:cs="Arial"/>
        </w:rPr>
        <w:t>Par ses effets sur les récepteurs alpha, il r</w:t>
      </w:r>
      <w:r>
        <w:rPr>
          <w:rFonts w:cs="Arial"/>
        </w:rPr>
        <w:t>e</w:t>
      </w:r>
      <w:r w:rsidRPr="00D117A5">
        <w:rPr>
          <w:rFonts w:cs="Arial"/>
        </w:rPr>
        <w:t>verse la vasodilatation et réduit l’œdème.</w:t>
      </w:r>
    </w:p>
    <w:p w14:paraId="55F67422" w14:textId="77777777" w:rsidR="009E1A55" w:rsidRPr="00D117A5" w:rsidRDefault="009E1A55" w:rsidP="009E1A55">
      <w:pPr>
        <w:spacing w:line="276" w:lineRule="auto"/>
        <w:ind w:right="-28"/>
        <w:rPr>
          <w:rFonts w:cs="Arial"/>
        </w:rPr>
      </w:pPr>
      <w:r>
        <w:rPr>
          <w:rFonts w:cs="Arial"/>
        </w:rPr>
        <w:t xml:space="preserve">- </w:t>
      </w:r>
      <w:r w:rsidRPr="00D117A5">
        <w:rPr>
          <w:rFonts w:cs="Arial"/>
        </w:rPr>
        <w:t>Par ses effets sur les récepteurs bêta, il est bronchodilatateur, stimule la contraction myocardique et inhibe le relargage de l’histamine et de leucotriènes.</w:t>
      </w:r>
    </w:p>
    <w:p w14:paraId="6AD22C84" w14:textId="77777777" w:rsidR="009E1A55" w:rsidRPr="00D117A5" w:rsidRDefault="009E1A55" w:rsidP="009E1A55">
      <w:pPr>
        <w:spacing w:line="276" w:lineRule="auto"/>
        <w:ind w:right="-28"/>
        <w:rPr>
          <w:rFonts w:cs="Arial"/>
        </w:rPr>
      </w:pPr>
    </w:p>
    <w:p w14:paraId="1C02C0F0" w14:textId="77777777" w:rsidR="009E1A55" w:rsidRPr="00D117A5" w:rsidRDefault="009E1A55" w:rsidP="009E1A55">
      <w:pPr>
        <w:spacing w:line="276" w:lineRule="auto"/>
        <w:ind w:right="-28"/>
        <w:rPr>
          <w:rFonts w:cs="Arial"/>
        </w:rPr>
      </w:pPr>
      <w:r w:rsidRPr="00D117A5">
        <w:rPr>
          <w:rFonts w:cs="Arial"/>
        </w:rPr>
        <w:t>Chez qui et quand</w:t>
      </w:r>
      <w:r>
        <w:rPr>
          <w:rFonts w:ascii="Arial" w:hAnsi="Arial" w:cs="Arial"/>
        </w:rPr>
        <w:t> </w:t>
      </w:r>
      <w:r w:rsidRPr="00D117A5">
        <w:rPr>
          <w:rFonts w:cs="Arial"/>
        </w:rPr>
        <w:t>?</w:t>
      </w:r>
    </w:p>
    <w:p w14:paraId="30B069C4" w14:textId="77777777" w:rsidR="009E1A55" w:rsidRPr="00D117A5" w:rsidRDefault="009E1A55" w:rsidP="009E1A55">
      <w:pPr>
        <w:spacing w:line="276" w:lineRule="auto"/>
        <w:ind w:right="-28"/>
        <w:rPr>
          <w:rFonts w:cs="Arial"/>
        </w:rPr>
      </w:pPr>
      <w:r>
        <w:rPr>
          <w:rFonts w:cs="Arial"/>
        </w:rPr>
        <w:t xml:space="preserve">- </w:t>
      </w:r>
      <w:r w:rsidRPr="00D117A5">
        <w:rPr>
          <w:rFonts w:cs="Arial"/>
        </w:rPr>
        <w:t>Chez tout patient présentant une anaphylaxie.</w:t>
      </w:r>
    </w:p>
    <w:p w14:paraId="7AD64EFA" w14:textId="77777777" w:rsidR="009E1A55" w:rsidRPr="00D117A5" w:rsidRDefault="009E1A55" w:rsidP="009E1A55">
      <w:pPr>
        <w:spacing w:line="276" w:lineRule="auto"/>
        <w:ind w:right="-28"/>
        <w:rPr>
          <w:rFonts w:cs="Arial"/>
        </w:rPr>
      </w:pPr>
      <w:r>
        <w:rPr>
          <w:rFonts w:cs="Arial"/>
        </w:rPr>
        <w:t xml:space="preserve">- </w:t>
      </w:r>
      <w:r w:rsidRPr="00D117A5">
        <w:rPr>
          <w:rFonts w:cs="Arial"/>
        </w:rPr>
        <w:t>Le plus rapidement possible.</w:t>
      </w:r>
    </w:p>
    <w:p w14:paraId="0AA0D7AB" w14:textId="77777777" w:rsidR="009E1A55" w:rsidRDefault="009E1A55" w:rsidP="009E1A55">
      <w:pPr>
        <w:spacing w:line="276" w:lineRule="auto"/>
        <w:ind w:right="-28"/>
        <w:rPr>
          <w:rFonts w:cs="Arial"/>
        </w:rPr>
      </w:pPr>
    </w:p>
    <w:p w14:paraId="577E5E90" w14:textId="77777777" w:rsidR="009E1A55" w:rsidRPr="00D117A5" w:rsidRDefault="009E1A55" w:rsidP="009E1A55">
      <w:pPr>
        <w:spacing w:line="276" w:lineRule="auto"/>
        <w:ind w:right="-28"/>
        <w:rPr>
          <w:rFonts w:cs="Arial"/>
        </w:rPr>
      </w:pPr>
      <w:r w:rsidRPr="00D117A5">
        <w:rPr>
          <w:rFonts w:cs="Arial"/>
        </w:rPr>
        <w:t xml:space="preserve">Voie d’administration : </w:t>
      </w:r>
      <w:r w:rsidRPr="00D117A5">
        <w:rPr>
          <w:rFonts w:cs="Arial"/>
          <w:b/>
        </w:rPr>
        <w:t xml:space="preserve">intramusculaire au moins pour les deux premières injections. </w:t>
      </w:r>
    </w:p>
    <w:p w14:paraId="25FE90EE" w14:textId="77777777" w:rsidR="009E1A55" w:rsidRDefault="009E1A55" w:rsidP="009E1A55">
      <w:pPr>
        <w:spacing w:line="276" w:lineRule="auto"/>
        <w:ind w:right="-28"/>
        <w:rPr>
          <w:rFonts w:cs="Arial"/>
        </w:rPr>
      </w:pPr>
      <w:r>
        <w:rPr>
          <w:rFonts w:cs="Arial"/>
        </w:rPr>
        <w:t xml:space="preserve">- </w:t>
      </w:r>
      <w:r w:rsidRPr="00D117A5">
        <w:rPr>
          <w:rFonts w:cs="Arial"/>
        </w:rPr>
        <w:t>Meilleur rapport bénéfice risque</w:t>
      </w:r>
      <w:r>
        <w:rPr>
          <w:rFonts w:cs="Arial"/>
        </w:rPr>
        <w:t>.</w:t>
      </w:r>
    </w:p>
    <w:p w14:paraId="320AD367" w14:textId="77777777" w:rsidR="009E1A55" w:rsidRDefault="009E1A55" w:rsidP="009E1A55">
      <w:pPr>
        <w:spacing w:line="276" w:lineRule="auto"/>
        <w:ind w:right="-28"/>
        <w:rPr>
          <w:rFonts w:cs="Arial"/>
        </w:rPr>
      </w:pPr>
      <w:r>
        <w:rPr>
          <w:rFonts w:cs="Arial"/>
        </w:rPr>
        <w:t xml:space="preserve">- </w:t>
      </w:r>
      <w:r w:rsidRPr="00D117A5">
        <w:rPr>
          <w:rFonts w:cs="Arial"/>
        </w:rPr>
        <w:t>Ne nécessite pas de voie veineuse</w:t>
      </w:r>
      <w:r>
        <w:rPr>
          <w:rFonts w:cs="Arial"/>
        </w:rPr>
        <w:t>.</w:t>
      </w:r>
    </w:p>
    <w:p w14:paraId="645CE132" w14:textId="77777777" w:rsidR="009E1A55" w:rsidRPr="00D117A5" w:rsidRDefault="009E1A55" w:rsidP="009E1A55">
      <w:pPr>
        <w:spacing w:line="276" w:lineRule="auto"/>
        <w:ind w:right="-28"/>
        <w:rPr>
          <w:rFonts w:cs="Arial"/>
        </w:rPr>
      </w:pPr>
      <w:r>
        <w:rPr>
          <w:rFonts w:cs="Arial"/>
        </w:rPr>
        <w:t xml:space="preserve">- </w:t>
      </w:r>
      <w:r w:rsidRPr="00D117A5">
        <w:rPr>
          <w:rFonts w:cs="Arial"/>
        </w:rPr>
        <w:t>Proscrire la voie sous-cutanée (trop lente)</w:t>
      </w:r>
      <w:r>
        <w:rPr>
          <w:rFonts w:cs="Arial"/>
        </w:rPr>
        <w:t>.</w:t>
      </w:r>
    </w:p>
    <w:p w14:paraId="5A381FA4" w14:textId="77777777" w:rsidR="009E1A55" w:rsidRPr="00D117A5" w:rsidRDefault="009E1A55" w:rsidP="009E1A55">
      <w:pPr>
        <w:spacing w:line="276" w:lineRule="auto"/>
        <w:ind w:right="-28"/>
        <w:rPr>
          <w:rFonts w:cs="Arial"/>
        </w:rPr>
      </w:pPr>
    </w:p>
    <w:p w14:paraId="3622C6AC" w14:textId="77777777" w:rsidR="009E1A55" w:rsidRPr="00D117A5" w:rsidRDefault="009E1A55" w:rsidP="009E1A55">
      <w:pPr>
        <w:spacing w:line="276" w:lineRule="auto"/>
        <w:ind w:right="-28"/>
        <w:rPr>
          <w:rFonts w:cs="Arial"/>
        </w:rPr>
      </w:pPr>
      <w:r w:rsidRPr="00D117A5">
        <w:rPr>
          <w:rFonts w:cs="Arial"/>
        </w:rPr>
        <w:t>Site d’injection</w:t>
      </w:r>
      <w:r>
        <w:rPr>
          <w:rFonts w:cs="Arial"/>
        </w:rPr>
        <w:t> :</w:t>
      </w:r>
    </w:p>
    <w:p w14:paraId="6F2C8421" w14:textId="77777777" w:rsidR="009E1A55" w:rsidRPr="00D117A5" w:rsidRDefault="009E1A55" w:rsidP="009E1A55">
      <w:pPr>
        <w:spacing w:line="276" w:lineRule="auto"/>
        <w:ind w:right="-28"/>
        <w:rPr>
          <w:rFonts w:cs="Arial"/>
        </w:rPr>
      </w:pPr>
      <w:r>
        <w:rPr>
          <w:rFonts w:cs="Arial"/>
        </w:rPr>
        <w:t xml:space="preserve">- </w:t>
      </w:r>
      <w:r w:rsidRPr="00D117A5">
        <w:rPr>
          <w:rFonts w:cs="Arial"/>
        </w:rPr>
        <w:t>Face antérolatérale externe de la cuisse (figure 2)</w:t>
      </w:r>
      <w:r>
        <w:rPr>
          <w:rFonts w:cs="Arial"/>
        </w:rPr>
        <w:t>.</w:t>
      </w:r>
    </w:p>
    <w:p w14:paraId="19D5E96A" w14:textId="77777777" w:rsidR="009E1A55" w:rsidRPr="00D117A5" w:rsidRDefault="009E1A55" w:rsidP="009E1A55">
      <w:pPr>
        <w:spacing w:line="276" w:lineRule="auto"/>
        <w:ind w:right="-28"/>
        <w:rPr>
          <w:rFonts w:cs="Arial"/>
        </w:rPr>
      </w:pPr>
    </w:p>
    <w:p w14:paraId="3E685210" w14:textId="77777777" w:rsidR="009E1A55" w:rsidRPr="00D117A5" w:rsidRDefault="009E1A55" w:rsidP="009E1A55">
      <w:pPr>
        <w:spacing w:line="276" w:lineRule="auto"/>
        <w:ind w:right="-28"/>
        <w:rPr>
          <w:rFonts w:cs="Arial"/>
        </w:rPr>
      </w:pPr>
      <w:r w:rsidRPr="00D117A5">
        <w:rPr>
          <w:rFonts w:cs="Arial"/>
        </w:rPr>
        <w:t>Conditionnements :</w:t>
      </w:r>
    </w:p>
    <w:p w14:paraId="4320FF63" w14:textId="77777777" w:rsidR="009E1A55" w:rsidRDefault="009E1A55" w:rsidP="009E1A55">
      <w:pPr>
        <w:spacing w:line="276" w:lineRule="auto"/>
        <w:ind w:right="-28"/>
        <w:rPr>
          <w:rFonts w:cs="Arial"/>
        </w:rPr>
      </w:pPr>
      <w:r>
        <w:rPr>
          <w:rFonts w:cs="Arial"/>
        </w:rPr>
        <w:t xml:space="preserve">- </w:t>
      </w:r>
      <w:r w:rsidRPr="00D117A5">
        <w:rPr>
          <w:rFonts w:cs="Arial"/>
        </w:rPr>
        <w:t>Hôpital et SMUR : ampoules de 1</w:t>
      </w:r>
      <w:r>
        <w:rPr>
          <w:rFonts w:cs="Arial"/>
        </w:rPr>
        <w:t> </w:t>
      </w:r>
      <w:r w:rsidRPr="00D117A5">
        <w:rPr>
          <w:rFonts w:cs="Arial"/>
        </w:rPr>
        <w:t>mL contenant 1</w:t>
      </w:r>
      <w:r>
        <w:rPr>
          <w:rFonts w:cs="Arial"/>
        </w:rPr>
        <w:t> </w:t>
      </w:r>
      <w:r w:rsidRPr="00D117A5">
        <w:rPr>
          <w:rFonts w:cs="Arial"/>
        </w:rPr>
        <w:t>mg à usage hospitalier</w:t>
      </w:r>
      <w:r>
        <w:rPr>
          <w:rFonts w:cs="Arial"/>
        </w:rPr>
        <w:t>.</w:t>
      </w:r>
    </w:p>
    <w:p w14:paraId="63F24F0E" w14:textId="77777777" w:rsidR="009E1A55" w:rsidRPr="00D117A5" w:rsidRDefault="009E1A55" w:rsidP="009E1A55">
      <w:pPr>
        <w:spacing w:line="276" w:lineRule="auto"/>
        <w:ind w:right="-28"/>
        <w:rPr>
          <w:rFonts w:cs="Arial"/>
        </w:rPr>
      </w:pPr>
      <w:r>
        <w:rPr>
          <w:rFonts w:cs="Arial"/>
        </w:rPr>
        <w:t xml:space="preserve">- </w:t>
      </w:r>
      <w:r w:rsidRPr="00D117A5">
        <w:rPr>
          <w:rFonts w:cs="Arial"/>
        </w:rPr>
        <w:t>À domicile : stylos auto-injecteurs d’adrénaline : Anapen</w:t>
      </w:r>
      <w:r w:rsidRPr="00D117A5">
        <w:rPr>
          <w:rFonts w:cs="Arial"/>
          <w:vertAlign w:val="superscript"/>
        </w:rPr>
        <w:sym w:font="Symbol" w:char="F0E2"/>
      </w:r>
      <w:r w:rsidRPr="00D117A5">
        <w:rPr>
          <w:rFonts w:cs="Arial"/>
        </w:rPr>
        <w:t>, Jext</w:t>
      </w:r>
      <w:r w:rsidRPr="00D117A5">
        <w:rPr>
          <w:rFonts w:cs="Arial"/>
          <w:vertAlign w:val="superscript"/>
        </w:rPr>
        <w:sym w:font="Symbol" w:char="F0E2"/>
      </w:r>
      <w:r w:rsidRPr="00D117A5">
        <w:rPr>
          <w:rFonts w:cs="Arial"/>
        </w:rPr>
        <w:t>, Epipen</w:t>
      </w:r>
      <w:r w:rsidRPr="00D117A5">
        <w:rPr>
          <w:rFonts w:cs="Arial"/>
          <w:vertAlign w:val="superscript"/>
        </w:rPr>
        <w:sym w:font="Symbol" w:char="F0E2"/>
      </w:r>
    </w:p>
    <w:p w14:paraId="61CFC0F9" w14:textId="77777777" w:rsidR="009E1A55" w:rsidRPr="00D117A5" w:rsidRDefault="009E1A55">
      <w:pPr>
        <w:numPr>
          <w:ilvl w:val="1"/>
          <w:numId w:val="29"/>
        </w:numPr>
        <w:spacing w:line="276" w:lineRule="auto"/>
        <w:ind w:left="284" w:right="-28" w:hanging="142"/>
        <w:rPr>
          <w:rFonts w:cs="Arial"/>
        </w:rPr>
      </w:pPr>
      <w:r w:rsidRPr="00D117A5">
        <w:rPr>
          <w:rFonts w:cs="Arial"/>
        </w:rPr>
        <w:t>Trois conditionnements</w:t>
      </w:r>
      <w:r>
        <w:rPr>
          <w:rFonts w:cs="Arial"/>
        </w:rPr>
        <w:t> :</w:t>
      </w:r>
    </w:p>
    <w:p w14:paraId="7A2AF814" w14:textId="77777777" w:rsidR="009E1A55" w:rsidRPr="00D117A5" w:rsidRDefault="009E1A55">
      <w:pPr>
        <w:numPr>
          <w:ilvl w:val="2"/>
          <w:numId w:val="30"/>
        </w:numPr>
        <w:spacing w:line="276" w:lineRule="auto"/>
        <w:ind w:left="567" w:right="-28" w:hanging="283"/>
        <w:contextualSpacing/>
        <w:rPr>
          <w:rFonts w:cs="Arial"/>
        </w:rPr>
      </w:pPr>
      <w:r w:rsidRPr="00D117A5">
        <w:rPr>
          <w:rFonts w:cs="Arial"/>
        </w:rPr>
        <w:t>0,15</w:t>
      </w:r>
      <w:r>
        <w:rPr>
          <w:rFonts w:cs="Arial"/>
        </w:rPr>
        <w:t> </w:t>
      </w:r>
      <w:r w:rsidRPr="00D117A5">
        <w:rPr>
          <w:rFonts w:cs="Arial"/>
        </w:rPr>
        <w:t>mg/0,3</w:t>
      </w:r>
      <w:r>
        <w:rPr>
          <w:rFonts w:cs="Arial"/>
        </w:rPr>
        <w:t> </w:t>
      </w:r>
      <w:r w:rsidRPr="00D117A5">
        <w:rPr>
          <w:rFonts w:cs="Arial"/>
        </w:rPr>
        <w:t>m</w:t>
      </w:r>
      <w:r>
        <w:rPr>
          <w:rFonts w:cs="Arial"/>
        </w:rPr>
        <w:t>L</w:t>
      </w:r>
      <w:r w:rsidRPr="00D117A5">
        <w:rPr>
          <w:rFonts w:cs="Arial"/>
        </w:rPr>
        <w:t xml:space="preserve"> (enfants de moins de 25</w:t>
      </w:r>
      <w:r>
        <w:rPr>
          <w:rFonts w:cs="Arial"/>
        </w:rPr>
        <w:t> </w:t>
      </w:r>
      <w:r w:rsidRPr="00D117A5">
        <w:rPr>
          <w:rFonts w:cs="Arial"/>
        </w:rPr>
        <w:t>kg)</w:t>
      </w:r>
      <w:r>
        <w:rPr>
          <w:rFonts w:cs="Arial"/>
        </w:rPr>
        <w:t>.</w:t>
      </w:r>
    </w:p>
    <w:p w14:paraId="5D7C1F7C" w14:textId="77777777" w:rsidR="009E1A55" w:rsidRPr="00D117A5" w:rsidRDefault="009E1A55">
      <w:pPr>
        <w:numPr>
          <w:ilvl w:val="2"/>
          <w:numId w:val="30"/>
        </w:numPr>
        <w:spacing w:line="276" w:lineRule="auto"/>
        <w:ind w:left="567" w:right="-28" w:hanging="283"/>
        <w:contextualSpacing/>
        <w:rPr>
          <w:rFonts w:cs="Arial"/>
        </w:rPr>
      </w:pPr>
      <w:r w:rsidRPr="00D117A5">
        <w:rPr>
          <w:rFonts w:cs="Arial"/>
        </w:rPr>
        <w:t>0,30</w:t>
      </w:r>
      <w:r>
        <w:rPr>
          <w:rFonts w:cs="Arial"/>
        </w:rPr>
        <w:t> </w:t>
      </w:r>
      <w:r w:rsidRPr="00D117A5">
        <w:rPr>
          <w:rFonts w:cs="Arial"/>
        </w:rPr>
        <w:t>mg/0,3</w:t>
      </w:r>
      <w:r>
        <w:rPr>
          <w:rFonts w:cs="Arial"/>
        </w:rPr>
        <w:t> </w:t>
      </w:r>
      <w:r w:rsidRPr="00D117A5">
        <w:rPr>
          <w:rFonts w:cs="Arial"/>
        </w:rPr>
        <w:t>m</w:t>
      </w:r>
      <w:r>
        <w:rPr>
          <w:rFonts w:cs="Arial"/>
        </w:rPr>
        <w:t>L</w:t>
      </w:r>
      <w:r w:rsidRPr="00D117A5">
        <w:rPr>
          <w:rFonts w:cs="Arial"/>
        </w:rPr>
        <w:t xml:space="preserve"> (enfants et adolescents &gt; 25</w:t>
      </w:r>
      <w:r>
        <w:rPr>
          <w:rFonts w:cs="Arial"/>
        </w:rPr>
        <w:t> </w:t>
      </w:r>
      <w:r w:rsidRPr="00D117A5">
        <w:rPr>
          <w:rFonts w:cs="Arial"/>
        </w:rPr>
        <w:t>kg et adultes)</w:t>
      </w:r>
      <w:r>
        <w:rPr>
          <w:rFonts w:cs="Arial"/>
        </w:rPr>
        <w:t>.</w:t>
      </w:r>
    </w:p>
    <w:p w14:paraId="7DD0BA93" w14:textId="77777777" w:rsidR="009E1A55" w:rsidRPr="00D117A5" w:rsidRDefault="009E1A55">
      <w:pPr>
        <w:numPr>
          <w:ilvl w:val="2"/>
          <w:numId w:val="30"/>
        </w:numPr>
        <w:spacing w:line="276" w:lineRule="auto"/>
        <w:ind w:left="567" w:right="-28" w:hanging="283"/>
        <w:contextualSpacing/>
        <w:rPr>
          <w:rFonts w:cs="Arial"/>
        </w:rPr>
      </w:pPr>
      <w:r w:rsidRPr="00D117A5">
        <w:rPr>
          <w:rFonts w:cs="Arial"/>
        </w:rPr>
        <w:t>0,50</w:t>
      </w:r>
      <w:r>
        <w:rPr>
          <w:rFonts w:cs="Arial"/>
        </w:rPr>
        <w:t> </w:t>
      </w:r>
      <w:r w:rsidRPr="00D117A5">
        <w:rPr>
          <w:rFonts w:cs="Arial"/>
        </w:rPr>
        <w:t>mg/0,3</w:t>
      </w:r>
      <w:r>
        <w:rPr>
          <w:rFonts w:cs="Arial"/>
        </w:rPr>
        <w:t> </w:t>
      </w:r>
      <w:r w:rsidRPr="00D117A5">
        <w:rPr>
          <w:rFonts w:cs="Arial"/>
        </w:rPr>
        <w:t>m</w:t>
      </w:r>
      <w:r>
        <w:rPr>
          <w:rFonts w:cs="Arial"/>
        </w:rPr>
        <w:t>L</w:t>
      </w:r>
      <w:r w:rsidRPr="00D117A5">
        <w:rPr>
          <w:rFonts w:cs="Arial"/>
        </w:rPr>
        <w:t xml:space="preserve"> (adultes de plus de 50-60</w:t>
      </w:r>
      <w:r>
        <w:rPr>
          <w:rFonts w:cs="Arial"/>
        </w:rPr>
        <w:t> </w:t>
      </w:r>
      <w:r w:rsidRPr="00D117A5">
        <w:rPr>
          <w:rFonts w:cs="Arial"/>
        </w:rPr>
        <w:t xml:space="preserve">kg ou selon le terrain clinique : </w:t>
      </w:r>
      <w:r w:rsidRPr="00D117A5">
        <w:rPr>
          <w:rFonts w:cs="Arial"/>
          <w:i/>
          <w:iCs/>
        </w:rPr>
        <w:t>obésité ou antécédents d’anaphylaxie menaçante</w:t>
      </w:r>
      <w:r w:rsidRPr="00D117A5">
        <w:rPr>
          <w:rFonts w:cs="Arial"/>
        </w:rPr>
        <w:t>)</w:t>
      </w:r>
      <w:r>
        <w:rPr>
          <w:rFonts w:cs="Arial"/>
        </w:rPr>
        <w:t>.</w:t>
      </w:r>
    </w:p>
    <w:p w14:paraId="4B929422" w14:textId="77777777" w:rsidR="009E1A55" w:rsidRPr="00D117A5" w:rsidRDefault="009E1A55">
      <w:pPr>
        <w:numPr>
          <w:ilvl w:val="1"/>
          <w:numId w:val="29"/>
        </w:numPr>
        <w:spacing w:line="276" w:lineRule="auto"/>
        <w:ind w:left="284" w:right="-28" w:hanging="142"/>
        <w:rPr>
          <w:rFonts w:cs="Arial"/>
          <w:strike/>
        </w:rPr>
      </w:pPr>
      <w:r w:rsidRPr="00D117A5">
        <w:rPr>
          <w:rFonts w:cs="Arial"/>
        </w:rPr>
        <w:t>Destinés à l’auto-injection par voie IM (figure 2)</w:t>
      </w:r>
      <w:r>
        <w:rPr>
          <w:rFonts w:cs="Arial"/>
        </w:rPr>
        <w:t>.</w:t>
      </w:r>
    </w:p>
    <w:p w14:paraId="5149CA92" w14:textId="77777777" w:rsidR="009E1A55" w:rsidRPr="00D117A5" w:rsidRDefault="009E1A55">
      <w:pPr>
        <w:numPr>
          <w:ilvl w:val="1"/>
          <w:numId w:val="29"/>
        </w:numPr>
        <w:spacing w:line="276" w:lineRule="auto"/>
        <w:ind w:left="284" w:right="-28" w:hanging="142"/>
        <w:rPr>
          <w:rFonts w:cs="Arial"/>
        </w:rPr>
      </w:pPr>
      <w:r w:rsidRPr="00D117A5">
        <w:rPr>
          <w:rFonts w:cs="Arial"/>
        </w:rPr>
        <w:t>Peuvent être conservés à une température ambiante (ne dépassant pas + 25</w:t>
      </w:r>
      <w:r>
        <w:rPr>
          <w:rFonts w:cs="Arial"/>
        </w:rPr>
        <w:t> </w:t>
      </w:r>
      <w:r w:rsidRPr="00D117A5">
        <w:rPr>
          <w:rFonts w:cs="Arial"/>
        </w:rPr>
        <w:t xml:space="preserve">°C). </w:t>
      </w:r>
    </w:p>
    <w:p w14:paraId="16ED244C" w14:textId="77777777" w:rsidR="009E1A55" w:rsidRPr="00D117A5" w:rsidRDefault="009E1A55" w:rsidP="009E1A55">
      <w:pPr>
        <w:spacing w:line="276" w:lineRule="auto"/>
        <w:ind w:right="-28"/>
        <w:rPr>
          <w:rFonts w:cs="Arial"/>
        </w:rPr>
      </w:pPr>
    </w:p>
    <w:p w14:paraId="058888AD" w14:textId="77777777" w:rsidR="003A46D2" w:rsidRDefault="009E1A55" w:rsidP="003A46D2">
      <w:pPr>
        <w:pStyle w:val="lgende"/>
      </w:pPr>
      <w:r w:rsidRPr="00D117A5">
        <w:t>Figure 2 :</w:t>
      </w:r>
      <w:r>
        <w:t xml:space="preserve"> </w:t>
      </w:r>
      <w:r w:rsidRPr="00D117A5">
        <w:t xml:space="preserve">Utilisation générique d’un stylo auto injectable d’adrénaline. </w:t>
      </w:r>
    </w:p>
    <w:p w14:paraId="7A6C49B5" w14:textId="2455AADC" w:rsidR="009E1A55" w:rsidRPr="003236E7" w:rsidRDefault="009E1A55" w:rsidP="003A46D2">
      <w:pPr>
        <w:pStyle w:val="lgende"/>
      </w:pPr>
      <w:r w:rsidRPr="00D117A5">
        <w:rPr>
          <w:rFonts w:ascii="Trebuchet MS" w:hAnsi="Trebuchet MS"/>
          <w:noProof/>
          <w:szCs w:val="20"/>
        </w:rPr>
        <w:lastRenderedPageBreak/>
        <w:drawing>
          <wp:anchor distT="0" distB="0" distL="114300" distR="114300" simplePos="0" relativeHeight="251798528" behindDoc="1" locked="0" layoutInCell="1" allowOverlap="1" wp14:anchorId="03058CBA" wp14:editId="06F473D8">
            <wp:simplePos x="0" y="0"/>
            <wp:positionH relativeFrom="margin">
              <wp:align>center</wp:align>
            </wp:positionH>
            <wp:positionV relativeFrom="paragraph">
              <wp:posOffset>82</wp:posOffset>
            </wp:positionV>
            <wp:extent cx="5006975" cy="4147185"/>
            <wp:effectExtent l="0" t="0" r="3175" b="5715"/>
            <wp:wrapTopAndBottom/>
            <wp:docPr id="348129842"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06975" cy="41471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549812" w14:textId="77777777" w:rsidR="009E1A55" w:rsidRDefault="009E1A55" w:rsidP="009E1A55">
      <w:pPr>
        <w:spacing w:line="276" w:lineRule="auto"/>
        <w:ind w:right="-28"/>
        <w:jc w:val="center"/>
        <w:rPr>
          <w:rFonts w:cs="Arial"/>
        </w:rPr>
      </w:pPr>
      <w:r w:rsidRPr="00D117A5">
        <w:rPr>
          <w:rFonts w:cs="Arial"/>
          <w:noProof/>
        </w:rPr>
        <w:drawing>
          <wp:inline distT="0" distB="0" distL="0" distR="0" wp14:anchorId="6B0CE8C1" wp14:editId="694A294A">
            <wp:extent cx="3586039" cy="2639226"/>
            <wp:effectExtent l="0" t="0" r="0" b="8890"/>
            <wp:docPr id="683541071" name="Image 4" descr="Une image contenant texte, capture d’écran,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Une image contenant texte, capture d’écran, Police&#10;&#10;Le contenu généré par l’IA peut être incorrect."/>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5396" t="3039" r="14437" b="5242"/>
                    <a:stretch>
                      <a:fillRect/>
                    </a:stretch>
                  </pic:blipFill>
                  <pic:spPr bwMode="auto">
                    <a:xfrm>
                      <a:off x="0" y="0"/>
                      <a:ext cx="3587179" cy="2640065"/>
                    </a:xfrm>
                    <a:prstGeom prst="rect">
                      <a:avLst/>
                    </a:prstGeom>
                    <a:noFill/>
                    <a:ln>
                      <a:noFill/>
                    </a:ln>
                    <a:extLst>
                      <a:ext uri="{53640926-AAD7-44D8-BBD7-CCE9431645EC}">
                        <a14:shadowObscured xmlns:a14="http://schemas.microsoft.com/office/drawing/2010/main"/>
                      </a:ext>
                    </a:extLst>
                  </pic:spPr>
                </pic:pic>
              </a:graphicData>
            </a:graphic>
          </wp:inline>
        </w:drawing>
      </w:r>
    </w:p>
    <w:tbl>
      <w:tblPr>
        <w:tblStyle w:val="Grilledutableau"/>
        <w:tblW w:w="9072" w:type="dxa"/>
        <w:tblInd w:w="-5"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A0" w:firstRow="1" w:lastRow="0" w:firstColumn="1" w:lastColumn="0" w:noHBand="0" w:noVBand="1"/>
      </w:tblPr>
      <w:tblGrid>
        <w:gridCol w:w="9072"/>
      </w:tblGrid>
      <w:tr w:rsidR="009E1A55" w14:paraId="6B2EEA44" w14:textId="77777777" w:rsidTr="003A46D2">
        <w:tc>
          <w:tcPr>
            <w:tcW w:w="9072" w:type="dxa"/>
          </w:tcPr>
          <w:p w14:paraId="735AB2FE" w14:textId="77777777" w:rsidR="009E1A55" w:rsidRDefault="009E1A55" w:rsidP="00F44AC4">
            <w:pPr>
              <w:spacing w:line="276" w:lineRule="auto"/>
              <w:ind w:left="1134" w:right="-28" w:hanging="1134"/>
              <w:rPr>
                <w:rFonts w:cs="Arial"/>
              </w:rPr>
            </w:pPr>
            <w:r w:rsidRPr="00D117A5">
              <w:rPr>
                <w:noProof/>
                <w:sz w:val="18"/>
              </w:rPr>
              <w:drawing>
                <wp:anchor distT="0" distB="0" distL="114300" distR="114300" simplePos="0" relativeHeight="251799552" behindDoc="1" locked="0" layoutInCell="1" allowOverlap="1" wp14:anchorId="5D1EF03F" wp14:editId="06F37E1A">
                  <wp:simplePos x="0" y="0"/>
                  <wp:positionH relativeFrom="column">
                    <wp:posOffset>-17808</wp:posOffset>
                  </wp:positionH>
                  <wp:positionV relativeFrom="paragraph">
                    <wp:posOffset>11127</wp:posOffset>
                  </wp:positionV>
                  <wp:extent cx="678815" cy="651510"/>
                  <wp:effectExtent l="0" t="0" r="6985" b="0"/>
                  <wp:wrapTight wrapText="bothSides">
                    <wp:wrapPolygon edited="0">
                      <wp:start x="0" y="0"/>
                      <wp:lineTo x="0" y="20842"/>
                      <wp:lineTo x="21216" y="20842"/>
                      <wp:lineTo x="21216" y="0"/>
                      <wp:lineTo x="0" y="0"/>
                    </wp:wrapPolygon>
                  </wp:wrapTight>
                  <wp:docPr id="8965715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78815" cy="6515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117A5">
              <w:rPr>
                <w:rFonts w:cs="Arial"/>
              </w:rPr>
              <w:t>L’utilisation peut varier selon la marque, il est proposé une fiche d’urgence sur le site de l’éducation nationale.</w:t>
            </w:r>
          </w:p>
          <w:p w14:paraId="7991ACE9" w14:textId="77777777" w:rsidR="009E1A55" w:rsidRDefault="009E1A55" w:rsidP="00F44AC4">
            <w:pPr>
              <w:spacing w:line="276" w:lineRule="auto"/>
              <w:ind w:left="1134" w:right="-28" w:hanging="1134"/>
              <w:rPr>
                <w:rFonts w:cs="Arial"/>
              </w:rPr>
            </w:pPr>
          </w:p>
          <w:p w14:paraId="64A3638C" w14:textId="05B5DC64" w:rsidR="009E1A55" w:rsidRPr="00A859C4" w:rsidRDefault="009E1A55" w:rsidP="003A46D2">
            <w:pPr>
              <w:spacing w:line="276" w:lineRule="auto"/>
              <w:ind w:right="-28"/>
              <w:rPr>
                <w:rFonts w:cs="Arial"/>
              </w:rPr>
            </w:pPr>
            <w:r w:rsidRPr="00D117A5">
              <w:rPr>
                <w:noProof/>
                <w:sz w:val="18"/>
              </w:rPr>
              <w:lastRenderedPageBreak/>
              <w:drawing>
                <wp:anchor distT="0" distB="0" distL="114300" distR="114300" simplePos="0" relativeHeight="251800576" behindDoc="1" locked="0" layoutInCell="1" allowOverlap="1" wp14:anchorId="46395D6C" wp14:editId="21C1D7FF">
                  <wp:simplePos x="0" y="0"/>
                  <wp:positionH relativeFrom="column">
                    <wp:posOffset>5879</wp:posOffset>
                  </wp:positionH>
                  <wp:positionV relativeFrom="paragraph">
                    <wp:posOffset>-50</wp:posOffset>
                  </wp:positionV>
                  <wp:extent cx="6105525" cy="6718300"/>
                  <wp:effectExtent l="0" t="0" r="9525" b="6350"/>
                  <wp:wrapTight wrapText="bothSides">
                    <wp:wrapPolygon edited="0">
                      <wp:start x="0" y="0"/>
                      <wp:lineTo x="0" y="21559"/>
                      <wp:lineTo x="21566" y="21559"/>
                      <wp:lineTo x="21566" y="0"/>
                      <wp:lineTo x="0" y="0"/>
                    </wp:wrapPolygon>
                  </wp:wrapTight>
                  <wp:docPr id="52771796"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rotWithShape="1">
                          <a:blip r:embed="rId20">
                            <a:extLst>
                              <a:ext uri="{28A0092B-C50C-407E-A947-70E740481C1C}">
                                <a14:useLocalDpi xmlns:a14="http://schemas.microsoft.com/office/drawing/2010/main" val="0"/>
                              </a:ext>
                            </a:extLst>
                          </a:blip>
                          <a:srcRect b="584"/>
                          <a:stretch>
                            <a:fillRect/>
                          </a:stretch>
                        </pic:blipFill>
                        <pic:spPr bwMode="auto">
                          <a:xfrm>
                            <a:off x="0" y="0"/>
                            <a:ext cx="6105525" cy="67183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hyperlink r:id="rId21" w:history="1">
              <w:r w:rsidR="003A46D2" w:rsidRPr="006E5A4E">
                <w:rPr>
                  <w:rStyle w:val="Lienhypertexte"/>
                  <w:rFonts w:cs="Arial"/>
                </w:rPr>
                <w:t>https://eduscol.education.gouv.fr/sites/default/files/document/fichespecifiquepai02pdf-70821.pdf</w:t>
              </w:r>
            </w:hyperlink>
          </w:p>
        </w:tc>
      </w:tr>
    </w:tbl>
    <w:p w14:paraId="01DE2EF0" w14:textId="77777777" w:rsidR="009E1A55" w:rsidRDefault="009E1A55" w:rsidP="009E1A55">
      <w:pPr>
        <w:spacing w:line="276" w:lineRule="auto"/>
        <w:ind w:right="-28"/>
        <w:rPr>
          <w:rFonts w:cs="Arial"/>
        </w:rPr>
      </w:pPr>
    </w:p>
    <w:p w14:paraId="43BB66F5" w14:textId="77777777" w:rsidR="009E1A55" w:rsidRDefault="009E1A55" w:rsidP="009E1A55">
      <w:pPr>
        <w:ind w:right="-28"/>
        <w:rPr>
          <w:rFonts w:cs="Arial"/>
          <w:b/>
        </w:rPr>
      </w:pPr>
      <w:r w:rsidRPr="00D117A5">
        <w:rPr>
          <w:rFonts w:cs="Arial"/>
          <w:b/>
        </w:rPr>
        <w:t>Dose unitaire hospitalière en IM (adrénalines en ampoules hospitalières)</w:t>
      </w:r>
      <w:r>
        <w:rPr>
          <w:rFonts w:cs="Arial"/>
          <w:b/>
        </w:rPr>
        <w:t> :</w:t>
      </w:r>
    </w:p>
    <w:p w14:paraId="0769A093" w14:textId="77777777" w:rsidR="009E1A55" w:rsidRPr="00A859C4" w:rsidRDefault="009E1A55" w:rsidP="009E1A55">
      <w:pPr>
        <w:ind w:right="-28"/>
        <w:rPr>
          <w:rFonts w:cs="Arial"/>
          <w:b/>
        </w:rPr>
      </w:pPr>
      <w:r w:rsidRPr="003A46D2">
        <w:rPr>
          <w:rFonts w:cs="Arial"/>
          <w:bCs/>
        </w:rPr>
        <w:t xml:space="preserve">- </w:t>
      </w:r>
      <w:r w:rsidRPr="00D117A5">
        <w:rPr>
          <w:rFonts w:cs="Arial"/>
        </w:rPr>
        <w:t>Adulte :</w:t>
      </w:r>
    </w:p>
    <w:p w14:paraId="7A41CA2A" w14:textId="77777777" w:rsidR="009E1A55" w:rsidRPr="00D117A5" w:rsidRDefault="009E1A55">
      <w:pPr>
        <w:numPr>
          <w:ilvl w:val="0"/>
          <w:numId w:val="31"/>
        </w:numPr>
        <w:spacing w:line="240" w:lineRule="auto"/>
        <w:ind w:right="-28" w:hanging="218"/>
        <w:contextualSpacing/>
        <w:rPr>
          <w:rFonts w:cs="Arial"/>
        </w:rPr>
      </w:pPr>
      <w:r w:rsidRPr="00313EF7">
        <w:rPr>
          <w:rFonts w:ascii="Arial" w:hAnsi="Arial" w:cs="Arial"/>
          <w:iCs/>
          <w:noProof/>
          <w:color w:val="000000" w:themeColor="text1"/>
          <w:sz w:val="28"/>
          <w:szCs w:val="28"/>
        </w:rPr>
        <w:lastRenderedPageBreak/>
        <w:drawing>
          <wp:anchor distT="0" distB="0" distL="114300" distR="114300" simplePos="0" relativeHeight="251802624" behindDoc="0" locked="0" layoutInCell="1" allowOverlap="1" wp14:anchorId="24880A5C" wp14:editId="12023228">
            <wp:simplePos x="0" y="0"/>
            <wp:positionH relativeFrom="leftMargin">
              <wp:posOffset>466090</wp:posOffset>
            </wp:positionH>
            <wp:positionV relativeFrom="paragraph">
              <wp:posOffset>175012</wp:posOffset>
            </wp:positionV>
            <wp:extent cx="153670" cy="137160"/>
            <wp:effectExtent l="0" t="0" r="0" b="0"/>
            <wp:wrapThrough wrapText="bothSides">
              <wp:wrapPolygon edited="0">
                <wp:start x="0" y="0"/>
                <wp:lineTo x="0" y="18000"/>
                <wp:lineTo x="18744" y="18000"/>
                <wp:lineTo x="18744" y="0"/>
                <wp:lineTo x="0" y="0"/>
              </wp:wrapPolygon>
            </wp:wrapThrough>
            <wp:docPr id="207136956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83392"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3670" cy="137160"/>
                    </a:xfrm>
                    <a:prstGeom prst="rect">
                      <a:avLst/>
                    </a:prstGeom>
                  </pic:spPr>
                </pic:pic>
              </a:graphicData>
            </a:graphic>
            <wp14:sizeRelH relativeFrom="margin">
              <wp14:pctWidth>0</wp14:pctWidth>
            </wp14:sizeRelH>
            <wp14:sizeRelV relativeFrom="margin">
              <wp14:pctHeight>0</wp14:pctHeight>
            </wp14:sizeRelV>
          </wp:anchor>
        </w:drawing>
      </w:r>
      <w:r w:rsidRPr="00D117A5">
        <w:rPr>
          <w:rFonts w:cs="Arial"/>
        </w:rPr>
        <w:t>0,3 ou 0,5</w:t>
      </w:r>
      <w:r>
        <w:rPr>
          <w:rFonts w:cs="Arial"/>
        </w:rPr>
        <w:t> </w:t>
      </w:r>
      <w:r w:rsidRPr="00D117A5">
        <w:rPr>
          <w:rFonts w:cs="Arial"/>
        </w:rPr>
        <w:t>mg, à répéter 5-10</w:t>
      </w:r>
      <w:r>
        <w:rPr>
          <w:rFonts w:cs="Arial"/>
        </w:rPr>
        <w:t> </w:t>
      </w:r>
      <w:r w:rsidRPr="00D117A5">
        <w:rPr>
          <w:rFonts w:cs="Arial"/>
        </w:rPr>
        <w:t xml:space="preserve">min après si les manifestations sévères ne sont pas contrôlées. </w:t>
      </w:r>
    </w:p>
    <w:p w14:paraId="48F5B840" w14:textId="77777777" w:rsidR="009E1A55" w:rsidRPr="00A859C4" w:rsidRDefault="009E1A55" w:rsidP="009E1A55">
      <w:pPr>
        <w:pStyle w:val="Paragraphedeliste"/>
        <w:ind w:left="360" w:right="-28"/>
        <w:rPr>
          <w:rFonts w:cs="Arial"/>
          <w:color w:val="0070C0"/>
        </w:rPr>
      </w:pPr>
      <w:r w:rsidRPr="00A859C4">
        <w:rPr>
          <w:rFonts w:cs="Arial"/>
          <w:color w:val="0070C0"/>
        </w:rPr>
        <w:t>Après 2 doses d’adrénaline IM et remplissage vasculaire adapté rapide, si l’hypotension artérielle persiste, la voie intraveineuse sera utilisée</w:t>
      </w:r>
      <w:r>
        <w:rPr>
          <w:rFonts w:ascii="Arial" w:hAnsi="Arial" w:cs="Arial"/>
          <w:color w:val="0070C0"/>
        </w:rPr>
        <w:t> </w:t>
      </w:r>
      <w:r w:rsidRPr="00A859C4">
        <w:rPr>
          <w:rFonts w:cs="Arial"/>
          <w:color w:val="0070C0"/>
        </w:rPr>
        <w:t>; la posologie sera adaptée selon le poids du patient et l’objectif de tension à atteindre (10</w:t>
      </w:r>
      <w:r>
        <w:rPr>
          <w:rFonts w:cs="Arial"/>
          <w:color w:val="0070C0"/>
        </w:rPr>
        <w:t> </w:t>
      </w:r>
      <w:r w:rsidRPr="00A859C4">
        <w:rPr>
          <w:rFonts w:cs="Arial"/>
          <w:color w:val="0070C0"/>
        </w:rPr>
        <w:t>cm de Hg pour la pression artérielle systolique suffisent à perfuser les organes vitaux), soit 0,5</w:t>
      </w:r>
      <w:r>
        <w:rPr>
          <w:rFonts w:cs="Arial"/>
          <w:color w:val="0070C0"/>
        </w:rPr>
        <w:t> </w:t>
      </w:r>
      <w:r w:rsidRPr="00A859C4">
        <w:rPr>
          <w:rFonts w:cs="Arial"/>
          <w:color w:val="0070C0"/>
        </w:rPr>
        <w:t>µg/kg/m</w:t>
      </w:r>
      <w:r>
        <w:rPr>
          <w:rFonts w:cs="Arial"/>
          <w:color w:val="0070C0"/>
        </w:rPr>
        <w:t>i</w:t>
      </w:r>
      <w:r w:rsidRPr="00A859C4">
        <w:rPr>
          <w:rFonts w:cs="Arial"/>
          <w:color w:val="0070C0"/>
        </w:rPr>
        <w:t>n au pousse seringue électrique</w:t>
      </w:r>
    </w:p>
    <w:p w14:paraId="15AA46FE" w14:textId="77777777" w:rsidR="009E1A55" w:rsidRPr="00D117A5" w:rsidRDefault="009E1A55" w:rsidP="009E1A55">
      <w:pPr>
        <w:spacing w:line="240" w:lineRule="auto"/>
        <w:ind w:right="-28"/>
        <w:rPr>
          <w:rFonts w:cs="Arial"/>
        </w:rPr>
      </w:pPr>
      <w:r>
        <w:rPr>
          <w:rFonts w:cs="Arial"/>
        </w:rPr>
        <w:t xml:space="preserve">- </w:t>
      </w:r>
      <w:r w:rsidRPr="00D117A5">
        <w:rPr>
          <w:rFonts w:cs="Arial"/>
        </w:rPr>
        <w:t>Enfant</w:t>
      </w:r>
      <w:r>
        <w:rPr>
          <w:rFonts w:cs="Arial"/>
        </w:rPr>
        <w:t> :</w:t>
      </w:r>
    </w:p>
    <w:p w14:paraId="40724CA6" w14:textId="77777777" w:rsidR="009E1A55" w:rsidRPr="00D117A5" w:rsidRDefault="009E1A55">
      <w:pPr>
        <w:numPr>
          <w:ilvl w:val="1"/>
          <w:numId w:val="32"/>
        </w:numPr>
        <w:spacing w:line="240" w:lineRule="auto"/>
        <w:ind w:right="-28" w:hanging="218"/>
        <w:contextualSpacing/>
        <w:rPr>
          <w:rFonts w:cs="Arial"/>
        </w:rPr>
      </w:pPr>
      <w:r w:rsidRPr="00D117A5">
        <w:rPr>
          <w:rFonts w:cs="Arial"/>
        </w:rPr>
        <w:t>&lt; 15</w:t>
      </w:r>
      <w:r>
        <w:rPr>
          <w:rFonts w:cs="Arial"/>
        </w:rPr>
        <w:t> </w:t>
      </w:r>
      <w:r w:rsidRPr="00D117A5">
        <w:rPr>
          <w:rFonts w:cs="Arial"/>
        </w:rPr>
        <w:t>kg : 0,01 mg/kg</w:t>
      </w:r>
      <w:r>
        <w:rPr>
          <w:rFonts w:cs="Arial"/>
        </w:rPr>
        <w:t>.</w:t>
      </w:r>
    </w:p>
    <w:p w14:paraId="7BF355FE" w14:textId="77777777" w:rsidR="009E1A55" w:rsidRPr="00D117A5" w:rsidRDefault="009E1A55">
      <w:pPr>
        <w:numPr>
          <w:ilvl w:val="1"/>
          <w:numId w:val="32"/>
        </w:numPr>
        <w:spacing w:line="240" w:lineRule="auto"/>
        <w:ind w:right="-28" w:hanging="218"/>
        <w:contextualSpacing/>
        <w:rPr>
          <w:rFonts w:cs="Arial"/>
        </w:rPr>
      </w:pPr>
      <w:r w:rsidRPr="00D117A5">
        <w:rPr>
          <w:rFonts w:cs="Arial"/>
        </w:rPr>
        <w:t>15 – 25</w:t>
      </w:r>
      <w:r>
        <w:rPr>
          <w:rFonts w:cs="Arial"/>
        </w:rPr>
        <w:t> </w:t>
      </w:r>
      <w:r w:rsidRPr="00D117A5">
        <w:rPr>
          <w:rFonts w:cs="Arial"/>
        </w:rPr>
        <w:t>kg : 0.15</w:t>
      </w:r>
      <w:r>
        <w:rPr>
          <w:rFonts w:cs="Arial"/>
        </w:rPr>
        <w:t> </w:t>
      </w:r>
      <w:r w:rsidRPr="00D117A5">
        <w:rPr>
          <w:rFonts w:cs="Arial"/>
        </w:rPr>
        <w:t>mg</w:t>
      </w:r>
      <w:r>
        <w:rPr>
          <w:rFonts w:cs="Arial"/>
        </w:rPr>
        <w:t>.</w:t>
      </w:r>
    </w:p>
    <w:p w14:paraId="4136DB5F" w14:textId="77777777" w:rsidR="009E1A55" w:rsidRPr="00D117A5" w:rsidRDefault="009E1A55">
      <w:pPr>
        <w:numPr>
          <w:ilvl w:val="1"/>
          <w:numId w:val="32"/>
        </w:numPr>
        <w:spacing w:line="240" w:lineRule="auto"/>
        <w:ind w:right="-28" w:hanging="218"/>
        <w:contextualSpacing/>
        <w:rPr>
          <w:rFonts w:cs="Arial"/>
        </w:rPr>
      </w:pPr>
      <w:r w:rsidRPr="00D117A5">
        <w:rPr>
          <w:rFonts w:cs="Arial"/>
        </w:rPr>
        <w:t>&gt; 12 ans ou &gt; 25</w:t>
      </w:r>
      <w:r>
        <w:rPr>
          <w:rFonts w:cs="Arial"/>
        </w:rPr>
        <w:t> </w:t>
      </w:r>
      <w:r w:rsidRPr="00D117A5">
        <w:rPr>
          <w:rFonts w:cs="Arial"/>
        </w:rPr>
        <w:t>kg</w:t>
      </w:r>
      <w:r>
        <w:rPr>
          <w:rFonts w:cs="Arial"/>
        </w:rPr>
        <w:t> </w:t>
      </w:r>
      <w:r w:rsidRPr="00D117A5">
        <w:rPr>
          <w:rFonts w:cs="Arial"/>
        </w:rPr>
        <w:t>: 0,3</w:t>
      </w:r>
      <w:r>
        <w:rPr>
          <w:rFonts w:cs="Arial"/>
        </w:rPr>
        <w:t> </w:t>
      </w:r>
      <w:r w:rsidRPr="00D117A5">
        <w:rPr>
          <w:rFonts w:cs="Arial"/>
        </w:rPr>
        <w:t>mg = même dose que l’adulte</w:t>
      </w:r>
      <w:r>
        <w:rPr>
          <w:rFonts w:cs="Arial"/>
        </w:rPr>
        <w:t>.</w:t>
      </w:r>
    </w:p>
    <w:p w14:paraId="708AAD24" w14:textId="77777777" w:rsidR="009E1A55" w:rsidRPr="00D117A5" w:rsidRDefault="009E1A55" w:rsidP="009E1A55">
      <w:pPr>
        <w:ind w:left="1083" w:right="-28"/>
        <w:contextualSpacing/>
        <w:rPr>
          <w:rFonts w:cs="Arial"/>
        </w:rPr>
      </w:pPr>
    </w:p>
    <w:p w14:paraId="132131EC" w14:textId="77777777" w:rsidR="009E1A55" w:rsidRPr="00D117A5" w:rsidRDefault="009E1A55" w:rsidP="009E1A55">
      <w:pPr>
        <w:ind w:right="-28"/>
        <w:rPr>
          <w:rFonts w:cs="Arial"/>
          <w:b/>
        </w:rPr>
      </w:pPr>
      <w:r w:rsidRPr="00D117A5">
        <w:rPr>
          <w:rFonts w:cs="Arial"/>
          <w:b/>
        </w:rPr>
        <w:t>Dose unitaire en auto-injection IM</w:t>
      </w:r>
      <w:r>
        <w:rPr>
          <w:rFonts w:cs="Arial"/>
          <w:b/>
        </w:rPr>
        <w:t> :</w:t>
      </w:r>
    </w:p>
    <w:p w14:paraId="7B84D750" w14:textId="77777777" w:rsidR="009E1A55" w:rsidRDefault="009E1A55" w:rsidP="009E1A55">
      <w:pPr>
        <w:spacing w:line="240" w:lineRule="auto"/>
        <w:ind w:right="-28"/>
        <w:rPr>
          <w:rFonts w:cs="Arial"/>
          <w:bCs/>
        </w:rPr>
      </w:pPr>
      <w:r>
        <w:rPr>
          <w:rFonts w:cs="Arial"/>
          <w:bCs/>
        </w:rPr>
        <w:t xml:space="preserve">- </w:t>
      </w:r>
      <w:r w:rsidRPr="00D117A5">
        <w:rPr>
          <w:rFonts w:cs="Arial"/>
          <w:bCs/>
        </w:rPr>
        <w:t>150</w:t>
      </w:r>
      <w:r>
        <w:rPr>
          <w:rFonts w:cs="Arial"/>
          <w:bCs/>
        </w:rPr>
        <w:t> </w:t>
      </w:r>
      <w:r w:rsidRPr="00D117A5">
        <w:rPr>
          <w:rFonts w:cs="Arial"/>
          <w:bCs/>
        </w:rPr>
        <w:t>µg chez l</w:t>
      </w:r>
      <w:r>
        <w:rPr>
          <w:rFonts w:cs="Arial"/>
          <w:bCs/>
        </w:rPr>
        <w:t>’</w:t>
      </w:r>
      <w:r w:rsidRPr="00D117A5">
        <w:rPr>
          <w:rFonts w:cs="Arial"/>
          <w:bCs/>
        </w:rPr>
        <w:t>enfant de 15 à 25</w:t>
      </w:r>
      <w:r>
        <w:rPr>
          <w:rFonts w:cs="Arial"/>
          <w:bCs/>
        </w:rPr>
        <w:t> </w:t>
      </w:r>
      <w:r w:rsidRPr="00D117A5">
        <w:rPr>
          <w:rFonts w:cs="Arial"/>
          <w:bCs/>
        </w:rPr>
        <w:t>kg</w:t>
      </w:r>
      <w:r>
        <w:rPr>
          <w:rFonts w:ascii="Arial" w:hAnsi="Arial" w:cs="Arial"/>
          <w:bCs/>
        </w:rPr>
        <w:t> </w:t>
      </w:r>
      <w:r w:rsidRPr="00D117A5">
        <w:rPr>
          <w:rFonts w:cs="Arial"/>
          <w:bCs/>
        </w:rPr>
        <w:t>; p</w:t>
      </w:r>
      <w:r w:rsidRPr="00D117A5">
        <w:rPr>
          <w:rFonts w:cs="Arial"/>
        </w:rPr>
        <w:t>as d’AMM en dessous de 15</w:t>
      </w:r>
      <w:r>
        <w:rPr>
          <w:rFonts w:cs="Arial"/>
        </w:rPr>
        <w:t> </w:t>
      </w:r>
      <w:r w:rsidRPr="00D117A5">
        <w:rPr>
          <w:rFonts w:cs="Arial"/>
        </w:rPr>
        <w:t>kg et laissé à l’appréciation du médecin</w:t>
      </w:r>
      <w:r>
        <w:rPr>
          <w:rFonts w:cs="Arial"/>
          <w:bCs/>
        </w:rPr>
        <w:t>.</w:t>
      </w:r>
    </w:p>
    <w:p w14:paraId="32451B30" w14:textId="77777777" w:rsidR="009E1A55" w:rsidRDefault="009E1A55" w:rsidP="009E1A55">
      <w:pPr>
        <w:spacing w:line="240" w:lineRule="auto"/>
        <w:ind w:right="-28"/>
        <w:rPr>
          <w:rFonts w:cs="Arial"/>
          <w:bCs/>
        </w:rPr>
      </w:pPr>
      <w:r>
        <w:rPr>
          <w:rFonts w:cs="Arial"/>
          <w:bCs/>
        </w:rPr>
        <w:t xml:space="preserve">- </w:t>
      </w:r>
      <w:r w:rsidRPr="00D117A5">
        <w:rPr>
          <w:rFonts w:cs="Arial"/>
          <w:bCs/>
        </w:rPr>
        <w:t>300</w:t>
      </w:r>
      <w:r>
        <w:rPr>
          <w:rFonts w:cs="Arial"/>
          <w:bCs/>
        </w:rPr>
        <w:t> </w:t>
      </w:r>
      <w:r w:rsidRPr="00D117A5">
        <w:rPr>
          <w:rFonts w:cs="Arial"/>
          <w:bCs/>
        </w:rPr>
        <w:t>µg chez l</w:t>
      </w:r>
      <w:r>
        <w:rPr>
          <w:rFonts w:cs="Arial"/>
          <w:bCs/>
        </w:rPr>
        <w:t>’</w:t>
      </w:r>
      <w:r w:rsidRPr="00D117A5">
        <w:rPr>
          <w:rFonts w:cs="Arial"/>
          <w:bCs/>
        </w:rPr>
        <w:t>enfant et l</w:t>
      </w:r>
      <w:r>
        <w:rPr>
          <w:rFonts w:cs="Arial"/>
          <w:bCs/>
        </w:rPr>
        <w:t>’</w:t>
      </w:r>
      <w:r w:rsidRPr="00D117A5">
        <w:rPr>
          <w:rFonts w:cs="Arial"/>
          <w:bCs/>
        </w:rPr>
        <w:t>adolescent de plus de 25</w:t>
      </w:r>
      <w:r>
        <w:rPr>
          <w:rFonts w:cs="Arial"/>
          <w:bCs/>
        </w:rPr>
        <w:t> </w:t>
      </w:r>
      <w:r w:rsidRPr="00D117A5">
        <w:rPr>
          <w:rFonts w:cs="Arial"/>
          <w:bCs/>
        </w:rPr>
        <w:t>kg et chez l</w:t>
      </w:r>
      <w:r>
        <w:rPr>
          <w:rFonts w:cs="Arial"/>
          <w:bCs/>
        </w:rPr>
        <w:t>’</w:t>
      </w:r>
      <w:r w:rsidRPr="00D117A5">
        <w:rPr>
          <w:rFonts w:cs="Arial"/>
          <w:bCs/>
        </w:rPr>
        <w:t>adulte de poids inférieur à 50-60</w:t>
      </w:r>
      <w:r>
        <w:rPr>
          <w:rFonts w:cs="Arial"/>
          <w:bCs/>
        </w:rPr>
        <w:t> </w:t>
      </w:r>
      <w:r w:rsidRPr="00D117A5">
        <w:rPr>
          <w:rFonts w:cs="Arial"/>
          <w:bCs/>
        </w:rPr>
        <w:t>kg</w:t>
      </w:r>
      <w:r>
        <w:rPr>
          <w:rFonts w:cs="Arial"/>
          <w:bCs/>
        </w:rPr>
        <w:t>.</w:t>
      </w:r>
    </w:p>
    <w:p w14:paraId="2030D57C" w14:textId="77777777" w:rsidR="009E1A55" w:rsidRPr="00A859C4" w:rsidRDefault="009E1A55" w:rsidP="009E1A55">
      <w:pPr>
        <w:spacing w:line="240" w:lineRule="auto"/>
        <w:ind w:right="-28"/>
        <w:rPr>
          <w:rFonts w:cs="Arial"/>
          <w:bCs/>
        </w:rPr>
      </w:pPr>
      <w:r>
        <w:rPr>
          <w:rFonts w:cs="Arial"/>
          <w:bCs/>
        </w:rPr>
        <w:t xml:space="preserve">- </w:t>
      </w:r>
      <w:r w:rsidRPr="00D117A5">
        <w:rPr>
          <w:rFonts w:cs="Arial"/>
          <w:bCs/>
        </w:rPr>
        <w:t>300 à 500</w:t>
      </w:r>
      <w:r>
        <w:rPr>
          <w:rFonts w:cs="Arial"/>
          <w:bCs/>
        </w:rPr>
        <w:t> </w:t>
      </w:r>
      <w:r w:rsidRPr="00D117A5">
        <w:rPr>
          <w:rFonts w:cs="Arial"/>
          <w:bCs/>
        </w:rPr>
        <w:t>µg chez l</w:t>
      </w:r>
      <w:r>
        <w:rPr>
          <w:rFonts w:cs="Arial"/>
          <w:bCs/>
        </w:rPr>
        <w:t>’</w:t>
      </w:r>
      <w:r w:rsidRPr="00D117A5">
        <w:rPr>
          <w:rFonts w:cs="Arial"/>
          <w:bCs/>
        </w:rPr>
        <w:t>adulte de plus de 50-60</w:t>
      </w:r>
      <w:r>
        <w:rPr>
          <w:rFonts w:cs="Arial"/>
          <w:bCs/>
        </w:rPr>
        <w:t> </w:t>
      </w:r>
      <w:r w:rsidRPr="00D117A5">
        <w:rPr>
          <w:rFonts w:cs="Arial"/>
          <w:bCs/>
        </w:rPr>
        <w:t xml:space="preserve">kg en fonction du diagnostic clinique. </w:t>
      </w:r>
      <w:r w:rsidRPr="00D117A5">
        <w:rPr>
          <w:rFonts w:cs="Arial"/>
          <w:bCs/>
          <w:i/>
          <w:iCs/>
          <w:color w:val="0070C0"/>
        </w:rPr>
        <w:t>Le dosage de 500</w:t>
      </w:r>
      <w:r>
        <w:rPr>
          <w:rFonts w:cs="Arial"/>
          <w:bCs/>
          <w:i/>
          <w:iCs/>
          <w:color w:val="0070C0"/>
        </w:rPr>
        <w:t> </w:t>
      </w:r>
      <w:r w:rsidRPr="00D117A5">
        <w:rPr>
          <w:rFonts w:cs="Arial"/>
          <w:bCs/>
          <w:i/>
          <w:iCs/>
          <w:color w:val="0070C0"/>
        </w:rPr>
        <w:t>µg est envisagé en cas de surpoids, un épisode antérieur d’anaphylaxie sévère ou un échec de la dose de 300</w:t>
      </w:r>
      <w:r>
        <w:rPr>
          <w:rFonts w:cs="Arial"/>
          <w:bCs/>
          <w:i/>
          <w:iCs/>
          <w:color w:val="0070C0"/>
        </w:rPr>
        <w:t> </w:t>
      </w:r>
      <w:r w:rsidRPr="00D117A5">
        <w:rPr>
          <w:rFonts w:cs="Arial"/>
          <w:bCs/>
          <w:i/>
          <w:iCs/>
          <w:color w:val="0070C0"/>
        </w:rPr>
        <w:t>µg.</w:t>
      </w:r>
    </w:p>
    <w:p w14:paraId="0C7AAFBF" w14:textId="77777777" w:rsidR="009E1A55" w:rsidRPr="00D117A5" w:rsidRDefault="009E1A55" w:rsidP="009E1A55">
      <w:pPr>
        <w:spacing w:line="276" w:lineRule="auto"/>
        <w:ind w:right="-28"/>
        <w:contextualSpacing/>
        <w:rPr>
          <w:rFonts w:cs="Arial"/>
          <w:b/>
        </w:rPr>
      </w:pPr>
      <w:r w:rsidRPr="00D117A5">
        <w:rPr>
          <w:rFonts w:cs="Arial"/>
          <w:b/>
        </w:rPr>
        <w:t>Dans tous les cas : répéter / 5-10 minutes la dose unitaire en IM jusqu’à disparition des signes de gravité</w:t>
      </w:r>
      <w:r>
        <w:rPr>
          <w:rFonts w:cs="Arial"/>
          <w:b/>
        </w:rPr>
        <w:t>.</w:t>
      </w:r>
    </w:p>
    <w:p w14:paraId="59B4E09E" w14:textId="77777777" w:rsidR="009E1A55" w:rsidRPr="00D117A5" w:rsidRDefault="009E1A55" w:rsidP="009E1A55">
      <w:pPr>
        <w:spacing w:line="276" w:lineRule="auto"/>
        <w:ind w:right="-28"/>
        <w:rPr>
          <w:rFonts w:cs="Arial"/>
        </w:rPr>
      </w:pPr>
    </w:p>
    <w:p w14:paraId="0B19EA03" w14:textId="77777777" w:rsidR="009E1A55" w:rsidRPr="00D117A5" w:rsidRDefault="009E1A55" w:rsidP="009E1A55">
      <w:pPr>
        <w:spacing w:line="276" w:lineRule="auto"/>
        <w:ind w:right="-28"/>
        <w:rPr>
          <w:rFonts w:cs="Arial"/>
          <w:b/>
          <w:bCs/>
        </w:rPr>
      </w:pPr>
      <w:r w:rsidRPr="00D117A5">
        <w:rPr>
          <w:rFonts w:cs="Arial"/>
          <w:b/>
          <w:bCs/>
        </w:rPr>
        <w:t>Monitoring</w:t>
      </w:r>
      <w:r>
        <w:rPr>
          <w:rFonts w:cs="Arial"/>
          <w:b/>
          <w:bCs/>
        </w:rPr>
        <w:t> :</w:t>
      </w:r>
    </w:p>
    <w:p w14:paraId="7C333C0B" w14:textId="77777777" w:rsidR="009E1A55" w:rsidRDefault="009E1A55" w:rsidP="009E1A55">
      <w:pPr>
        <w:spacing w:line="276" w:lineRule="auto"/>
        <w:ind w:right="-28"/>
        <w:rPr>
          <w:rFonts w:cs="Arial"/>
        </w:rPr>
      </w:pPr>
      <w:r>
        <w:rPr>
          <w:rFonts w:cs="Arial"/>
        </w:rPr>
        <w:t xml:space="preserve">- </w:t>
      </w:r>
      <w:r w:rsidRPr="00D117A5">
        <w:rPr>
          <w:rFonts w:cs="Arial"/>
        </w:rPr>
        <w:t>Le plus tôt possible, en raison du potentiel pro-arythmogène et ischémiant de l</w:t>
      </w:r>
      <w:r>
        <w:rPr>
          <w:rFonts w:cs="Arial"/>
        </w:rPr>
        <w:t>’</w:t>
      </w:r>
      <w:r w:rsidRPr="00D117A5">
        <w:rPr>
          <w:rFonts w:cs="Arial"/>
        </w:rPr>
        <w:t>adrénaline (mais l’adrénaline IM est très bien tolérée et les effets secondaires (?) sont exceptionnels dans ce contexte)</w:t>
      </w:r>
      <w:r>
        <w:rPr>
          <w:rFonts w:cs="Arial"/>
        </w:rPr>
        <w:t>.</w:t>
      </w:r>
    </w:p>
    <w:p w14:paraId="549372B9" w14:textId="77777777" w:rsidR="009E1A55" w:rsidRPr="00D117A5" w:rsidRDefault="009E1A55" w:rsidP="009E1A55">
      <w:pPr>
        <w:spacing w:line="276" w:lineRule="auto"/>
        <w:ind w:right="-28"/>
        <w:rPr>
          <w:rFonts w:cs="Arial"/>
        </w:rPr>
      </w:pPr>
      <w:r>
        <w:rPr>
          <w:rFonts w:cs="Arial"/>
        </w:rPr>
        <w:t xml:space="preserve">- </w:t>
      </w:r>
      <w:r w:rsidRPr="00D117A5">
        <w:rPr>
          <w:rFonts w:cs="Arial"/>
        </w:rPr>
        <w:t>Pouls, tension, SpO</w:t>
      </w:r>
      <w:r w:rsidRPr="00D117A5">
        <w:rPr>
          <w:rFonts w:cs="Arial"/>
          <w:vertAlign w:val="subscript"/>
        </w:rPr>
        <w:t>2</w:t>
      </w:r>
      <w:r w:rsidRPr="00D117A5">
        <w:rPr>
          <w:rFonts w:cs="Arial"/>
        </w:rPr>
        <w:t>, ECG</w:t>
      </w:r>
      <w:r>
        <w:rPr>
          <w:rFonts w:cs="Arial"/>
        </w:rPr>
        <w:t>.</w:t>
      </w:r>
    </w:p>
    <w:p w14:paraId="37A4FF72" w14:textId="77777777" w:rsidR="009E1A55" w:rsidRPr="00D117A5" w:rsidRDefault="009E1A55" w:rsidP="009E1A55">
      <w:pPr>
        <w:spacing w:line="276" w:lineRule="auto"/>
        <w:ind w:right="-28"/>
        <w:rPr>
          <w:rFonts w:cs="Arial"/>
        </w:rPr>
      </w:pPr>
      <w:r w:rsidRPr="00D117A5">
        <w:rPr>
          <w:rFonts w:cs="Arial"/>
        </w:rPr>
        <w:t xml:space="preserve">Ce qu’il ne faut pas faire : </w:t>
      </w:r>
    </w:p>
    <w:p w14:paraId="4FE882E4" w14:textId="77777777" w:rsidR="009E1A55" w:rsidRPr="00D117A5" w:rsidRDefault="009E1A55" w:rsidP="009E1A55">
      <w:pPr>
        <w:spacing w:line="276" w:lineRule="auto"/>
        <w:ind w:right="-28"/>
        <w:rPr>
          <w:rFonts w:cs="Arial"/>
        </w:rPr>
      </w:pPr>
      <w:r>
        <w:rPr>
          <w:rFonts w:cs="Arial"/>
        </w:rPr>
        <w:t xml:space="preserve">- </w:t>
      </w:r>
      <w:r w:rsidRPr="00D117A5">
        <w:rPr>
          <w:rFonts w:cs="Arial"/>
        </w:rPr>
        <w:t>Utiliser la voie sous-cutanée ou inhalée : moins efficace que la voie IM, et risque de nécrose cutanée.</w:t>
      </w:r>
    </w:p>
    <w:p w14:paraId="25F253CD" w14:textId="77777777" w:rsidR="009E1A55" w:rsidRPr="00D117A5" w:rsidRDefault="009E1A55" w:rsidP="009E1A55">
      <w:pPr>
        <w:spacing w:line="276" w:lineRule="auto"/>
        <w:ind w:right="-28"/>
        <w:rPr>
          <w:rFonts w:cs="Arial"/>
        </w:rPr>
      </w:pPr>
      <w:r>
        <w:rPr>
          <w:rFonts w:cs="Arial"/>
        </w:rPr>
        <w:t xml:space="preserve">- </w:t>
      </w:r>
      <w:r w:rsidRPr="00D117A5">
        <w:rPr>
          <w:rFonts w:cs="Arial"/>
        </w:rPr>
        <w:t>Utiliser d’emblée la voie IV en dehors d’un arrêt cardio-respiratoire (risque d’hypertension, de troubles du rythme et d’ischémie myocardique) ou en dehors d’un contexte spécialisé (réanimation, milieu péri-opératoire, SMUR).</w:t>
      </w:r>
    </w:p>
    <w:p w14:paraId="5C859352" w14:textId="77777777" w:rsidR="009E1A55" w:rsidRPr="00D117A5" w:rsidRDefault="009E1A55" w:rsidP="009E1A55">
      <w:pPr>
        <w:rPr>
          <w:rFonts w:cs="Arial"/>
        </w:rPr>
      </w:pPr>
    </w:p>
    <w:p w14:paraId="0B71A54E" w14:textId="77777777" w:rsidR="009E1A55" w:rsidRPr="00D117A5" w:rsidRDefault="009E1A55" w:rsidP="009E1A55">
      <w:pPr>
        <w:rPr>
          <w:rFonts w:cs="Arial"/>
          <w:sz w:val="22"/>
        </w:rPr>
      </w:pPr>
      <w:r w:rsidRPr="00D117A5">
        <w:rPr>
          <w:rFonts w:cs="Arial"/>
        </w:rPr>
        <w:t>Chez la femme enceinte, l’adrénaline doit être utilisée selon les mêmes recommandations qu’en dehors de la grossesse.</w:t>
      </w:r>
      <w:r w:rsidRPr="00D117A5">
        <w:rPr>
          <w:rFonts w:cs="Arial"/>
          <w:sz w:val="22"/>
        </w:rPr>
        <w:t xml:space="preserve"> </w:t>
      </w:r>
    </w:p>
    <w:p w14:paraId="21DF661F" w14:textId="77777777" w:rsidR="009E1A55" w:rsidRPr="00D117A5" w:rsidRDefault="009E1A55" w:rsidP="009E1A55">
      <w:pPr>
        <w:rPr>
          <w:rFonts w:cs="Arial"/>
          <w:sz w:val="22"/>
        </w:rPr>
      </w:pPr>
      <w:r w:rsidRPr="00313EF7">
        <w:rPr>
          <w:rFonts w:ascii="Arial" w:hAnsi="Arial" w:cs="Arial"/>
          <w:iCs/>
          <w:noProof/>
          <w:color w:val="000000" w:themeColor="text1"/>
          <w:sz w:val="28"/>
          <w:szCs w:val="28"/>
        </w:rPr>
        <w:drawing>
          <wp:anchor distT="0" distB="0" distL="114300" distR="114300" simplePos="0" relativeHeight="251803648" behindDoc="0" locked="0" layoutInCell="1" allowOverlap="1" wp14:anchorId="794AEDFD" wp14:editId="4A98EB5C">
            <wp:simplePos x="0" y="0"/>
            <wp:positionH relativeFrom="leftMargin">
              <wp:posOffset>465759</wp:posOffset>
            </wp:positionH>
            <wp:positionV relativeFrom="paragraph">
              <wp:posOffset>186055</wp:posOffset>
            </wp:positionV>
            <wp:extent cx="153670" cy="137160"/>
            <wp:effectExtent l="0" t="0" r="0" b="0"/>
            <wp:wrapThrough wrapText="bothSides">
              <wp:wrapPolygon edited="0">
                <wp:start x="0" y="0"/>
                <wp:lineTo x="0" y="18000"/>
                <wp:lineTo x="18744" y="18000"/>
                <wp:lineTo x="18744" y="0"/>
                <wp:lineTo x="0" y="0"/>
              </wp:wrapPolygon>
            </wp:wrapThrough>
            <wp:docPr id="142712873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83392"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3670" cy="137160"/>
                    </a:xfrm>
                    <a:prstGeom prst="rect">
                      <a:avLst/>
                    </a:prstGeom>
                  </pic:spPr>
                </pic:pic>
              </a:graphicData>
            </a:graphic>
            <wp14:sizeRelH relativeFrom="margin">
              <wp14:pctWidth>0</wp14:pctWidth>
            </wp14:sizeRelH>
            <wp14:sizeRelV relativeFrom="margin">
              <wp14:pctHeight>0</wp14:pctHeight>
            </wp14:sizeRelV>
          </wp:anchor>
        </w:drawing>
      </w:r>
    </w:p>
    <w:p w14:paraId="125D835D" w14:textId="77777777" w:rsidR="009E1A55" w:rsidRPr="00A859C4" w:rsidRDefault="009E1A55" w:rsidP="009E1A55">
      <w:pPr>
        <w:rPr>
          <w:rFonts w:cs="Arial"/>
          <w:b/>
          <w:bCs/>
          <w:color w:val="0070C0"/>
        </w:rPr>
      </w:pPr>
      <w:r w:rsidRPr="00A859C4">
        <w:rPr>
          <w:rFonts w:cs="Arial"/>
          <w:b/>
          <w:bCs/>
          <w:color w:val="0070C0"/>
        </w:rPr>
        <w:t xml:space="preserve">Innovations à venir : </w:t>
      </w:r>
    </w:p>
    <w:p w14:paraId="288540EE" w14:textId="77777777" w:rsidR="009E1A55" w:rsidRPr="00A859C4" w:rsidRDefault="009E1A55" w:rsidP="009E1A55">
      <w:pPr>
        <w:rPr>
          <w:rFonts w:cs="Arial"/>
          <w:color w:val="0070C0"/>
        </w:rPr>
      </w:pPr>
      <w:r w:rsidRPr="00A859C4">
        <w:rPr>
          <w:rFonts w:cs="Arial"/>
          <w:color w:val="0070C0"/>
        </w:rPr>
        <w:t>De nouveaux dispositifs d’adrénaline sont attendus</w:t>
      </w:r>
      <w:r>
        <w:rPr>
          <w:rFonts w:cs="Arial"/>
          <w:color w:val="0070C0"/>
        </w:rPr>
        <w:t> </w:t>
      </w:r>
      <w:r w:rsidRPr="00A859C4">
        <w:rPr>
          <w:rFonts w:cs="Arial"/>
          <w:color w:val="0070C0"/>
        </w:rPr>
        <w:t>: sprays intranasaux (liquide ou poudre) et films sublinguaux montrent des profils pharmacocinétiques et pharmacodynamiques globalement comparables aux auto</w:t>
      </w:r>
      <w:r w:rsidRPr="00A859C4">
        <w:rPr>
          <w:rFonts w:ascii="Cambria Math" w:hAnsi="Cambria Math" w:cs="Cambria Math"/>
          <w:color w:val="0070C0"/>
        </w:rPr>
        <w:t>‑</w:t>
      </w:r>
      <w:r w:rsidRPr="00A859C4">
        <w:rPr>
          <w:rFonts w:cs="Arial"/>
          <w:color w:val="0070C0"/>
        </w:rPr>
        <w:t>injecteurs. Ces formes sans aiguille pourraient lever des freins majeurs (peur de l’aiguille, port et maniabilité des auto-injecteurs) et améliorer l’utilisation précoce de l’adrénaline, en attente d’autorisations réglementaires.</w:t>
      </w:r>
    </w:p>
    <w:p w14:paraId="1B18C281" w14:textId="77777777" w:rsidR="009E1A55" w:rsidRPr="00D117A5" w:rsidRDefault="009E1A55" w:rsidP="009E1A55">
      <w:pPr>
        <w:spacing w:line="276" w:lineRule="auto"/>
        <w:ind w:right="-28"/>
        <w:rPr>
          <w:rFonts w:cs="Arial"/>
          <w:b/>
        </w:rPr>
      </w:pPr>
    </w:p>
    <w:p w14:paraId="1FEA92C0" w14:textId="77777777" w:rsidR="009E1A55" w:rsidRPr="00D117A5" w:rsidRDefault="009E1A55" w:rsidP="003A46D2">
      <w:pPr>
        <w:pStyle w:val="Titre3"/>
      </w:pPr>
      <w:r w:rsidRPr="00D117A5">
        <w:t xml:space="preserve">Libération des </w:t>
      </w:r>
      <w:r>
        <w:t>v</w:t>
      </w:r>
      <w:r w:rsidRPr="00D117A5">
        <w:t>oies aériennes</w:t>
      </w:r>
      <w:r w:rsidRPr="00D117A5">
        <w:tab/>
      </w:r>
    </w:p>
    <w:p w14:paraId="050C98F5" w14:textId="77777777" w:rsidR="009E1A55" w:rsidRPr="00D117A5" w:rsidRDefault="009E1A55" w:rsidP="009E1A55">
      <w:pPr>
        <w:spacing w:line="276" w:lineRule="auto"/>
        <w:ind w:right="-28"/>
        <w:rPr>
          <w:rFonts w:cs="Arial"/>
        </w:rPr>
      </w:pPr>
      <w:r w:rsidRPr="00D117A5">
        <w:rPr>
          <w:rFonts w:cs="Arial"/>
        </w:rPr>
        <w:t>Libérer les voies aériennes</w:t>
      </w:r>
      <w:r>
        <w:rPr>
          <w:rFonts w:cs="Arial"/>
        </w:rPr>
        <w:t> :</w:t>
      </w:r>
    </w:p>
    <w:p w14:paraId="4F54B43D" w14:textId="77777777" w:rsidR="009E1A55" w:rsidRDefault="009E1A55" w:rsidP="009E1A55">
      <w:pPr>
        <w:spacing w:line="276" w:lineRule="auto"/>
        <w:ind w:right="-28"/>
        <w:rPr>
          <w:rFonts w:cs="Arial"/>
        </w:rPr>
      </w:pPr>
      <w:r>
        <w:rPr>
          <w:rFonts w:cs="Arial"/>
        </w:rPr>
        <w:t xml:space="preserve">- </w:t>
      </w:r>
      <w:r w:rsidRPr="00A859C4">
        <w:rPr>
          <w:rFonts w:cs="Arial"/>
        </w:rPr>
        <w:t>En cas d’œdème de Quincke (</w:t>
      </w:r>
      <w:r w:rsidRPr="00A859C4">
        <w:rPr>
          <w:rFonts w:cs="Helvetica"/>
        </w:rPr>
        <w:t>angioœdème laryngé)</w:t>
      </w:r>
      <w:r>
        <w:rPr>
          <w:rFonts w:cs="Arial"/>
        </w:rPr>
        <w:t>.</w:t>
      </w:r>
    </w:p>
    <w:p w14:paraId="7F935BB4" w14:textId="77777777" w:rsidR="009E1A55" w:rsidRPr="00D117A5" w:rsidRDefault="009E1A55" w:rsidP="009E1A55">
      <w:pPr>
        <w:spacing w:line="276" w:lineRule="auto"/>
        <w:ind w:right="-28"/>
        <w:rPr>
          <w:rFonts w:cs="Arial"/>
        </w:rPr>
      </w:pPr>
      <w:r>
        <w:rPr>
          <w:rFonts w:cs="Arial"/>
        </w:rPr>
        <w:t xml:space="preserve">- </w:t>
      </w:r>
      <w:r w:rsidRPr="00D117A5">
        <w:rPr>
          <w:rFonts w:cs="Arial"/>
        </w:rPr>
        <w:t xml:space="preserve">Intubation orotrachéale ou trachéotomie si nécessaire. </w:t>
      </w:r>
    </w:p>
    <w:p w14:paraId="5331F689" w14:textId="77777777" w:rsidR="009E1A55" w:rsidRDefault="009E1A55" w:rsidP="009E1A55">
      <w:pPr>
        <w:spacing w:line="276" w:lineRule="auto"/>
        <w:ind w:right="-28"/>
        <w:rPr>
          <w:rFonts w:cs="Arial"/>
        </w:rPr>
      </w:pPr>
    </w:p>
    <w:p w14:paraId="3ECBC035" w14:textId="77777777" w:rsidR="009E1A55" w:rsidRDefault="009E1A55" w:rsidP="009E1A55">
      <w:pPr>
        <w:spacing w:line="276" w:lineRule="auto"/>
        <w:ind w:right="-28"/>
        <w:rPr>
          <w:rFonts w:cs="Arial"/>
        </w:rPr>
      </w:pPr>
      <w:r w:rsidRPr="00D117A5">
        <w:rPr>
          <w:rFonts w:cs="Arial"/>
        </w:rPr>
        <w:t>Oxygène</w:t>
      </w:r>
      <w:r>
        <w:rPr>
          <w:rFonts w:cs="Arial"/>
        </w:rPr>
        <w:t> :</w:t>
      </w:r>
    </w:p>
    <w:p w14:paraId="29999450" w14:textId="77777777" w:rsidR="009E1A55" w:rsidRDefault="009E1A55" w:rsidP="009E1A55">
      <w:pPr>
        <w:spacing w:line="276" w:lineRule="auto"/>
        <w:ind w:right="-28"/>
        <w:rPr>
          <w:rFonts w:cs="Arial"/>
        </w:rPr>
      </w:pPr>
      <w:r>
        <w:rPr>
          <w:rFonts w:cs="Arial"/>
        </w:rPr>
        <w:t xml:space="preserve">- </w:t>
      </w:r>
      <w:r w:rsidRPr="00D117A5">
        <w:rPr>
          <w:rFonts w:cs="Arial"/>
        </w:rPr>
        <w:t>Dès que possible</w:t>
      </w:r>
      <w:r>
        <w:rPr>
          <w:rFonts w:cs="Arial"/>
        </w:rPr>
        <w:t>.</w:t>
      </w:r>
    </w:p>
    <w:p w14:paraId="03DB797D" w14:textId="77777777" w:rsidR="009E1A55" w:rsidRDefault="009E1A55" w:rsidP="009E1A55">
      <w:pPr>
        <w:spacing w:line="276" w:lineRule="auto"/>
        <w:ind w:right="-28"/>
        <w:rPr>
          <w:rFonts w:cs="Arial"/>
        </w:rPr>
      </w:pPr>
      <w:r>
        <w:rPr>
          <w:rFonts w:cs="Arial"/>
        </w:rPr>
        <w:lastRenderedPageBreak/>
        <w:t xml:space="preserve">- </w:t>
      </w:r>
      <w:r w:rsidRPr="00D117A5">
        <w:rPr>
          <w:rFonts w:cs="Arial"/>
        </w:rPr>
        <w:t>Haut débit (≥10</w:t>
      </w:r>
      <w:r>
        <w:rPr>
          <w:rFonts w:cs="Arial"/>
        </w:rPr>
        <w:t xml:space="preserve"> </w:t>
      </w:r>
      <w:r w:rsidRPr="00D117A5">
        <w:rPr>
          <w:rFonts w:cs="Arial"/>
        </w:rPr>
        <w:t>L/min)</w:t>
      </w:r>
      <w:r>
        <w:rPr>
          <w:rFonts w:cs="Arial"/>
        </w:rPr>
        <w:t>.</w:t>
      </w:r>
    </w:p>
    <w:p w14:paraId="15D05B46" w14:textId="77777777" w:rsidR="009E1A55" w:rsidRDefault="009E1A55" w:rsidP="009E1A55">
      <w:pPr>
        <w:spacing w:line="276" w:lineRule="auto"/>
        <w:ind w:right="-28"/>
        <w:rPr>
          <w:rFonts w:cs="Arial"/>
        </w:rPr>
      </w:pPr>
      <w:r>
        <w:rPr>
          <w:rFonts w:cs="Arial"/>
        </w:rPr>
        <w:t xml:space="preserve">- </w:t>
      </w:r>
      <w:r w:rsidRPr="00D117A5">
        <w:rPr>
          <w:rFonts w:cs="Arial"/>
        </w:rPr>
        <w:t>Administré au masque à haute concentration (masque à réservoir)</w:t>
      </w:r>
      <w:r>
        <w:rPr>
          <w:rFonts w:cs="Arial"/>
        </w:rPr>
        <w:t>.</w:t>
      </w:r>
    </w:p>
    <w:p w14:paraId="754A3C02" w14:textId="77777777" w:rsidR="009E1A55" w:rsidRPr="00D117A5" w:rsidRDefault="009E1A55" w:rsidP="009E1A55">
      <w:pPr>
        <w:spacing w:line="276" w:lineRule="auto"/>
        <w:ind w:right="-28"/>
        <w:rPr>
          <w:rFonts w:cs="Arial"/>
        </w:rPr>
      </w:pPr>
    </w:p>
    <w:p w14:paraId="3BECFFAE" w14:textId="77777777" w:rsidR="009E1A55" w:rsidRDefault="009E1A55" w:rsidP="009E1A55">
      <w:pPr>
        <w:spacing w:line="276" w:lineRule="auto"/>
        <w:ind w:right="-28"/>
        <w:rPr>
          <w:rFonts w:cs="Arial"/>
        </w:rPr>
      </w:pPr>
      <w:r w:rsidRPr="00D117A5">
        <w:rPr>
          <w:rFonts w:cs="Arial"/>
        </w:rPr>
        <w:t>Bronchodilatateurs de courte durée d’action (b</w:t>
      </w:r>
      <w:r>
        <w:rPr>
          <w:rFonts w:cs="Arial"/>
        </w:rPr>
        <w:t>ê</w:t>
      </w:r>
      <w:r w:rsidRPr="00D117A5">
        <w:rPr>
          <w:rFonts w:cs="Arial"/>
        </w:rPr>
        <w:t>ta2-agonistes)</w:t>
      </w:r>
      <w:r>
        <w:rPr>
          <w:rFonts w:cs="Arial"/>
        </w:rPr>
        <w:t> :</w:t>
      </w:r>
    </w:p>
    <w:p w14:paraId="0E197FDE" w14:textId="77777777" w:rsidR="009E1A55" w:rsidRDefault="009E1A55" w:rsidP="009E1A55">
      <w:pPr>
        <w:spacing w:line="276" w:lineRule="auto"/>
        <w:ind w:right="-28"/>
        <w:rPr>
          <w:rFonts w:cs="Arial"/>
        </w:rPr>
      </w:pPr>
      <w:r>
        <w:rPr>
          <w:rFonts w:cs="Arial"/>
        </w:rPr>
        <w:t xml:space="preserve">- </w:t>
      </w:r>
      <w:r w:rsidRPr="00D117A5">
        <w:rPr>
          <w:rFonts w:cs="Arial"/>
        </w:rPr>
        <w:t>En cas de bronchospasme après et en complément de l’adrénaline</w:t>
      </w:r>
      <w:r>
        <w:rPr>
          <w:rFonts w:cs="Arial"/>
        </w:rPr>
        <w:t>.</w:t>
      </w:r>
    </w:p>
    <w:p w14:paraId="034B3055" w14:textId="77777777" w:rsidR="009E1A55" w:rsidRPr="00D117A5" w:rsidRDefault="009E1A55" w:rsidP="009E1A55">
      <w:pPr>
        <w:spacing w:line="276" w:lineRule="auto"/>
        <w:ind w:right="-28"/>
        <w:rPr>
          <w:rFonts w:cs="Arial"/>
        </w:rPr>
      </w:pPr>
      <w:r>
        <w:rPr>
          <w:rFonts w:cs="Arial"/>
        </w:rPr>
        <w:t xml:space="preserve">- </w:t>
      </w:r>
      <w:r w:rsidRPr="00D117A5">
        <w:rPr>
          <w:rFonts w:cs="Arial"/>
        </w:rPr>
        <w:t>Β2 agoniste de courte durée d’action en nébulisation (cf</w:t>
      </w:r>
      <w:r>
        <w:rPr>
          <w:rFonts w:cs="Arial"/>
        </w:rPr>
        <w:t>.</w:t>
      </w:r>
      <w:r w:rsidRPr="00D117A5">
        <w:rPr>
          <w:rFonts w:cs="Arial"/>
        </w:rPr>
        <w:t xml:space="preserve"> item 188 - asthme)</w:t>
      </w:r>
      <w:r>
        <w:rPr>
          <w:rFonts w:cs="Arial"/>
        </w:rPr>
        <w:t>.</w:t>
      </w:r>
    </w:p>
    <w:p w14:paraId="7689E7B2" w14:textId="77777777" w:rsidR="009E1A55" w:rsidRDefault="009E1A55" w:rsidP="009E1A55">
      <w:pPr>
        <w:spacing w:line="276" w:lineRule="auto"/>
        <w:ind w:right="-28"/>
        <w:rPr>
          <w:rFonts w:cs="Arial"/>
        </w:rPr>
      </w:pPr>
    </w:p>
    <w:p w14:paraId="238A8810" w14:textId="77777777" w:rsidR="009E1A55" w:rsidRDefault="009E1A55" w:rsidP="009E1A55">
      <w:pPr>
        <w:spacing w:line="276" w:lineRule="auto"/>
        <w:ind w:right="-28"/>
        <w:rPr>
          <w:rFonts w:cs="Arial"/>
        </w:rPr>
      </w:pPr>
      <w:r w:rsidRPr="00D117A5">
        <w:rPr>
          <w:rFonts w:cs="Arial"/>
        </w:rPr>
        <w:t>Stridor malgré l’injection IM d’adrénaline</w:t>
      </w:r>
      <w:r>
        <w:rPr>
          <w:rFonts w:cs="Arial"/>
        </w:rPr>
        <w:t> :</w:t>
      </w:r>
    </w:p>
    <w:p w14:paraId="149283B0" w14:textId="77777777" w:rsidR="009E1A55" w:rsidRPr="00D117A5" w:rsidRDefault="009E1A55" w:rsidP="009E1A55">
      <w:pPr>
        <w:spacing w:line="276" w:lineRule="auto"/>
        <w:ind w:right="-28"/>
        <w:rPr>
          <w:rFonts w:cs="Arial"/>
        </w:rPr>
      </w:pPr>
      <w:r>
        <w:rPr>
          <w:rFonts w:cs="Arial"/>
        </w:rPr>
        <w:t xml:space="preserve">- </w:t>
      </w:r>
      <w:r w:rsidRPr="00D117A5">
        <w:rPr>
          <w:rFonts w:cs="Arial"/>
        </w:rPr>
        <w:t xml:space="preserve">Adrénaline en nébulisation chez l’enfant ou l’adulte. </w:t>
      </w:r>
    </w:p>
    <w:p w14:paraId="53D2C16A" w14:textId="77777777" w:rsidR="009E1A55" w:rsidRPr="00D117A5" w:rsidRDefault="009E1A55" w:rsidP="009E1A55">
      <w:pPr>
        <w:spacing w:line="276" w:lineRule="auto"/>
        <w:ind w:right="-28"/>
        <w:rPr>
          <w:rFonts w:cs="Arial"/>
          <w:b/>
        </w:rPr>
      </w:pPr>
    </w:p>
    <w:p w14:paraId="5752EE7A" w14:textId="77777777" w:rsidR="009E1A55" w:rsidRPr="00D117A5" w:rsidRDefault="009E1A55" w:rsidP="003A46D2">
      <w:pPr>
        <w:pStyle w:val="Titre3"/>
      </w:pPr>
      <w:r w:rsidRPr="00D117A5">
        <w:t>Remplissage vasculaire</w:t>
      </w:r>
    </w:p>
    <w:p w14:paraId="23939889" w14:textId="77777777" w:rsidR="009E1A55" w:rsidRPr="00D117A5" w:rsidRDefault="009E1A55" w:rsidP="009E1A55">
      <w:pPr>
        <w:spacing w:line="276" w:lineRule="auto"/>
        <w:ind w:right="-28"/>
        <w:rPr>
          <w:rFonts w:cs="Arial"/>
        </w:rPr>
      </w:pPr>
      <w:r w:rsidRPr="00D117A5">
        <w:rPr>
          <w:rFonts w:cs="Arial"/>
        </w:rPr>
        <w:t>Pour optimiser l’hémodynamique :</w:t>
      </w:r>
    </w:p>
    <w:p w14:paraId="704F8DEB" w14:textId="77777777" w:rsidR="009E1A55" w:rsidRDefault="009E1A55" w:rsidP="009E1A55">
      <w:pPr>
        <w:spacing w:line="276" w:lineRule="auto"/>
        <w:ind w:right="-28"/>
        <w:rPr>
          <w:rFonts w:cs="Arial"/>
        </w:rPr>
      </w:pPr>
      <w:r>
        <w:rPr>
          <w:rFonts w:cs="Arial"/>
        </w:rPr>
        <w:t xml:space="preserve">- </w:t>
      </w:r>
      <w:r w:rsidRPr="00D117A5">
        <w:rPr>
          <w:rFonts w:cs="Arial"/>
        </w:rPr>
        <w:t>Dès que possible après la première injection d’adrénaline en l’absence d’efficacité sur les signes de sévérité</w:t>
      </w:r>
      <w:r>
        <w:rPr>
          <w:rFonts w:cs="Arial"/>
        </w:rPr>
        <w:t>.</w:t>
      </w:r>
    </w:p>
    <w:p w14:paraId="37045B85" w14:textId="77777777" w:rsidR="009E1A55" w:rsidRDefault="009E1A55" w:rsidP="009E1A55">
      <w:pPr>
        <w:spacing w:line="276" w:lineRule="auto"/>
        <w:ind w:right="-28"/>
        <w:rPr>
          <w:rFonts w:cs="Arial"/>
        </w:rPr>
      </w:pPr>
      <w:r>
        <w:rPr>
          <w:rFonts w:cs="Arial"/>
        </w:rPr>
        <w:t>- P</w:t>
      </w:r>
      <w:r w:rsidRPr="00D117A5">
        <w:rPr>
          <w:rFonts w:cs="Arial"/>
        </w:rPr>
        <w:t>ar du sérum salé isotonique ou des solutés de remplissage faiblement allergisants (cristalloïdes)</w:t>
      </w:r>
      <w:r>
        <w:rPr>
          <w:rFonts w:cs="Arial"/>
        </w:rPr>
        <w:t>.</w:t>
      </w:r>
    </w:p>
    <w:p w14:paraId="3D37CD91" w14:textId="77777777" w:rsidR="009E1A55" w:rsidRPr="00D117A5" w:rsidRDefault="009E1A55" w:rsidP="009E1A55">
      <w:pPr>
        <w:spacing w:line="276" w:lineRule="auto"/>
        <w:ind w:right="-28"/>
        <w:rPr>
          <w:rFonts w:cs="Arial"/>
        </w:rPr>
      </w:pPr>
      <w:r>
        <w:rPr>
          <w:rFonts w:cs="Arial"/>
        </w:rPr>
        <w:t>- E</w:t>
      </w:r>
      <w:r w:rsidRPr="00D117A5">
        <w:rPr>
          <w:rFonts w:cs="Arial"/>
        </w:rPr>
        <w:t>n bolus à raison de 10 à 20</w:t>
      </w:r>
      <w:r>
        <w:rPr>
          <w:rFonts w:cs="Arial"/>
        </w:rPr>
        <w:t> </w:t>
      </w:r>
      <w:r w:rsidRPr="00D117A5">
        <w:rPr>
          <w:rFonts w:cs="Arial"/>
        </w:rPr>
        <w:t>m</w:t>
      </w:r>
      <w:r>
        <w:rPr>
          <w:rFonts w:cs="Arial"/>
        </w:rPr>
        <w:t>L</w:t>
      </w:r>
      <w:r w:rsidRPr="00D117A5">
        <w:rPr>
          <w:rFonts w:cs="Arial"/>
        </w:rPr>
        <w:t>/kg : adulte : 500 – 1000</w:t>
      </w:r>
      <w:r>
        <w:rPr>
          <w:rFonts w:cs="Arial"/>
        </w:rPr>
        <w:t> </w:t>
      </w:r>
      <w:r w:rsidRPr="00D117A5">
        <w:rPr>
          <w:rFonts w:cs="Arial"/>
        </w:rPr>
        <w:t>mL et enfant : 20</w:t>
      </w:r>
      <w:r>
        <w:rPr>
          <w:rFonts w:cs="Arial"/>
        </w:rPr>
        <w:t> </w:t>
      </w:r>
      <w:r w:rsidRPr="00D117A5">
        <w:rPr>
          <w:rFonts w:cs="Arial"/>
        </w:rPr>
        <w:t>m</w:t>
      </w:r>
      <w:r>
        <w:rPr>
          <w:rFonts w:cs="Arial"/>
        </w:rPr>
        <w:t>L</w:t>
      </w:r>
      <w:r w:rsidRPr="00D117A5">
        <w:rPr>
          <w:rFonts w:cs="Arial"/>
        </w:rPr>
        <w:t xml:space="preserve">/kg, à adapter selon la réponse hémodynamique. </w:t>
      </w:r>
    </w:p>
    <w:p w14:paraId="20D5FBC2" w14:textId="77777777" w:rsidR="009E1A55" w:rsidRPr="00D117A5" w:rsidRDefault="009E1A55" w:rsidP="009E1A55">
      <w:pPr>
        <w:spacing w:line="276" w:lineRule="auto"/>
        <w:ind w:right="-28"/>
        <w:rPr>
          <w:rFonts w:cs="Arial"/>
          <w:b/>
        </w:rPr>
      </w:pPr>
    </w:p>
    <w:p w14:paraId="4C281146" w14:textId="77777777" w:rsidR="009E1A55" w:rsidRPr="00D117A5" w:rsidRDefault="009E1A55" w:rsidP="003A46D2">
      <w:pPr>
        <w:pStyle w:val="Titre3"/>
      </w:pPr>
      <w:r w:rsidRPr="00D117A5">
        <w:t>Autres médicaments de l’urgence</w:t>
      </w:r>
    </w:p>
    <w:p w14:paraId="382B956E" w14:textId="77777777" w:rsidR="009E1A55" w:rsidRPr="00D117A5" w:rsidRDefault="009E1A55" w:rsidP="009E1A55">
      <w:pPr>
        <w:spacing w:line="276" w:lineRule="auto"/>
        <w:ind w:right="-28"/>
        <w:rPr>
          <w:rFonts w:cs="Arial"/>
        </w:rPr>
      </w:pPr>
      <w:r w:rsidRPr="00D117A5">
        <w:rPr>
          <w:rFonts w:cs="Arial"/>
        </w:rPr>
        <w:t>Glucagon</w:t>
      </w:r>
      <w:r>
        <w:rPr>
          <w:rFonts w:cs="Arial"/>
        </w:rPr>
        <w:t> :</w:t>
      </w:r>
    </w:p>
    <w:p w14:paraId="7B105F1F" w14:textId="77777777" w:rsidR="009E1A55" w:rsidRDefault="009E1A55" w:rsidP="009E1A55">
      <w:pPr>
        <w:spacing w:line="276" w:lineRule="auto"/>
        <w:ind w:right="-28"/>
        <w:rPr>
          <w:rFonts w:cs="Arial"/>
        </w:rPr>
      </w:pPr>
      <w:r>
        <w:rPr>
          <w:rFonts w:cs="Arial"/>
        </w:rPr>
        <w:t xml:space="preserve">- </w:t>
      </w:r>
      <w:r w:rsidRPr="00D117A5">
        <w:rPr>
          <w:rFonts w:cs="Arial"/>
        </w:rPr>
        <w:t>En cas de non-réponse à l’adrénaline aux doses préconisées</w:t>
      </w:r>
      <w:r>
        <w:rPr>
          <w:rFonts w:cs="Arial"/>
        </w:rPr>
        <w:t>.</w:t>
      </w:r>
    </w:p>
    <w:p w14:paraId="3E1E1103" w14:textId="77777777" w:rsidR="009E1A55" w:rsidRPr="00D117A5" w:rsidRDefault="009E1A55" w:rsidP="009E1A55">
      <w:pPr>
        <w:spacing w:line="276" w:lineRule="auto"/>
        <w:ind w:right="-28"/>
        <w:rPr>
          <w:rFonts w:cs="Arial"/>
        </w:rPr>
      </w:pPr>
      <w:r>
        <w:rPr>
          <w:rFonts w:cs="Arial"/>
        </w:rPr>
        <w:t xml:space="preserve">- </w:t>
      </w:r>
      <w:r w:rsidRPr="00D117A5">
        <w:rPr>
          <w:rFonts w:cs="Arial"/>
        </w:rPr>
        <w:t>Notamment chez le patient sous</w:t>
      </w:r>
      <w:r>
        <w:rPr>
          <w:rFonts w:cs="Arial"/>
        </w:rPr>
        <w:t xml:space="preserve"> bêta</w:t>
      </w:r>
      <w:r w:rsidRPr="00D117A5">
        <w:rPr>
          <w:rFonts w:cs="Arial"/>
        </w:rPr>
        <w:t>bloquant</w:t>
      </w:r>
      <w:r w:rsidRPr="00D117A5">
        <w:rPr>
          <w:rFonts w:cs="Arial"/>
          <w:b/>
          <w14:shadow w14:blurRad="50800" w14:dist="38100" w14:dir="2700000" w14:sx="100000" w14:sy="100000" w14:kx="0" w14:ky="0" w14:algn="tl">
            <w14:srgbClr w14:val="000000">
              <w14:alpha w14:val="60000"/>
            </w14:srgbClr>
          </w14:shadow>
        </w:rPr>
        <w:t xml:space="preserve"> </w:t>
      </w:r>
      <w:r w:rsidRPr="00D117A5">
        <w:rPr>
          <w:rFonts w:cs="Arial"/>
        </w:rPr>
        <w:t xml:space="preserve">(son mécanisme d’action est indépendant des récepteurs </w:t>
      </w:r>
      <w:r w:rsidRPr="00D117A5">
        <w:rPr>
          <w:rFonts w:cs="Arial"/>
        </w:rPr>
        <w:sym w:font="Symbol" w:char="F062"/>
      </w:r>
      <w:r w:rsidRPr="00D117A5">
        <w:rPr>
          <w:rFonts w:cs="Arial"/>
        </w:rPr>
        <w:t xml:space="preserve">-adrénergiques). </w:t>
      </w:r>
    </w:p>
    <w:p w14:paraId="227F7789" w14:textId="77777777" w:rsidR="009E1A55" w:rsidRPr="00D117A5" w:rsidRDefault="009E1A55" w:rsidP="009E1A55">
      <w:pPr>
        <w:spacing w:line="276" w:lineRule="auto"/>
        <w:ind w:right="-28"/>
        <w:rPr>
          <w:rFonts w:cs="Arial"/>
        </w:rPr>
      </w:pPr>
    </w:p>
    <w:p w14:paraId="0F197546" w14:textId="77777777" w:rsidR="009E1A55" w:rsidRPr="00D117A5" w:rsidRDefault="009E1A55" w:rsidP="003A46D2">
      <w:pPr>
        <w:pStyle w:val="Titre3"/>
      </w:pPr>
      <w:r w:rsidRPr="00D117A5">
        <w:t>Surveillance et monitoring</w:t>
      </w:r>
    </w:p>
    <w:p w14:paraId="5EB4C23D" w14:textId="77777777" w:rsidR="009E1A55" w:rsidRPr="00D117A5" w:rsidRDefault="009E1A55" w:rsidP="009E1A55">
      <w:pPr>
        <w:spacing w:line="276" w:lineRule="auto"/>
        <w:ind w:right="-28"/>
        <w:rPr>
          <w:rFonts w:cs="Arial"/>
        </w:rPr>
      </w:pPr>
      <w:r w:rsidRPr="00D117A5">
        <w:rPr>
          <w:rFonts w:cs="Arial"/>
        </w:rPr>
        <w:t>Transport médicalisé (SAMU) pour toute situation d’anaphylaxie</w:t>
      </w:r>
    </w:p>
    <w:p w14:paraId="578C86C2" w14:textId="77777777" w:rsidR="009E1A55" w:rsidRPr="00D117A5" w:rsidRDefault="009E1A55" w:rsidP="009E1A55">
      <w:pPr>
        <w:spacing w:line="276" w:lineRule="auto"/>
        <w:ind w:right="-28"/>
        <w:rPr>
          <w:rFonts w:cs="Arial"/>
        </w:rPr>
      </w:pPr>
      <w:r w:rsidRPr="00D117A5">
        <w:rPr>
          <w:rFonts w:cs="Arial"/>
        </w:rPr>
        <w:t>Surveillance hospitalière et prolongée d’au minimum 6</w:t>
      </w:r>
      <w:r>
        <w:rPr>
          <w:rFonts w:cs="Arial"/>
        </w:rPr>
        <w:t> </w:t>
      </w:r>
      <w:r w:rsidRPr="00D117A5">
        <w:rPr>
          <w:rFonts w:cs="Arial"/>
        </w:rPr>
        <w:t>h et prolongée selon la gravité initiale et la réponse aux traitements.</w:t>
      </w:r>
    </w:p>
    <w:p w14:paraId="451AB032" w14:textId="77777777" w:rsidR="009E1A55" w:rsidRDefault="009E1A55" w:rsidP="009E1A55">
      <w:pPr>
        <w:spacing w:line="276" w:lineRule="auto"/>
        <w:ind w:right="-28"/>
        <w:rPr>
          <w:rFonts w:cs="Arial"/>
        </w:rPr>
      </w:pPr>
      <w:r>
        <w:rPr>
          <w:rFonts w:cs="Arial"/>
        </w:rPr>
        <w:t xml:space="preserve">- </w:t>
      </w:r>
      <w:r w:rsidRPr="00D117A5">
        <w:rPr>
          <w:rFonts w:cs="Arial"/>
        </w:rPr>
        <w:t>Même en cas de résolution des symptômes</w:t>
      </w:r>
      <w:r>
        <w:rPr>
          <w:rFonts w:cs="Arial"/>
        </w:rPr>
        <w:t>.</w:t>
      </w:r>
    </w:p>
    <w:p w14:paraId="2BE64156" w14:textId="77777777" w:rsidR="009E1A55" w:rsidRPr="00D117A5" w:rsidRDefault="009E1A55" w:rsidP="009E1A55">
      <w:pPr>
        <w:spacing w:line="276" w:lineRule="auto"/>
        <w:ind w:right="-28"/>
        <w:rPr>
          <w:rFonts w:cs="Arial"/>
        </w:rPr>
      </w:pPr>
      <w:r>
        <w:rPr>
          <w:rFonts w:cs="Arial"/>
        </w:rPr>
        <w:t xml:space="preserve">- </w:t>
      </w:r>
      <w:r w:rsidRPr="00D117A5">
        <w:rPr>
          <w:rFonts w:cs="Arial"/>
        </w:rPr>
        <w:t xml:space="preserve">Justifiée notamment par le risque de réaction biphasique.  </w:t>
      </w:r>
    </w:p>
    <w:p w14:paraId="3B654B8C" w14:textId="77777777" w:rsidR="009E1A55" w:rsidRPr="00D117A5" w:rsidRDefault="009E1A55" w:rsidP="009E1A55">
      <w:pPr>
        <w:spacing w:line="276" w:lineRule="auto"/>
        <w:ind w:left="360" w:right="-28"/>
        <w:rPr>
          <w:rFonts w:cs="Arial"/>
          <w:b/>
        </w:rPr>
      </w:pPr>
    </w:p>
    <w:p w14:paraId="38100264" w14:textId="77777777" w:rsidR="009E1A55" w:rsidRPr="00D117A5" w:rsidRDefault="009E1A55" w:rsidP="003A46D2">
      <w:pPr>
        <w:pStyle w:val="Titre3"/>
      </w:pPr>
      <w:r w:rsidRPr="00D117A5">
        <w:t>Au décours de l’urgence</w:t>
      </w:r>
    </w:p>
    <w:p w14:paraId="59388992" w14:textId="77777777" w:rsidR="009E1A55" w:rsidRPr="00D117A5" w:rsidRDefault="009E1A55" w:rsidP="009E1A55">
      <w:pPr>
        <w:spacing w:line="276" w:lineRule="auto"/>
        <w:ind w:right="-28"/>
        <w:rPr>
          <w:rFonts w:cs="Arial"/>
        </w:rPr>
      </w:pPr>
      <w:r w:rsidRPr="00D117A5">
        <w:rPr>
          <w:rFonts w:cs="Arial"/>
        </w:rPr>
        <w:t>Antihistaminiques, il ne s</w:t>
      </w:r>
      <w:r>
        <w:rPr>
          <w:rFonts w:cs="Arial"/>
        </w:rPr>
        <w:t>’</w:t>
      </w:r>
      <w:r w:rsidRPr="00D117A5">
        <w:rPr>
          <w:rFonts w:cs="Arial"/>
        </w:rPr>
        <w:t>agit en aucun cas des médicaments de l</w:t>
      </w:r>
      <w:r>
        <w:rPr>
          <w:rFonts w:cs="Arial"/>
        </w:rPr>
        <w:t>’</w:t>
      </w:r>
      <w:r w:rsidRPr="00D117A5">
        <w:rPr>
          <w:rFonts w:cs="Arial"/>
        </w:rPr>
        <w:t xml:space="preserve">urgence et ils ne doivent pas retarder l’injection d’adrénaline. </w:t>
      </w:r>
    </w:p>
    <w:p w14:paraId="69029EAC" w14:textId="77777777" w:rsidR="009E1A55" w:rsidRDefault="009E1A55" w:rsidP="009E1A55">
      <w:pPr>
        <w:spacing w:line="276" w:lineRule="auto"/>
        <w:ind w:right="-28"/>
        <w:rPr>
          <w:rFonts w:cs="Arial"/>
        </w:rPr>
      </w:pPr>
      <w:r>
        <w:rPr>
          <w:rFonts w:cs="Arial"/>
        </w:rPr>
        <w:t xml:space="preserve">- </w:t>
      </w:r>
      <w:r w:rsidRPr="00D117A5">
        <w:rPr>
          <w:rFonts w:cs="Arial"/>
        </w:rPr>
        <w:t>Sont actifs sur les manifestations cutanéo-muqueuses</w:t>
      </w:r>
      <w:r>
        <w:rPr>
          <w:rFonts w:cs="Arial"/>
        </w:rPr>
        <w:t>.</w:t>
      </w:r>
    </w:p>
    <w:p w14:paraId="248E1742" w14:textId="77777777" w:rsidR="009E1A55" w:rsidRPr="00A859C4" w:rsidRDefault="009E1A55" w:rsidP="009E1A55">
      <w:pPr>
        <w:spacing w:line="276" w:lineRule="auto"/>
        <w:ind w:right="-28"/>
        <w:rPr>
          <w:rFonts w:cs="Arial"/>
        </w:rPr>
      </w:pPr>
      <w:r>
        <w:rPr>
          <w:rFonts w:cs="Arial"/>
        </w:rPr>
        <w:t xml:space="preserve">- </w:t>
      </w:r>
      <w:r w:rsidRPr="00D117A5">
        <w:rPr>
          <w:rFonts w:cs="Arial"/>
        </w:rPr>
        <w:t>En cas de bronchospasme isolé ou associé à d’autres symptômes, on peut envisager des corticoïdes aux mêmes doses que dans l’asthme (cf</w:t>
      </w:r>
      <w:r>
        <w:rPr>
          <w:rFonts w:cs="Arial"/>
        </w:rPr>
        <w:t>.</w:t>
      </w:r>
      <w:r w:rsidRPr="00D117A5">
        <w:rPr>
          <w:rFonts w:cs="Arial"/>
        </w:rPr>
        <w:t xml:space="preserve"> item 188 - asthme). </w:t>
      </w:r>
    </w:p>
    <w:p w14:paraId="7A1F1298" w14:textId="77777777" w:rsidR="009E1A55" w:rsidRPr="00D117A5" w:rsidRDefault="009E1A55" w:rsidP="009E1A55">
      <w:pPr>
        <w:spacing w:line="276" w:lineRule="auto"/>
        <w:ind w:right="-28"/>
        <w:rPr>
          <w:rFonts w:cs="Arial"/>
          <w:b/>
        </w:rPr>
      </w:pPr>
    </w:p>
    <w:p w14:paraId="15194656" w14:textId="36D6EBFB" w:rsidR="009E1A55" w:rsidRPr="00A859C4" w:rsidRDefault="003A46D2" w:rsidP="003A46D2">
      <w:pPr>
        <w:pStyle w:val="titredesous-partie"/>
      </w:pPr>
      <w:r>
        <w:t xml:space="preserve">2. </w:t>
      </w:r>
      <w:r w:rsidR="009E1A55" w:rsidRPr="00D117A5">
        <w:t>TraitementS PréventifS et CURATIFS au long cours.</w:t>
      </w:r>
    </w:p>
    <w:p w14:paraId="05AC0120" w14:textId="77777777" w:rsidR="009E1A55" w:rsidRPr="00D117A5" w:rsidRDefault="009E1A55" w:rsidP="009E1A55">
      <w:pPr>
        <w:spacing w:line="276" w:lineRule="auto"/>
        <w:ind w:right="-28"/>
        <w:rPr>
          <w:rFonts w:cs="Arial"/>
        </w:rPr>
      </w:pPr>
      <w:r w:rsidRPr="00D117A5">
        <w:rPr>
          <w:rFonts w:cs="Arial"/>
          <w:b/>
        </w:rPr>
        <w:t>-</w:t>
      </w:r>
      <w:r>
        <w:rPr>
          <w:rFonts w:cs="Arial"/>
          <w:b/>
        </w:rPr>
        <w:t xml:space="preserve"> </w:t>
      </w:r>
      <w:r w:rsidRPr="00D117A5">
        <w:rPr>
          <w:rFonts w:cs="Arial"/>
          <w:b/>
        </w:rPr>
        <w:t>Éviction de l’allergène causal à vie</w:t>
      </w:r>
      <w:r w:rsidRPr="00D117A5">
        <w:rPr>
          <w:rFonts w:cs="Arial"/>
        </w:rPr>
        <w:t xml:space="preserve"> jusqu’à preuve du contraire.</w:t>
      </w:r>
    </w:p>
    <w:p w14:paraId="32B3DEB9" w14:textId="77777777" w:rsidR="009E1A55" w:rsidRDefault="009E1A55" w:rsidP="009E1A55">
      <w:pPr>
        <w:spacing w:line="276" w:lineRule="auto"/>
        <w:ind w:right="-28"/>
        <w:rPr>
          <w:rFonts w:cs="Arial"/>
          <w:b/>
        </w:rPr>
      </w:pPr>
      <w:r w:rsidRPr="00D117A5">
        <w:rPr>
          <w:rFonts w:cs="Arial"/>
        </w:rPr>
        <w:t>-</w:t>
      </w:r>
      <w:r>
        <w:rPr>
          <w:rFonts w:cs="Arial"/>
        </w:rPr>
        <w:t xml:space="preserve"> </w:t>
      </w:r>
      <w:r w:rsidRPr="00D117A5">
        <w:rPr>
          <w:rFonts w:cs="Arial"/>
        </w:rPr>
        <w:t xml:space="preserve">Nécessite </w:t>
      </w:r>
      <w:r w:rsidRPr="00D117A5">
        <w:rPr>
          <w:rFonts w:cs="Arial"/>
          <w:b/>
          <w:u w:val="single"/>
        </w:rPr>
        <w:t>l’information et l’éducation du patient et de son entourage (Figure 3</w:t>
      </w:r>
      <w:r>
        <w:rPr>
          <w:rFonts w:cs="Arial"/>
          <w:b/>
        </w:rPr>
        <w:t>).</w:t>
      </w:r>
    </w:p>
    <w:p w14:paraId="39743E97" w14:textId="77777777" w:rsidR="009E1A55" w:rsidRPr="00D117A5" w:rsidRDefault="009E1A55" w:rsidP="009E1A55">
      <w:pPr>
        <w:spacing w:line="276" w:lineRule="auto"/>
        <w:ind w:right="-28"/>
        <w:rPr>
          <w:rFonts w:cs="Arial"/>
        </w:rPr>
      </w:pPr>
      <w:r w:rsidRPr="00D117A5">
        <w:rPr>
          <w:rFonts w:cs="Arial"/>
        </w:rPr>
        <w:lastRenderedPageBreak/>
        <w:t>-</w:t>
      </w:r>
      <w:r>
        <w:rPr>
          <w:rFonts w:cs="Arial"/>
        </w:rPr>
        <w:t xml:space="preserve"> </w:t>
      </w:r>
      <w:r w:rsidRPr="00D117A5">
        <w:rPr>
          <w:rFonts w:cs="Arial"/>
        </w:rPr>
        <w:t>Pour l’enfant, un Projet d’Accueil Individualisé (PAI) doit être proposé pour encadrer la scolarité, en collaboration avec les parents, les enseignants, le médecin scolaire, l’infirmière scolaire et le cas échéant, le médecin traitant.</w:t>
      </w:r>
    </w:p>
    <w:p w14:paraId="3B920976" w14:textId="77777777" w:rsidR="009E1A55" w:rsidRPr="00D117A5" w:rsidRDefault="009E1A55" w:rsidP="009E1A55">
      <w:pPr>
        <w:spacing w:line="276" w:lineRule="auto"/>
        <w:ind w:right="-28"/>
        <w:rPr>
          <w:rFonts w:cs="Arial"/>
        </w:rPr>
      </w:pPr>
    </w:p>
    <w:p w14:paraId="6C81CF34" w14:textId="77777777" w:rsidR="009E1A55" w:rsidRPr="00D117A5" w:rsidRDefault="009E1A55" w:rsidP="009E1A55">
      <w:pPr>
        <w:spacing w:line="276" w:lineRule="auto"/>
        <w:ind w:right="-28"/>
        <w:rPr>
          <w:rFonts w:cs="Arial"/>
        </w:rPr>
      </w:pPr>
      <w:r w:rsidRPr="00D117A5">
        <w:rPr>
          <w:rFonts w:cs="Arial"/>
        </w:rPr>
        <w:t>Tout patient qui a présenté un une anaphylaxie à risque de récidive (cf</w:t>
      </w:r>
      <w:r>
        <w:rPr>
          <w:rFonts w:cs="Arial"/>
        </w:rPr>
        <w:t>.</w:t>
      </w:r>
      <w:r w:rsidRPr="00D117A5">
        <w:rPr>
          <w:rFonts w:cs="Arial"/>
        </w:rPr>
        <w:t xml:space="preserve"> indications) doit être muni d’une</w:t>
      </w:r>
      <w:r>
        <w:rPr>
          <w:rFonts w:cs="Arial"/>
        </w:rPr>
        <w:t> :</w:t>
      </w:r>
      <w:r w:rsidRPr="00D117A5">
        <w:rPr>
          <w:rFonts w:cs="Arial"/>
        </w:rPr>
        <w:t xml:space="preserve"> </w:t>
      </w:r>
    </w:p>
    <w:p w14:paraId="4AF6E7D7" w14:textId="77777777" w:rsidR="009E1A55" w:rsidRDefault="009E1A55" w:rsidP="009E1A55">
      <w:pPr>
        <w:spacing w:line="276" w:lineRule="auto"/>
        <w:ind w:right="-28"/>
        <w:rPr>
          <w:rFonts w:cs="Arial"/>
        </w:rPr>
      </w:pPr>
      <w:r>
        <w:rPr>
          <w:rFonts w:cs="Arial"/>
        </w:rPr>
        <w:t xml:space="preserve">- </w:t>
      </w:r>
      <w:r w:rsidRPr="00D117A5">
        <w:rPr>
          <w:rFonts w:cs="Arial"/>
        </w:rPr>
        <w:t>Trousse d’urgence avec 2 auto-injecteurs d’adrénaline</w:t>
      </w:r>
      <w:r>
        <w:rPr>
          <w:rFonts w:cs="Arial"/>
        </w:rPr>
        <w:t>.</w:t>
      </w:r>
    </w:p>
    <w:p w14:paraId="7D28F6F2" w14:textId="77777777" w:rsidR="009E1A55" w:rsidRDefault="009E1A55" w:rsidP="009E1A55">
      <w:pPr>
        <w:spacing w:line="276" w:lineRule="auto"/>
        <w:ind w:right="-28"/>
        <w:rPr>
          <w:rFonts w:cs="Arial"/>
        </w:rPr>
      </w:pPr>
      <w:r>
        <w:rPr>
          <w:rFonts w:cs="Arial"/>
        </w:rPr>
        <w:t xml:space="preserve">- </w:t>
      </w:r>
      <w:r w:rsidRPr="00D117A5">
        <w:rPr>
          <w:rFonts w:cs="Arial"/>
        </w:rPr>
        <w:t>Doit être éduqué son utilisation à chaque consultation (cf</w:t>
      </w:r>
      <w:r>
        <w:rPr>
          <w:rFonts w:cs="Arial"/>
        </w:rPr>
        <w:t>.</w:t>
      </w:r>
      <w:r w:rsidRPr="00D117A5">
        <w:rPr>
          <w:rFonts w:cs="Arial"/>
        </w:rPr>
        <w:t xml:space="preserve"> Figure 2)</w:t>
      </w:r>
      <w:r>
        <w:rPr>
          <w:rFonts w:cs="Arial"/>
        </w:rPr>
        <w:t>.</w:t>
      </w:r>
    </w:p>
    <w:p w14:paraId="2796ABEF" w14:textId="77777777" w:rsidR="009E1A55" w:rsidRDefault="009E1A55" w:rsidP="009E1A55">
      <w:pPr>
        <w:spacing w:line="276" w:lineRule="auto"/>
        <w:ind w:right="-28"/>
        <w:rPr>
          <w:rFonts w:cs="Arial"/>
        </w:rPr>
      </w:pPr>
      <w:r>
        <w:rPr>
          <w:rFonts w:cs="Arial"/>
        </w:rPr>
        <w:t xml:space="preserve">- </w:t>
      </w:r>
      <w:r w:rsidRPr="00D117A5">
        <w:rPr>
          <w:rFonts w:cs="Arial"/>
        </w:rPr>
        <w:t>Une conduite à tenir en cas d’urgence écrite et claire</w:t>
      </w:r>
      <w:r>
        <w:rPr>
          <w:rFonts w:cs="Arial"/>
        </w:rPr>
        <w:t>.</w:t>
      </w:r>
    </w:p>
    <w:p w14:paraId="5A4EB9C7" w14:textId="77777777" w:rsidR="009E1A55" w:rsidRPr="00D117A5" w:rsidRDefault="009E1A55" w:rsidP="009E1A55">
      <w:pPr>
        <w:spacing w:line="276" w:lineRule="auto"/>
        <w:ind w:right="-28"/>
        <w:rPr>
          <w:rFonts w:cs="Arial"/>
        </w:rPr>
      </w:pPr>
      <w:r>
        <w:rPr>
          <w:rFonts w:cs="Arial"/>
        </w:rPr>
        <w:t xml:space="preserve">- </w:t>
      </w:r>
      <w:r w:rsidRPr="00D117A5">
        <w:rPr>
          <w:rFonts w:cs="Arial"/>
        </w:rPr>
        <w:t>Doit être orienté vers une consultation spécialisée d’allergologue</w:t>
      </w:r>
      <w:r>
        <w:rPr>
          <w:rFonts w:cs="Arial"/>
        </w:rPr>
        <w:t>.</w:t>
      </w:r>
    </w:p>
    <w:p w14:paraId="1939EBD9" w14:textId="77777777" w:rsidR="009E1A55" w:rsidRPr="00D117A5" w:rsidRDefault="009E1A55" w:rsidP="009E1A55">
      <w:pPr>
        <w:spacing w:line="276" w:lineRule="auto"/>
        <w:ind w:right="-28"/>
        <w:rPr>
          <w:rFonts w:cs="Arial"/>
        </w:rPr>
      </w:pPr>
    </w:p>
    <w:p w14:paraId="5E19B487" w14:textId="77777777" w:rsidR="009E1A55" w:rsidRPr="00D117A5" w:rsidRDefault="009E1A55" w:rsidP="009E1A55">
      <w:pPr>
        <w:spacing w:line="276" w:lineRule="auto"/>
        <w:ind w:right="-28"/>
        <w:rPr>
          <w:rFonts w:cs="Arial"/>
        </w:rPr>
      </w:pPr>
      <w:r w:rsidRPr="00D117A5">
        <w:rPr>
          <w:rFonts w:cs="Arial"/>
        </w:rPr>
        <w:t>Chez l’enfant, les indications seront plus larges en cas allergie alimentaire car :</w:t>
      </w:r>
    </w:p>
    <w:p w14:paraId="1B2F90F0" w14:textId="77777777" w:rsidR="009E1A55" w:rsidRDefault="009E1A55" w:rsidP="009E1A55">
      <w:pPr>
        <w:spacing w:line="276" w:lineRule="auto"/>
        <w:ind w:right="-28"/>
        <w:rPr>
          <w:rFonts w:cs="Arial"/>
        </w:rPr>
      </w:pPr>
      <w:r>
        <w:rPr>
          <w:rFonts w:cs="Arial"/>
        </w:rPr>
        <w:t xml:space="preserve">- </w:t>
      </w:r>
      <w:r w:rsidRPr="00D117A5">
        <w:rPr>
          <w:rFonts w:cs="Arial"/>
        </w:rPr>
        <w:t>Le rapport bénéfice/risque de l’utilisation d’adrénaline est favorable (peu de complications)</w:t>
      </w:r>
      <w:r>
        <w:rPr>
          <w:rFonts w:cs="Arial"/>
        </w:rPr>
        <w:t>.</w:t>
      </w:r>
    </w:p>
    <w:p w14:paraId="0AD7FE43" w14:textId="77777777" w:rsidR="009E1A55" w:rsidRPr="00D117A5" w:rsidRDefault="009E1A55" w:rsidP="009E1A55">
      <w:pPr>
        <w:spacing w:line="276" w:lineRule="auto"/>
        <w:ind w:right="-28"/>
        <w:rPr>
          <w:rFonts w:cs="Arial"/>
        </w:rPr>
      </w:pPr>
      <w:r>
        <w:rPr>
          <w:rFonts w:cs="Arial"/>
        </w:rPr>
        <w:t xml:space="preserve">- </w:t>
      </w:r>
      <w:r w:rsidRPr="00D117A5">
        <w:rPr>
          <w:rFonts w:cs="Arial"/>
        </w:rPr>
        <w:t xml:space="preserve">La sévérité d’une éventuelle récidive est difficile à prévoir. </w:t>
      </w:r>
    </w:p>
    <w:p w14:paraId="5181B91A" w14:textId="6E27C084" w:rsidR="009E1A55" w:rsidRDefault="009E1A55" w:rsidP="009E1A55">
      <w:pPr>
        <w:jc w:val="left"/>
        <w:rPr>
          <w:rFonts w:ascii="Arial" w:eastAsia="Times New Roman" w:hAnsi="Arial" w:cs="Arial"/>
          <w:bCs/>
          <w:color w:val="000000" w:themeColor="text1"/>
          <w:sz w:val="18"/>
          <w:szCs w:val="18"/>
          <w:lang w:bidi="he-IL"/>
        </w:rPr>
      </w:pPr>
    </w:p>
    <w:p w14:paraId="78A6FAA6" w14:textId="458C25CF" w:rsidR="009E1A55" w:rsidRPr="00D117A5" w:rsidRDefault="009E1A55" w:rsidP="003A46D2">
      <w:pPr>
        <w:pStyle w:val="lgende"/>
      </w:pPr>
      <w:r w:rsidRPr="00D117A5">
        <w:t>Figure 3 : Projet d’accueil individualisé disponible sur le site de l’éducation nationale (edusco</w:t>
      </w:r>
      <w:r w:rsidR="00982ED6">
        <w:t>, MAJ 2023</w:t>
      </w:r>
      <w:r w:rsidRPr="00D117A5">
        <w:t>l)</w:t>
      </w:r>
    </w:p>
    <w:p w14:paraId="38EABB33" w14:textId="77777777" w:rsidR="009E1A55" w:rsidRPr="00D117A5" w:rsidRDefault="009E1A55" w:rsidP="003A46D2">
      <w:pPr>
        <w:pStyle w:val="lgende"/>
      </w:pPr>
      <w:hyperlink r:id="rId22" w:history="1">
        <w:r w:rsidRPr="00D117A5">
          <w:rPr>
            <w:rStyle w:val="Lienhypertexte"/>
            <w:rFonts w:ascii="Trebuchet MS" w:hAnsi="Trebuchet MS"/>
            <w:sz w:val="20"/>
            <w:szCs w:val="20"/>
          </w:rPr>
          <w:t>https://eduscol.education.gouv.fr/sites/default/files/document/fichespecifiquepai02pdf-70821.pdf</w:t>
        </w:r>
      </w:hyperlink>
    </w:p>
    <w:p w14:paraId="201C67F9" w14:textId="77777777" w:rsidR="009E1A55" w:rsidRPr="00D117A5" w:rsidRDefault="009E1A55" w:rsidP="003A46D2">
      <w:pPr>
        <w:pStyle w:val="lgende"/>
      </w:pPr>
      <w:r w:rsidRPr="00D117A5">
        <w:t>(Connaître son existence : rang A. Le contenu n’est pas à connaître)</w:t>
      </w:r>
    </w:p>
    <w:p w14:paraId="7CCD8A21" w14:textId="77777777" w:rsidR="009E1A55" w:rsidRPr="00D117A5" w:rsidRDefault="009E1A55" w:rsidP="009E1A55">
      <w:pPr>
        <w:spacing w:line="276" w:lineRule="auto"/>
        <w:ind w:right="-28"/>
        <w:rPr>
          <w:rFonts w:cs="Arial"/>
        </w:rPr>
      </w:pPr>
      <w:r w:rsidRPr="00D117A5">
        <w:rPr>
          <w:noProof/>
          <w:sz w:val="18"/>
        </w:rPr>
        <w:lastRenderedPageBreak/>
        <w:drawing>
          <wp:anchor distT="0" distB="0" distL="114300" distR="114300" simplePos="0" relativeHeight="251793408" behindDoc="1" locked="0" layoutInCell="1" allowOverlap="1" wp14:anchorId="678A0A5A" wp14:editId="04F9EF62">
            <wp:simplePos x="0" y="0"/>
            <wp:positionH relativeFrom="column">
              <wp:posOffset>177800</wp:posOffset>
            </wp:positionH>
            <wp:positionV relativeFrom="paragraph">
              <wp:posOffset>140335</wp:posOffset>
            </wp:positionV>
            <wp:extent cx="5554980" cy="7818755"/>
            <wp:effectExtent l="0" t="0" r="7620" b="0"/>
            <wp:wrapTopAndBottom/>
            <wp:docPr id="121297227"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554980" cy="7818755"/>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Grilledutableau"/>
        <w:tblW w:w="0" w:type="auto"/>
        <w:tblLook w:val="04A0" w:firstRow="1" w:lastRow="0" w:firstColumn="1" w:lastColumn="0" w:noHBand="0" w:noVBand="1"/>
      </w:tblPr>
      <w:tblGrid>
        <w:gridCol w:w="9062"/>
      </w:tblGrid>
      <w:tr w:rsidR="009E1A55" w14:paraId="3D68B587" w14:textId="77777777" w:rsidTr="00F44AC4">
        <w:tc>
          <w:tcPr>
            <w:tcW w:w="9628" w:type="dxa"/>
            <w:tcBorders>
              <w:top w:val="single" w:sz="4" w:space="0" w:color="0070C0"/>
              <w:left w:val="single" w:sz="4" w:space="0" w:color="0070C0"/>
              <w:bottom w:val="single" w:sz="4" w:space="0" w:color="0070C0"/>
              <w:right w:val="single" w:sz="4" w:space="0" w:color="0070C0"/>
            </w:tcBorders>
          </w:tcPr>
          <w:p w14:paraId="2D024F3F" w14:textId="77777777" w:rsidR="003A46D2" w:rsidRDefault="009E1A55" w:rsidP="00F44AC4">
            <w:pPr>
              <w:spacing w:line="276" w:lineRule="auto"/>
              <w:ind w:right="-28"/>
              <w:rPr>
                <w:rFonts w:cs="Arial"/>
                <w:sz w:val="18"/>
              </w:rPr>
            </w:pPr>
            <w:r w:rsidRPr="00D117A5">
              <w:rPr>
                <w:noProof/>
                <w:sz w:val="18"/>
              </w:rPr>
              <w:lastRenderedPageBreak/>
              <w:drawing>
                <wp:anchor distT="0" distB="0" distL="114300" distR="114300" simplePos="0" relativeHeight="251805696" behindDoc="1" locked="0" layoutInCell="1" allowOverlap="1" wp14:anchorId="098D76AD" wp14:editId="130E74D0">
                  <wp:simplePos x="0" y="0"/>
                  <wp:positionH relativeFrom="column">
                    <wp:posOffset>-20706</wp:posOffset>
                  </wp:positionH>
                  <wp:positionV relativeFrom="paragraph">
                    <wp:posOffset>27</wp:posOffset>
                  </wp:positionV>
                  <wp:extent cx="731520" cy="741680"/>
                  <wp:effectExtent l="0" t="0" r="0" b="1270"/>
                  <wp:wrapTight wrapText="bothSides">
                    <wp:wrapPolygon edited="0">
                      <wp:start x="0" y="0"/>
                      <wp:lineTo x="0" y="21082"/>
                      <wp:lineTo x="20813" y="21082"/>
                      <wp:lineTo x="20813" y="0"/>
                      <wp:lineTo x="0" y="0"/>
                    </wp:wrapPolygon>
                  </wp:wrapTight>
                  <wp:docPr id="1865567926"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31520" cy="7416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117A5">
              <w:rPr>
                <w:rFonts w:cs="Arial"/>
                <w:sz w:val="18"/>
              </w:rPr>
              <w:t>N’oubliez pas les réponses «</w:t>
            </w:r>
            <w:r>
              <w:rPr>
                <w:rFonts w:ascii="Arial" w:hAnsi="Arial" w:cs="Arial"/>
                <w:sz w:val="18"/>
              </w:rPr>
              <w:t> </w:t>
            </w:r>
            <w:r w:rsidRPr="00D117A5">
              <w:rPr>
                <w:rFonts w:cs="Arial"/>
                <w:sz w:val="18"/>
              </w:rPr>
              <w:t>être acteur de santé publique</w:t>
            </w:r>
            <w:r>
              <w:rPr>
                <w:rFonts w:ascii="Arial" w:hAnsi="Arial" w:cs="Arial"/>
                <w:sz w:val="18"/>
              </w:rPr>
              <w:t> </w:t>
            </w:r>
            <w:r w:rsidRPr="00D117A5">
              <w:rPr>
                <w:rFonts w:cs="Arial"/>
                <w:sz w:val="18"/>
              </w:rPr>
              <w:t>» dans les ECOS (arrêts de travail, déclaration ALD30, déclarations maladies contagieuses, brochures, numéros abrégés…). Cet item est aussi sujet à des actions de santé publique</w:t>
            </w:r>
            <w:r>
              <w:rPr>
                <w:rFonts w:cs="Arial"/>
                <w:sz w:val="18"/>
              </w:rPr>
              <w:t>,</w:t>
            </w:r>
            <w:r w:rsidRPr="00D117A5">
              <w:rPr>
                <w:rFonts w:cs="Arial"/>
                <w:sz w:val="18"/>
              </w:rPr>
              <w:t xml:space="preserve"> notamment à l’école. Ne pas oublier ces points (figure 3 et l’information à l’école comme sur cette affiche</w:t>
            </w:r>
            <w:r>
              <w:rPr>
                <w:rFonts w:cs="Arial"/>
                <w:sz w:val="18"/>
              </w:rPr>
              <w:t>.</w:t>
            </w:r>
          </w:p>
          <w:p w14:paraId="4B303FE9" w14:textId="2A6CDA60" w:rsidR="009E1A55" w:rsidRPr="003A46D2" w:rsidRDefault="009E1A55" w:rsidP="00F44AC4">
            <w:pPr>
              <w:spacing w:line="276" w:lineRule="auto"/>
              <w:ind w:right="-28"/>
              <w:rPr>
                <w:rFonts w:cs="Arial"/>
                <w:sz w:val="18"/>
              </w:rPr>
            </w:pPr>
            <w:r w:rsidRPr="00D117A5">
              <w:rPr>
                <w:rFonts w:cs="Arial"/>
                <w:sz w:val="18"/>
              </w:rPr>
              <w:t>(</w:t>
            </w:r>
            <w:hyperlink r:id="rId25" w:history="1">
              <w:r w:rsidRPr="00D117A5">
                <w:rPr>
                  <w:rStyle w:val="Lienhypertexte"/>
                  <w:rFonts w:cs="Arial"/>
                  <w:sz w:val="18"/>
                </w:rPr>
                <w:t>https://eduscol.education.gouv.fr/sites/default/files/document/affiche-anaphylaxie-enfant-education-nationalepdf-110880.pdf</w:t>
              </w:r>
            </w:hyperlink>
            <w:r w:rsidRPr="00D117A5">
              <w:rPr>
                <w:rFonts w:cs="Arial"/>
                <w:sz w:val="18"/>
              </w:rPr>
              <w:t>)</w:t>
            </w:r>
          </w:p>
          <w:p w14:paraId="1510B7D2" w14:textId="77777777" w:rsidR="009E1A55" w:rsidRDefault="009E1A55" w:rsidP="00F44AC4">
            <w:pPr>
              <w:spacing w:line="276" w:lineRule="auto"/>
              <w:ind w:right="-28"/>
              <w:rPr>
                <w:rFonts w:cs="Arial"/>
                <w:b/>
                <w:smallCaps/>
              </w:rPr>
            </w:pPr>
            <w:r w:rsidRPr="00D117A5">
              <w:rPr>
                <w:noProof/>
                <w:sz w:val="18"/>
              </w:rPr>
              <w:lastRenderedPageBreak/>
              <w:drawing>
                <wp:anchor distT="0" distB="0" distL="114300" distR="114300" simplePos="0" relativeHeight="251804672" behindDoc="1" locked="0" layoutInCell="1" allowOverlap="1" wp14:anchorId="2CA3F840" wp14:editId="29777AEE">
                  <wp:simplePos x="0" y="0"/>
                  <wp:positionH relativeFrom="column">
                    <wp:posOffset>455930</wp:posOffset>
                  </wp:positionH>
                  <wp:positionV relativeFrom="paragraph">
                    <wp:posOffset>93980</wp:posOffset>
                  </wp:positionV>
                  <wp:extent cx="5144135" cy="7086600"/>
                  <wp:effectExtent l="0" t="0" r="0" b="0"/>
                  <wp:wrapTight wrapText="bothSides">
                    <wp:wrapPolygon edited="0">
                      <wp:start x="0" y="0"/>
                      <wp:lineTo x="0" y="21542"/>
                      <wp:lineTo x="21517" y="21542"/>
                      <wp:lineTo x="21517" y="0"/>
                      <wp:lineTo x="0" y="0"/>
                    </wp:wrapPolygon>
                  </wp:wrapTight>
                  <wp:docPr id="1731971226"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144135" cy="70866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7508C565" w14:textId="77777777" w:rsidR="009E1A55" w:rsidRPr="00D117A5" w:rsidRDefault="009E1A55" w:rsidP="009E1A55">
      <w:pPr>
        <w:spacing w:line="276" w:lineRule="auto"/>
        <w:ind w:right="-28"/>
        <w:rPr>
          <w:rFonts w:cs="Arial"/>
          <w:b/>
          <w:smallCaps/>
        </w:rPr>
      </w:pPr>
    </w:p>
    <w:p w14:paraId="6C89AD39" w14:textId="77777777" w:rsidR="009E1A55" w:rsidRPr="00B23928" w:rsidRDefault="009E1A55" w:rsidP="009E1A55">
      <w:pPr>
        <w:spacing w:line="276" w:lineRule="auto"/>
        <w:ind w:right="-28"/>
        <w:rPr>
          <w:rFonts w:cs="Arial"/>
          <w:b/>
          <w:caps/>
        </w:rPr>
      </w:pPr>
      <w:r w:rsidRPr="00B23928">
        <w:rPr>
          <w:rFonts w:cs="Arial"/>
          <w:b/>
          <w:caps/>
        </w:rPr>
        <w:t>Indications absolues de prescription d’un autoinjecteur d’adrenaline</w:t>
      </w:r>
      <w:r>
        <w:rPr>
          <w:rFonts w:cs="Arial"/>
          <w:b/>
          <w:caps/>
        </w:rPr>
        <w:t xml:space="preserve"> </w:t>
      </w:r>
      <w:r w:rsidRPr="00B23928">
        <w:rPr>
          <w:rFonts w:cs="Arial"/>
          <w:bCs/>
        </w:rPr>
        <w:t>(Guidelines EAACI 2021)</w:t>
      </w:r>
    </w:p>
    <w:p w14:paraId="78C75585" w14:textId="77777777" w:rsidR="009E1A55" w:rsidRDefault="009E1A55" w:rsidP="009E1A55">
      <w:pPr>
        <w:spacing w:line="276" w:lineRule="auto"/>
        <w:ind w:right="-28"/>
        <w:contextualSpacing/>
        <w:rPr>
          <w:rFonts w:cs="Arial"/>
        </w:rPr>
      </w:pPr>
      <w:r>
        <w:rPr>
          <w:rFonts w:cs="Arial"/>
        </w:rPr>
        <w:lastRenderedPageBreak/>
        <w:t xml:space="preserve">- </w:t>
      </w:r>
      <w:r w:rsidRPr="00D117A5">
        <w:rPr>
          <w:rFonts w:cs="Arial"/>
        </w:rPr>
        <w:t>Anaphylaxie antérieure à un aliment, une piqûre d’insecte, au latex ou à un pneumallergène</w:t>
      </w:r>
      <w:r>
        <w:rPr>
          <w:rFonts w:cs="Arial"/>
        </w:rPr>
        <w:t>.</w:t>
      </w:r>
    </w:p>
    <w:p w14:paraId="1228CC3A" w14:textId="77777777" w:rsidR="009E1A55" w:rsidRDefault="009E1A55" w:rsidP="009E1A55">
      <w:pPr>
        <w:spacing w:line="276" w:lineRule="auto"/>
        <w:ind w:right="-28"/>
        <w:contextualSpacing/>
        <w:rPr>
          <w:rFonts w:cs="Arial"/>
        </w:rPr>
      </w:pPr>
      <w:r>
        <w:rPr>
          <w:rFonts w:cs="Arial"/>
        </w:rPr>
        <w:t xml:space="preserve">- </w:t>
      </w:r>
      <w:r w:rsidRPr="00D117A5">
        <w:rPr>
          <w:rFonts w:cs="Arial"/>
        </w:rPr>
        <w:t>Anaphylaxie induite par l’effort physique</w:t>
      </w:r>
      <w:r>
        <w:rPr>
          <w:rFonts w:cs="Arial"/>
        </w:rPr>
        <w:t>.</w:t>
      </w:r>
    </w:p>
    <w:p w14:paraId="422F78C1" w14:textId="77777777" w:rsidR="009E1A55" w:rsidRDefault="009E1A55" w:rsidP="009E1A55">
      <w:pPr>
        <w:spacing w:line="276" w:lineRule="auto"/>
        <w:ind w:right="-28"/>
        <w:contextualSpacing/>
        <w:rPr>
          <w:rFonts w:cs="Arial"/>
        </w:rPr>
      </w:pPr>
      <w:r>
        <w:rPr>
          <w:rFonts w:cs="Arial"/>
        </w:rPr>
        <w:t xml:space="preserve">- </w:t>
      </w:r>
      <w:r w:rsidRPr="00D117A5">
        <w:rPr>
          <w:rFonts w:cs="Arial"/>
        </w:rPr>
        <w:t>Anaphylaxie idiopathique</w:t>
      </w:r>
      <w:r>
        <w:rPr>
          <w:rFonts w:cs="Arial"/>
        </w:rPr>
        <w:t>.</w:t>
      </w:r>
    </w:p>
    <w:p w14:paraId="323859FB" w14:textId="77777777" w:rsidR="009E1A55" w:rsidRDefault="009E1A55" w:rsidP="009E1A55">
      <w:pPr>
        <w:spacing w:line="276" w:lineRule="auto"/>
        <w:ind w:right="-28"/>
        <w:contextualSpacing/>
        <w:rPr>
          <w:rFonts w:cs="Arial"/>
        </w:rPr>
      </w:pPr>
      <w:r>
        <w:rPr>
          <w:rFonts w:cs="Arial"/>
        </w:rPr>
        <w:t xml:space="preserve">- </w:t>
      </w:r>
      <w:r w:rsidRPr="00D117A5">
        <w:rPr>
          <w:rFonts w:cs="Arial"/>
        </w:rPr>
        <w:t xml:space="preserve">Présence chez un même individu d’une allergie alimentaire </w:t>
      </w:r>
      <w:r w:rsidRPr="00D117A5">
        <w:rPr>
          <w:rFonts w:cs="Arial"/>
          <w:b/>
          <w:u w:val="single"/>
        </w:rPr>
        <w:t xml:space="preserve">et </w:t>
      </w:r>
      <w:r w:rsidRPr="00D117A5">
        <w:rPr>
          <w:rFonts w:cs="Arial"/>
        </w:rPr>
        <w:t>d’un asthme persistant modéré à sévère ou non contrôlé</w:t>
      </w:r>
      <w:r>
        <w:rPr>
          <w:rFonts w:cs="Arial"/>
        </w:rPr>
        <w:t>.</w:t>
      </w:r>
    </w:p>
    <w:p w14:paraId="36E0D22B" w14:textId="77777777" w:rsidR="009E1A55" w:rsidRPr="00D117A5" w:rsidRDefault="009E1A55" w:rsidP="009E1A55">
      <w:pPr>
        <w:spacing w:line="276" w:lineRule="auto"/>
        <w:ind w:right="-28"/>
        <w:contextualSpacing/>
        <w:rPr>
          <w:rFonts w:cs="Arial"/>
        </w:rPr>
      </w:pPr>
      <w:r>
        <w:rPr>
          <w:rFonts w:cs="Arial"/>
        </w:rPr>
        <w:t xml:space="preserve">- </w:t>
      </w:r>
      <w:r w:rsidRPr="00D117A5">
        <w:rPr>
          <w:rFonts w:cs="Arial"/>
        </w:rPr>
        <w:t>Présence d’une mastocytose systémique chez</w:t>
      </w:r>
      <w:r>
        <w:rPr>
          <w:rFonts w:cs="Arial"/>
        </w:rPr>
        <w:t> </w:t>
      </w:r>
      <w:r w:rsidRPr="00D117A5">
        <w:rPr>
          <w:rFonts w:cs="Arial"/>
        </w:rPr>
        <w:t>:</w:t>
      </w:r>
    </w:p>
    <w:p w14:paraId="69EB893F" w14:textId="77777777" w:rsidR="009E1A55" w:rsidRPr="00D117A5" w:rsidRDefault="009E1A55">
      <w:pPr>
        <w:pStyle w:val="NormalWeb"/>
        <w:numPr>
          <w:ilvl w:val="1"/>
          <w:numId w:val="33"/>
        </w:numPr>
        <w:spacing w:line="276" w:lineRule="auto"/>
        <w:ind w:hanging="218"/>
        <w:rPr>
          <w:rFonts w:ascii="Trebuchet MS" w:hAnsi="Trebuchet MS" w:cs="Arial"/>
          <w:i/>
          <w:iCs/>
          <w:sz w:val="20"/>
          <w:szCs w:val="20"/>
        </w:rPr>
      </w:pPr>
      <w:r w:rsidRPr="00D117A5">
        <w:rPr>
          <w:rFonts w:ascii="Trebuchet MS" w:hAnsi="Trebuchet MS" w:cs="Arial"/>
          <w:i/>
          <w:iCs/>
          <w:sz w:val="20"/>
          <w:szCs w:val="20"/>
        </w:rPr>
        <w:t>L’adulte avec un antécédent de réaction systémique</w:t>
      </w:r>
      <w:r>
        <w:rPr>
          <w:rFonts w:ascii="Trebuchet MS" w:hAnsi="Trebuchet MS" w:cs="Arial"/>
          <w:i/>
          <w:iCs/>
          <w:sz w:val="20"/>
          <w:szCs w:val="20"/>
        </w:rPr>
        <w:t>.</w:t>
      </w:r>
    </w:p>
    <w:p w14:paraId="0BFD169F" w14:textId="77777777" w:rsidR="009E1A55" w:rsidRPr="00D117A5" w:rsidRDefault="009E1A55">
      <w:pPr>
        <w:pStyle w:val="NormalWeb"/>
        <w:numPr>
          <w:ilvl w:val="1"/>
          <w:numId w:val="33"/>
        </w:numPr>
        <w:spacing w:line="276" w:lineRule="auto"/>
        <w:ind w:hanging="218"/>
        <w:rPr>
          <w:rFonts w:ascii="Trebuchet MS" w:hAnsi="Trebuchet MS" w:cs="Arial"/>
          <w:i/>
          <w:iCs/>
          <w:sz w:val="20"/>
          <w:szCs w:val="20"/>
        </w:rPr>
      </w:pPr>
      <w:r w:rsidRPr="00D117A5">
        <w:rPr>
          <w:rFonts w:ascii="Trebuchet MS" w:hAnsi="Trebuchet MS" w:cs="Arial"/>
          <w:i/>
          <w:iCs/>
          <w:sz w:val="20"/>
          <w:szCs w:val="20"/>
        </w:rPr>
        <w:t>L’enfant en cas d’atteinte cutanée sévère (&gt;</w:t>
      </w:r>
      <w:r>
        <w:rPr>
          <w:rFonts w:ascii="Trebuchet MS" w:hAnsi="Trebuchet MS" w:cs="Arial"/>
          <w:i/>
          <w:iCs/>
          <w:sz w:val="20"/>
          <w:szCs w:val="20"/>
        </w:rPr>
        <w:t xml:space="preserve"> </w:t>
      </w:r>
      <w:r w:rsidRPr="00D117A5">
        <w:rPr>
          <w:rFonts w:ascii="Trebuchet MS" w:hAnsi="Trebuchet MS" w:cs="Arial"/>
          <w:i/>
          <w:iCs/>
          <w:sz w:val="20"/>
          <w:szCs w:val="20"/>
        </w:rPr>
        <w:t>50</w:t>
      </w:r>
      <w:r>
        <w:rPr>
          <w:rFonts w:ascii="Trebuchet MS" w:hAnsi="Trebuchet MS" w:cs="Arial"/>
          <w:i/>
          <w:iCs/>
          <w:sz w:val="20"/>
          <w:szCs w:val="20"/>
        </w:rPr>
        <w:t> </w:t>
      </w:r>
      <w:r w:rsidRPr="00D117A5">
        <w:rPr>
          <w:rFonts w:ascii="Trebuchet MS" w:hAnsi="Trebuchet MS" w:cs="Arial"/>
          <w:i/>
          <w:iCs/>
          <w:sz w:val="20"/>
          <w:szCs w:val="20"/>
        </w:rPr>
        <w:t>% de la surface corporelle), une tryptasémie basale élevée (&gt;</w:t>
      </w:r>
      <w:r>
        <w:rPr>
          <w:rFonts w:ascii="Trebuchet MS" w:hAnsi="Trebuchet MS" w:cs="Arial"/>
          <w:i/>
          <w:iCs/>
          <w:sz w:val="20"/>
          <w:szCs w:val="20"/>
        </w:rPr>
        <w:t xml:space="preserve"> </w:t>
      </w:r>
      <w:r w:rsidRPr="00D117A5">
        <w:rPr>
          <w:rFonts w:ascii="Trebuchet MS" w:hAnsi="Trebuchet MS" w:cs="Arial"/>
          <w:i/>
          <w:iCs/>
          <w:sz w:val="20"/>
          <w:szCs w:val="20"/>
        </w:rPr>
        <w:t>20</w:t>
      </w:r>
      <w:r>
        <w:rPr>
          <w:rFonts w:ascii="Trebuchet MS" w:hAnsi="Trebuchet MS" w:cs="Arial"/>
          <w:i/>
          <w:iCs/>
          <w:sz w:val="20"/>
          <w:szCs w:val="20"/>
        </w:rPr>
        <w:t> </w:t>
      </w:r>
      <w:r w:rsidRPr="00D117A5">
        <w:rPr>
          <w:rFonts w:ascii="Trebuchet MS" w:hAnsi="Trebuchet MS" w:cs="Arial"/>
          <w:i/>
          <w:iCs/>
          <w:sz w:val="20"/>
          <w:szCs w:val="20"/>
        </w:rPr>
        <w:t>ng/ml) et des bulles cutanées dans les trois premières années de vie</w:t>
      </w:r>
      <w:r>
        <w:rPr>
          <w:rFonts w:ascii="Trebuchet MS" w:hAnsi="Trebuchet MS" w:cs="Arial"/>
          <w:i/>
          <w:iCs/>
          <w:sz w:val="20"/>
          <w:szCs w:val="20"/>
        </w:rPr>
        <w:t> :</w:t>
      </w:r>
    </w:p>
    <w:p w14:paraId="07599859" w14:textId="77777777" w:rsidR="009E1A55" w:rsidRPr="00D117A5" w:rsidRDefault="009E1A55" w:rsidP="009E1A55">
      <w:pPr>
        <w:spacing w:line="276" w:lineRule="auto"/>
        <w:jc w:val="left"/>
        <w:rPr>
          <w:rFonts w:cs="Arial"/>
        </w:rPr>
      </w:pPr>
      <w:r>
        <w:rPr>
          <w:rFonts w:cs="Arial"/>
        </w:rPr>
        <w:t xml:space="preserve">- </w:t>
      </w:r>
      <w:r w:rsidRPr="00D117A5">
        <w:rPr>
          <w:rFonts w:cs="Arial"/>
        </w:rPr>
        <w:t xml:space="preserve">Allergie aux venins d’hyménoptères responsable :  </w:t>
      </w:r>
    </w:p>
    <w:p w14:paraId="133645DB" w14:textId="77777777" w:rsidR="009E1A55" w:rsidRPr="00D117A5" w:rsidRDefault="009E1A55">
      <w:pPr>
        <w:numPr>
          <w:ilvl w:val="1"/>
          <w:numId w:val="34"/>
        </w:numPr>
        <w:spacing w:line="276" w:lineRule="auto"/>
        <w:ind w:hanging="218"/>
        <w:rPr>
          <w:rFonts w:cs="Arial"/>
        </w:rPr>
      </w:pPr>
      <w:r w:rsidRPr="00D117A5">
        <w:rPr>
          <w:rFonts w:cs="Arial"/>
        </w:rPr>
        <w:t xml:space="preserve">D’une réaction systémique plus sévère que cutanéo-muqueuse et qui ne bénéficie pas d’une immunothérapie allergénique (désensibilisation) ou à risque élevé de réexposition. </w:t>
      </w:r>
    </w:p>
    <w:p w14:paraId="2422ACE4" w14:textId="77777777" w:rsidR="009E1A55" w:rsidRPr="00D117A5" w:rsidRDefault="009E1A55">
      <w:pPr>
        <w:numPr>
          <w:ilvl w:val="1"/>
          <w:numId w:val="34"/>
        </w:numPr>
        <w:spacing w:line="276" w:lineRule="auto"/>
        <w:ind w:hanging="218"/>
        <w:rPr>
          <w:rFonts w:cs="Arial"/>
        </w:rPr>
      </w:pPr>
      <w:r w:rsidRPr="00D117A5">
        <w:rPr>
          <w:rFonts w:cs="Arial"/>
        </w:rPr>
        <w:t xml:space="preserve">D’une réaction systémique plus sévère que cutanéo-muqueuse durant ou après une immunothérapie allergénique si haut risque de récidive.  </w:t>
      </w:r>
    </w:p>
    <w:p w14:paraId="614F617F" w14:textId="77777777" w:rsidR="009E1A55" w:rsidRPr="00D117A5" w:rsidRDefault="009E1A55" w:rsidP="009E1A55">
      <w:pPr>
        <w:spacing w:line="276" w:lineRule="auto"/>
        <w:ind w:left="284" w:right="-28"/>
        <w:contextualSpacing/>
        <w:rPr>
          <w:rFonts w:cs="Arial"/>
          <w:b/>
          <w:u w:val="single"/>
        </w:rPr>
      </w:pPr>
      <w:r w:rsidRPr="00313EF7">
        <w:rPr>
          <w:rFonts w:ascii="Arial" w:hAnsi="Arial" w:cs="Arial"/>
          <w:iCs/>
          <w:noProof/>
          <w:color w:val="000000" w:themeColor="text1"/>
          <w:sz w:val="28"/>
          <w:szCs w:val="28"/>
        </w:rPr>
        <w:drawing>
          <wp:anchor distT="0" distB="0" distL="114300" distR="114300" simplePos="0" relativeHeight="251806720" behindDoc="0" locked="0" layoutInCell="1" allowOverlap="1" wp14:anchorId="67B3C178" wp14:editId="7611FD98">
            <wp:simplePos x="0" y="0"/>
            <wp:positionH relativeFrom="leftMargin">
              <wp:posOffset>466421</wp:posOffset>
            </wp:positionH>
            <wp:positionV relativeFrom="paragraph">
              <wp:posOffset>181610</wp:posOffset>
            </wp:positionV>
            <wp:extent cx="153670" cy="137160"/>
            <wp:effectExtent l="0" t="0" r="0" b="0"/>
            <wp:wrapThrough wrapText="bothSides">
              <wp:wrapPolygon edited="0">
                <wp:start x="0" y="0"/>
                <wp:lineTo x="0" y="18000"/>
                <wp:lineTo x="18744" y="18000"/>
                <wp:lineTo x="18744" y="0"/>
                <wp:lineTo x="0" y="0"/>
              </wp:wrapPolygon>
            </wp:wrapThrough>
            <wp:docPr id="136915559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83392"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3670" cy="137160"/>
                    </a:xfrm>
                    <a:prstGeom prst="rect">
                      <a:avLst/>
                    </a:prstGeom>
                  </pic:spPr>
                </pic:pic>
              </a:graphicData>
            </a:graphic>
            <wp14:sizeRelH relativeFrom="margin">
              <wp14:pctWidth>0</wp14:pctWidth>
            </wp14:sizeRelH>
            <wp14:sizeRelV relativeFrom="margin">
              <wp14:pctHeight>0</wp14:pctHeight>
            </wp14:sizeRelV>
          </wp:anchor>
        </w:drawing>
      </w:r>
    </w:p>
    <w:p w14:paraId="3D5C2798" w14:textId="77777777" w:rsidR="009E1A55" w:rsidRDefault="009E1A55" w:rsidP="009E1A55">
      <w:pPr>
        <w:spacing w:line="276" w:lineRule="auto"/>
        <w:ind w:right="-28"/>
        <w:contextualSpacing/>
        <w:rPr>
          <w:rFonts w:cs="Arial"/>
          <w:b/>
          <w:caps/>
          <w:color w:val="0070C0"/>
        </w:rPr>
      </w:pPr>
      <w:r w:rsidRPr="00073FBF">
        <w:rPr>
          <w:rFonts w:cs="Arial"/>
          <w:b/>
          <w:caps/>
          <w:color w:val="0070C0"/>
        </w:rPr>
        <w:t>Indications relatives de l’adrénaline auto-injectable</w:t>
      </w:r>
    </w:p>
    <w:p w14:paraId="1367BF9F" w14:textId="77777777" w:rsidR="009E1A55" w:rsidRPr="00073FBF" w:rsidRDefault="009E1A55" w:rsidP="009E1A55">
      <w:pPr>
        <w:spacing w:line="276" w:lineRule="auto"/>
        <w:ind w:right="-28"/>
        <w:contextualSpacing/>
        <w:rPr>
          <w:rFonts w:cs="Arial"/>
          <w:b/>
          <w:caps/>
          <w:color w:val="0070C0"/>
        </w:rPr>
      </w:pPr>
      <w:r>
        <w:rPr>
          <w:rFonts w:cs="Arial"/>
          <w:b/>
          <w:caps/>
          <w:color w:val="0070C0"/>
        </w:rPr>
        <w:t xml:space="preserve">- </w:t>
      </w:r>
      <w:r w:rsidRPr="00073FBF">
        <w:rPr>
          <w:rFonts w:cs="Arial"/>
          <w:color w:val="0070C0"/>
        </w:rPr>
        <w:t>Réaction légère à modérée à un aliment dans les cas suivants :</w:t>
      </w:r>
    </w:p>
    <w:p w14:paraId="0E2F0298" w14:textId="77777777" w:rsidR="009E1A55" w:rsidRPr="00D117A5" w:rsidRDefault="009E1A55">
      <w:pPr>
        <w:numPr>
          <w:ilvl w:val="1"/>
          <w:numId w:val="35"/>
        </w:numPr>
        <w:spacing w:line="276" w:lineRule="auto"/>
        <w:ind w:right="-28" w:hanging="218"/>
        <w:contextualSpacing/>
        <w:rPr>
          <w:rFonts w:cs="Arial"/>
          <w:color w:val="0070C0"/>
        </w:rPr>
      </w:pPr>
      <w:r w:rsidRPr="00D117A5">
        <w:rPr>
          <w:rFonts w:cs="Arial"/>
          <w:color w:val="0070C0"/>
        </w:rPr>
        <w:t>Toute réaction à une petite quantité d’aliment (ingestion) ou inhalation ou contact cutané avec des allergènes alimentaires</w:t>
      </w:r>
      <w:r>
        <w:rPr>
          <w:rFonts w:cs="Arial"/>
          <w:color w:val="0070C0"/>
        </w:rPr>
        <w:t>.</w:t>
      </w:r>
    </w:p>
    <w:p w14:paraId="3C832DCD" w14:textId="77777777" w:rsidR="009E1A55" w:rsidRPr="00D117A5" w:rsidRDefault="009E1A55">
      <w:pPr>
        <w:numPr>
          <w:ilvl w:val="1"/>
          <w:numId w:val="35"/>
        </w:numPr>
        <w:spacing w:line="276" w:lineRule="auto"/>
        <w:ind w:right="-28" w:hanging="218"/>
        <w:contextualSpacing/>
        <w:rPr>
          <w:rFonts w:cs="Arial"/>
          <w:color w:val="0070C0"/>
        </w:rPr>
      </w:pPr>
      <w:r w:rsidRPr="00D117A5">
        <w:rPr>
          <w:rFonts w:cs="Arial"/>
          <w:color w:val="0070C0"/>
        </w:rPr>
        <w:t>Aliments connus comme responsable d’anaphylaxie sévère (arachide, fruits à coque, laits, crustacés)</w:t>
      </w:r>
      <w:r>
        <w:rPr>
          <w:rFonts w:cs="Arial"/>
          <w:color w:val="0070C0"/>
        </w:rPr>
        <w:t>.</w:t>
      </w:r>
    </w:p>
    <w:p w14:paraId="0F80EE3D" w14:textId="77777777" w:rsidR="009E1A55" w:rsidRPr="00D117A5" w:rsidRDefault="009E1A55">
      <w:pPr>
        <w:numPr>
          <w:ilvl w:val="1"/>
          <w:numId w:val="35"/>
        </w:numPr>
        <w:spacing w:line="276" w:lineRule="auto"/>
        <w:ind w:right="-28" w:hanging="218"/>
        <w:contextualSpacing/>
        <w:rPr>
          <w:rFonts w:cs="Arial"/>
          <w:color w:val="0070C0"/>
        </w:rPr>
      </w:pPr>
      <w:r w:rsidRPr="00D117A5">
        <w:rPr>
          <w:rFonts w:cs="Arial"/>
          <w:color w:val="0070C0"/>
        </w:rPr>
        <w:t>Adolescent ou adulte jeune</w:t>
      </w:r>
      <w:r>
        <w:rPr>
          <w:rFonts w:cs="Arial"/>
          <w:color w:val="0070C0"/>
        </w:rPr>
        <w:t>.</w:t>
      </w:r>
    </w:p>
    <w:p w14:paraId="604048B0" w14:textId="77777777" w:rsidR="009E1A55" w:rsidRDefault="009E1A55" w:rsidP="009E1A55">
      <w:pPr>
        <w:spacing w:line="240" w:lineRule="auto"/>
        <w:rPr>
          <w:rFonts w:cs="Arial"/>
          <w:color w:val="0070C0"/>
        </w:rPr>
      </w:pPr>
      <w:r>
        <w:rPr>
          <w:rFonts w:cs="Arial"/>
          <w:color w:val="0070C0"/>
        </w:rPr>
        <w:t xml:space="preserve">- </w:t>
      </w:r>
      <w:r w:rsidRPr="00D117A5">
        <w:rPr>
          <w:rFonts w:cs="Arial"/>
          <w:color w:val="0070C0"/>
        </w:rPr>
        <w:t>Domicile éloigné des structures de soins avec antécédent de réaction légère à modérée à un aliment, une piqûre d’insecte, au latex ou à un pneumallergène</w:t>
      </w:r>
      <w:r>
        <w:rPr>
          <w:rFonts w:cs="Arial"/>
          <w:color w:val="0070C0"/>
        </w:rPr>
        <w:t>.</w:t>
      </w:r>
    </w:p>
    <w:p w14:paraId="1D31806D" w14:textId="77777777" w:rsidR="009E1A55" w:rsidRDefault="009E1A55" w:rsidP="009E1A55">
      <w:pPr>
        <w:spacing w:line="240" w:lineRule="auto"/>
        <w:rPr>
          <w:rFonts w:cs="Arial"/>
          <w:color w:val="0070C0"/>
        </w:rPr>
      </w:pPr>
      <w:r>
        <w:rPr>
          <w:rFonts w:cs="Arial"/>
          <w:color w:val="0070C0"/>
        </w:rPr>
        <w:t xml:space="preserve">- </w:t>
      </w:r>
      <w:r w:rsidRPr="00D117A5">
        <w:rPr>
          <w:rFonts w:cs="Arial"/>
          <w:color w:val="0070C0"/>
        </w:rPr>
        <w:t>Immunothérapie orale pour une allergie alimentaire</w:t>
      </w:r>
      <w:r>
        <w:rPr>
          <w:rFonts w:cs="Arial"/>
          <w:color w:val="0070C0"/>
        </w:rPr>
        <w:t>.</w:t>
      </w:r>
    </w:p>
    <w:p w14:paraId="0F188C13" w14:textId="77777777" w:rsidR="009E1A55" w:rsidRPr="00073FBF" w:rsidRDefault="009E1A55" w:rsidP="009E1A55">
      <w:pPr>
        <w:spacing w:line="240" w:lineRule="auto"/>
        <w:rPr>
          <w:rFonts w:cs="Arial"/>
          <w:color w:val="0070C0"/>
        </w:rPr>
      </w:pPr>
      <w:r>
        <w:rPr>
          <w:rFonts w:cs="Arial"/>
          <w:color w:val="0070C0"/>
        </w:rPr>
        <w:t xml:space="preserve">- </w:t>
      </w:r>
      <w:r w:rsidRPr="00D117A5">
        <w:rPr>
          <w:rFonts w:cs="Arial"/>
          <w:color w:val="0070C0"/>
        </w:rPr>
        <w:t xml:space="preserve">Une réaction systémique aux venins d’hyménoptères plus sévère que cutanéo-muqueuse et présence d’une maladie </w:t>
      </w:r>
      <w:r>
        <w:rPr>
          <w:rFonts w:cs="Arial"/>
          <w:color w:val="0070C0"/>
        </w:rPr>
        <w:t>cardiovasculaire.</w:t>
      </w:r>
    </w:p>
    <w:p w14:paraId="3BC26A67" w14:textId="77777777" w:rsidR="009E1A55" w:rsidRPr="00D117A5" w:rsidRDefault="009E1A55" w:rsidP="009E1A55">
      <w:pPr>
        <w:spacing w:line="276" w:lineRule="auto"/>
        <w:ind w:right="-28"/>
        <w:rPr>
          <w:rFonts w:cs="Arial"/>
        </w:rPr>
      </w:pPr>
    </w:p>
    <w:p w14:paraId="2C78BF6B" w14:textId="77777777" w:rsidR="009E1A55" w:rsidRDefault="009E1A55" w:rsidP="009E1A55">
      <w:pPr>
        <w:spacing w:line="276" w:lineRule="auto"/>
        <w:ind w:right="-28"/>
        <w:rPr>
          <w:rFonts w:cs="Arial"/>
        </w:rPr>
      </w:pPr>
      <w:r w:rsidRPr="00D117A5">
        <w:rPr>
          <w:rFonts w:cs="Arial"/>
        </w:rPr>
        <w:t>Dans tous les cas munir le patient</w:t>
      </w:r>
      <w:r>
        <w:rPr>
          <w:rFonts w:cs="Arial"/>
        </w:rPr>
        <w:t> </w:t>
      </w:r>
      <w:r w:rsidRPr="00D117A5">
        <w:rPr>
          <w:rFonts w:cs="Arial"/>
        </w:rPr>
        <w:t>:</w:t>
      </w:r>
    </w:p>
    <w:p w14:paraId="2F544915" w14:textId="77777777" w:rsidR="009E1A55" w:rsidRPr="00073FBF" w:rsidRDefault="009E1A55" w:rsidP="009E1A55">
      <w:pPr>
        <w:spacing w:line="276" w:lineRule="auto"/>
        <w:ind w:right="-28"/>
        <w:rPr>
          <w:rFonts w:cs="Arial"/>
        </w:rPr>
      </w:pPr>
      <w:r w:rsidRPr="00D117A5">
        <w:rPr>
          <w:rFonts w:cs="Arial"/>
        </w:rPr>
        <w:t>-</w:t>
      </w:r>
      <w:r>
        <w:rPr>
          <w:rFonts w:cs="Arial"/>
        </w:rPr>
        <w:t xml:space="preserve"> </w:t>
      </w:r>
      <w:r w:rsidRPr="00D117A5">
        <w:rPr>
          <w:rFonts w:cs="Arial"/>
        </w:rPr>
        <w:t xml:space="preserve">D’une </w:t>
      </w:r>
      <w:r w:rsidRPr="00D117A5">
        <w:rPr>
          <w:rFonts w:cs="Arial"/>
          <w:u w:val="single"/>
        </w:rPr>
        <w:t>carte d’allergique</w:t>
      </w:r>
      <w:r w:rsidRPr="00D117A5">
        <w:rPr>
          <w:rFonts w:cs="Arial"/>
        </w:rPr>
        <w:t xml:space="preserve"> signalant la (ou les) sensibilisation(s) et son niveau de sévérité</w:t>
      </w:r>
      <w:r>
        <w:rPr>
          <w:rFonts w:cs="Arial"/>
        </w:rPr>
        <w:t>.</w:t>
      </w:r>
    </w:p>
    <w:p w14:paraId="4F8482F8" w14:textId="77777777" w:rsidR="009E1A55" w:rsidRPr="00D117A5" w:rsidRDefault="009E1A55" w:rsidP="009E1A55">
      <w:pPr>
        <w:spacing w:line="276" w:lineRule="auto"/>
        <w:ind w:right="-28"/>
        <w:rPr>
          <w:rFonts w:cs="Arial"/>
        </w:rPr>
      </w:pPr>
      <w:r w:rsidRPr="00D117A5">
        <w:rPr>
          <w:rFonts w:cs="Arial"/>
        </w:rPr>
        <w:t>-</w:t>
      </w:r>
      <w:r>
        <w:rPr>
          <w:rFonts w:cs="Arial"/>
        </w:rPr>
        <w:t xml:space="preserve"> </w:t>
      </w:r>
      <w:r w:rsidRPr="00D117A5">
        <w:rPr>
          <w:rFonts w:cs="Arial"/>
        </w:rPr>
        <w:t>De la liste de médicaments et/ou d’aliments susceptibles de contenir l’agent causal.</w:t>
      </w:r>
    </w:p>
    <w:p w14:paraId="29A143DB" w14:textId="77777777" w:rsidR="009E1A55" w:rsidRPr="00D117A5" w:rsidRDefault="009E1A55" w:rsidP="009E1A55">
      <w:pPr>
        <w:spacing w:line="276" w:lineRule="auto"/>
        <w:ind w:left="360" w:right="-28"/>
        <w:rPr>
          <w:rFonts w:cs="Arial"/>
        </w:rPr>
      </w:pPr>
    </w:p>
    <w:p w14:paraId="2AB4E148" w14:textId="77777777" w:rsidR="009E1A55" w:rsidRPr="00D117A5" w:rsidRDefault="009E1A55" w:rsidP="009E1A55">
      <w:pPr>
        <w:spacing w:line="276" w:lineRule="auto"/>
        <w:ind w:right="-28"/>
        <w:rPr>
          <w:rFonts w:cs="Arial"/>
        </w:rPr>
      </w:pPr>
      <w:r w:rsidRPr="00D117A5">
        <w:rPr>
          <w:rFonts w:cs="Arial"/>
          <w:b/>
        </w:rPr>
        <w:t>Déclarer les cas d’allergies médicamenteuses au centre de pharmacovigilance</w:t>
      </w:r>
      <w:r w:rsidRPr="00D117A5">
        <w:rPr>
          <w:rFonts w:cs="Arial"/>
        </w:rPr>
        <w:t>.</w:t>
      </w:r>
    </w:p>
    <w:p w14:paraId="78334DE3" w14:textId="77777777" w:rsidR="009E1A55" w:rsidRPr="00D117A5" w:rsidRDefault="009E1A55" w:rsidP="009E1A55">
      <w:pPr>
        <w:spacing w:line="276" w:lineRule="auto"/>
        <w:ind w:right="-28"/>
        <w:rPr>
          <w:rFonts w:cs="Arial"/>
        </w:rPr>
      </w:pPr>
      <w:r w:rsidRPr="00D117A5">
        <w:rPr>
          <w:rFonts w:cs="Arial"/>
        </w:rPr>
        <w:t>L’immunothérapie allergénique (ou «</w:t>
      </w:r>
      <w:r>
        <w:rPr>
          <w:rFonts w:ascii="Arial" w:hAnsi="Arial" w:cs="Arial"/>
        </w:rPr>
        <w:t> </w:t>
      </w:r>
      <w:r w:rsidRPr="00D117A5">
        <w:rPr>
          <w:rFonts w:cs="Arial"/>
        </w:rPr>
        <w:t>désensibilisation</w:t>
      </w:r>
      <w:r>
        <w:rPr>
          <w:rFonts w:ascii="Arial" w:hAnsi="Arial" w:cs="Arial"/>
        </w:rPr>
        <w:t> </w:t>
      </w:r>
      <w:r w:rsidRPr="00D117A5">
        <w:rPr>
          <w:rFonts w:cs="Arial"/>
        </w:rPr>
        <w:t>», ou «</w:t>
      </w:r>
      <w:r>
        <w:rPr>
          <w:rFonts w:ascii="Arial" w:hAnsi="Arial" w:cs="Arial"/>
        </w:rPr>
        <w:t> </w:t>
      </w:r>
      <w:r w:rsidRPr="00D117A5">
        <w:rPr>
          <w:rFonts w:cs="Arial"/>
        </w:rPr>
        <w:t>induction de tolérance</w:t>
      </w:r>
      <w:r>
        <w:rPr>
          <w:rFonts w:ascii="Arial" w:hAnsi="Arial" w:cs="Arial"/>
        </w:rPr>
        <w:t> </w:t>
      </w:r>
      <w:r w:rsidRPr="00D117A5">
        <w:rPr>
          <w:rFonts w:cs="Arial"/>
        </w:rPr>
        <w:t>») est proposée dans 2 situations formelles :</w:t>
      </w:r>
    </w:p>
    <w:p w14:paraId="633FE949" w14:textId="77777777" w:rsidR="009E1A55" w:rsidRPr="00D117A5" w:rsidRDefault="009E1A55">
      <w:pPr>
        <w:numPr>
          <w:ilvl w:val="0"/>
          <w:numId w:val="13"/>
        </w:numPr>
        <w:tabs>
          <w:tab w:val="clear" w:pos="720"/>
        </w:tabs>
        <w:spacing w:line="276" w:lineRule="auto"/>
        <w:ind w:left="426" w:right="-28" w:hanging="284"/>
        <w:contextualSpacing/>
        <w:rPr>
          <w:rFonts w:cs="Arial"/>
        </w:rPr>
      </w:pPr>
      <w:r w:rsidRPr="00D117A5">
        <w:rPr>
          <w:rFonts w:cs="Arial"/>
        </w:rPr>
        <w:t>L’allergie grave aux venins d’hyménoptères car efficace et bien tolérée</w:t>
      </w:r>
      <w:r>
        <w:rPr>
          <w:rFonts w:cs="Arial"/>
        </w:rPr>
        <w:t>.</w:t>
      </w:r>
    </w:p>
    <w:p w14:paraId="25E57E0C" w14:textId="77777777" w:rsidR="009E1A55" w:rsidRPr="00D117A5" w:rsidRDefault="009E1A55">
      <w:pPr>
        <w:numPr>
          <w:ilvl w:val="0"/>
          <w:numId w:val="13"/>
        </w:numPr>
        <w:tabs>
          <w:tab w:val="clear" w:pos="720"/>
        </w:tabs>
        <w:spacing w:line="276" w:lineRule="auto"/>
        <w:ind w:left="426" w:right="-28" w:hanging="284"/>
        <w:contextualSpacing/>
        <w:rPr>
          <w:rFonts w:cs="Arial"/>
        </w:rPr>
      </w:pPr>
      <w:r w:rsidRPr="00D117A5">
        <w:rPr>
          <w:rFonts w:cs="Arial"/>
        </w:rPr>
        <w:t>L’allergie grave à certains médicaments incontournables et indispensables (aspirine et cardiopathies ischémiques, chimiothérapies ou antibiothérapies sans alternative dans une autre classe…).</w:t>
      </w:r>
    </w:p>
    <w:p w14:paraId="702154BE" w14:textId="77777777" w:rsidR="009E1A55" w:rsidRPr="00D117A5" w:rsidRDefault="009E1A55" w:rsidP="009E1A55">
      <w:pPr>
        <w:rPr>
          <w:rFonts w:cs="Arial"/>
          <w:szCs w:val="16"/>
        </w:rPr>
      </w:pPr>
      <w:r w:rsidRPr="00D117A5">
        <w:rPr>
          <w:rFonts w:cs="Arial"/>
          <w:szCs w:val="16"/>
        </w:rPr>
        <w:t xml:space="preserve">Enfin, chez tout patient sous </w:t>
      </w:r>
      <w:r w:rsidRPr="00D117A5">
        <w:rPr>
          <w:rFonts w:cs="Arial"/>
          <w:szCs w:val="16"/>
        </w:rPr>
        <w:sym w:font="Symbol" w:char="F062"/>
      </w:r>
      <w:r w:rsidRPr="00D117A5">
        <w:rPr>
          <w:rFonts w:cs="Arial"/>
          <w:szCs w:val="16"/>
        </w:rPr>
        <w:t>-bloquant qui a présenté une anaphylaxie, ce traitement doit être remplacé par un produit d</w:t>
      </w:r>
      <w:r>
        <w:rPr>
          <w:rFonts w:cs="Arial"/>
          <w:szCs w:val="16"/>
        </w:rPr>
        <w:t>’</w:t>
      </w:r>
      <w:r w:rsidRPr="00D117A5">
        <w:rPr>
          <w:rFonts w:cs="Arial"/>
          <w:szCs w:val="16"/>
        </w:rPr>
        <w:t xml:space="preserve">une autre classe médicamenteuse en concertation avec un cardiologue. </w:t>
      </w:r>
    </w:p>
    <w:p w14:paraId="71E9B036" w14:textId="4CA6EA78" w:rsidR="009E1A55" w:rsidRDefault="009E1A55" w:rsidP="009E1A55">
      <w:pPr>
        <w:jc w:val="left"/>
        <w:rPr>
          <w:rFonts w:ascii="Arial" w:eastAsia="Times New Roman" w:hAnsi="Arial" w:cs="Arial"/>
          <w:bCs/>
          <w:caps/>
          <w:color w:val="000000" w:themeColor="text1"/>
          <w:sz w:val="18"/>
          <w:szCs w:val="18"/>
          <w:lang w:bidi="he-IL"/>
        </w:rPr>
      </w:pPr>
    </w:p>
    <w:p w14:paraId="0959C804" w14:textId="77777777" w:rsidR="003A46D2" w:rsidRDefault="003A46D2">
      <w:pPr>
        <w:spacing w:after="160"/>
        <w:jc w:val="left"/>
        <w:rPr>
          <w:rFonts w:ascii="Arial" w:eastAsia="Times New Roman" w:hAnsi="Arial" w:cs="Arial"/>
          <w:bCs/>
          <w:caps/>
          <w:color w:val="000000" w:themeColor="text1"/>
          <w:sz w:val="18"/>
          <w:szCs w:val="18"/>
          <w:lang w:bidi="he-IL"/>
        </w:rPr>
      </w:pPr>
      <w:r>
        <w:rPr>
          <w:caps/>
        </w:rPr>
        <w:br w:type="page"/>
      </w:r>
    </w:p>
    <w:p w14:paraId="2D1A0101" w14:textId="3A7DDB7B" w:rsidR="009E1A55" w:rsidRPr="00073FBF" w:rsidRDefault="009E1A55" w:rsidP="003A46D2">
      <w:pPr>
        <w:pStyle w:val="lgende"/>
      </w:pPr>
      <w:r w:rsidRPr="00FF0ACE">
        <w:rPr>
          <w:caps/>
        </w:rPr>
        <w:lastRenderedPageBreak/>
        <w:t>S</w:t>
      </w:r>
      <w:r w:rsidRPr="00FF0ACE">
        <w:t>ynthèse de la prise en charge de l’anaphylaxie en médecine d’urgence selon les recommandations 2016 – Ann Fr Med Urg.</w:t>
      </w:r>
    </w:p>
    <w:p w14:paraId="59A540BA" w14:textId="77777777" w:rsidR="009E1A55" w:rsidRPr="00D117A5" w:rsidRDefault="009E1A55" w:rsidP="009E1A55">
      <w:pPr>
        <w:spacing w:line="276" w:lineRule="auto"/>
        <w:ind w:right="-28"/>
        <w:rPr>
          <w:rFonts w:cs="Arial"/>
          <w:b/>
          <w14:shadow w14:blurRad="50800" w14:dist="38100" w14:dir="2700000" w14:sx="100000" w14:sy="100000" w14:kx="0" w14:ky="0" w14:algn="tl">
            <w14:srgbClr w14:val="000000">
              <w14:alpha w14:val="60000"/>
            </w14:srgbClr>
          </w14:shadow>
        </w:rPr>
      </w:pPr>
      <w:r w:rsidRPr="00D117A5">
        <w:rPr>
          <w:rFonts w:cs="Arial"/>
          <w:b/>
          <w:noProof/>
          <w14:shadow w14:blurRad="50800" w14:dist="38100" w14:dir="2700000" w14:sx="100000" w14:sy="100000" w14:kx="0" w14:ky="0" w14:algn="tl">
            <w14:srgbClr w14:val="000000">
              <w14:alpha w14:val="60000"/>
            </w14:srgbClr>
          </w14:shadow>
        </w:rPr>
        <w:drawing>
          <wp:inline distT="0" distB="0" distL="0" distR="0" wp14:anchorId="2B3AAABA" wp14:editId="04B47AD0">
            <wp:extent cx="6106795" cy="5208270"/>
            <wp:effectExtent l="0" t="0" r="8255" b="0"/>
            <wp:docPr id="177697052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06795" cy="5208270"/>
                    </a:xfrm>
                    <a:prstGeom prst="rect">
                      <a:avLst/>
                    </a:prstGeom>
                    <a:noFill/>
                    <a:ln>
                      <a:noFill/>
                    </a:ln>
                  </pic:spPr>
                </pic:pic>
              </a:graphicData>
            </a:graphic>
          </wp:inline>
        </w:drawing>
      </w:r>
    </w:p>
    <w:p w14:paraId="33B116B5" w14:textId="77777777" w:rsidR="009E1A55" w:rsidRPr="00D117A5" w:rsidRDefault="009E1A55" w:rsidP="009E1A55">
      <w:pPr>
        <w:spacing w:line="276" w:lineRule="auto"/>
        <w:ind w:right="-28"/>
        <w:rPr>
          <w:rFonts w:cs="Arial"/>
          <w:b/>
          <w:noProof/>
          <w14:shadow w14:blurRad="50800" w14:dist="38100" w14:dir="2700000" w14:sx="100000" w14:sy="100000" w14:kx="0" w14:ky="0" w14:algn="tl">
            <w14:srgbClr w14:val="000000">
              <w14:alpha w14:val="60000"/>
            </w14:srgbClr>
          </w14:shadow>
        </w:rPr>
      </w:pPr>
      <w:r w:rsidRPr="00D117A5">
        <w:rPr>
          <w:rFonts w:cs="Arial"/>
          <w:b/>
          <w:noProof/>
          <w14:shadow w14:blurRad="50800" w14:dist="38100" w14:dir="2700000" w14:sx="100000" w14:sy="100000" w14:kx="0" w14:ky="0" w14:algn="tl">
            <w14:srgbClr w14:val="000000">
              <w14:alpha w14:val="60000"/>
            </w14:srgbClr>
          </w14:shadow>
        </w:rPr>
        <w:lastRenderedPageBreak/>
        <w:drawing>
          <wp:inline distT="0" distB="0" distL="0" distR="0" wp14:anchorId="1AD83DDB" wp14:editId="74C9A830">
            <wp:extent cx="6098540" cy="2504440"/>
            <wp:effectExtent l="0" t="0" r="0" b="0"/>
            <wp:docPr id="69180550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098540" cy="2504440"/>
                    </a:xfrm>
                    <a:prstGeom prst="rect">
                      <a:avLst/>
                    </a:prstGeom>
                    <a:noFill/>
                    <a:ln>
                      <a:noFill/>
                    </a:ln>
                  </pic:spPr>
                </pic:pic>
              </a:graphicData>
            </a:graphic>
          </wp:inline>
        </w:drawing>
      </w:r>
    </w:p>
    <w:p w14:paraId="2BC0F040" w14:textId="77777777" w:rsidR="009E1A55" w:rsidRPr="00073FBF" w:rsidRDefault="009E1A55" w:rsidP="009E1A55">
      <w:pPr>
        <w:rPr>
          <w:rFonts w:cs="Arial"/>
          <w:b/>
          <w:color w:val="FF0000"/>
        </w:rPr>
      </w:pPr>
      <w:r w:rsidRPr="00D117A5">
        <w:rPr>
          <w:rFonts w:cs="Arial"/>
          <w:b/>
          <w:noProof/>
          <w14:shadow w14:blurRad="50800" w14:dist="38100" w14:dir="2700000" w14:sx="100000" w14:sy="100000" w14:kx="0" w14:ky="0" w14:algn="tl">
            <w14:srgbClr w14:val="000000">
              <w14:alpha w14:val="60000"/>
            </w14:srgbClr>
          </w14:shadow>
        </w:rPr>
        <w:br w:type="page"/>
      </w:r>
      <w:r w:rsidRPr="00FA1270">
        <w:rPr>
          <w:rFonts w:eastAsia="+mn-ea"/>
          <w:b/>
          <w:bCs/>
          <w:iCs/>
          <w:color w:val="0070C0"/>
          <w:sz w:val="24"/>
          <w:szCs w:val="24"/>
        </w:rPr>
        <w:lastRenderedPageBreak/>
        <w:t>QUESTIONS TOMBABLES</w:t>
      </w:r>
    </w:p>
    <w:p w14:paraId="23CDA091" w14:textId="77777777" w:rsidR="009E1A55" w:rsidRDefault="009E1A55" w:rsidP="009E1A55">
      <w:pPr>
        <w:rPr>
          <w:rFonts w:ascii="Arial" w:eastAsia="+mn-ea" w:hAnsi="Arial" w:cs="Arial"/>
          <w:b/>
          <w:bCs/>
          <w:iCs/>
          <w:color w:val="3366FF"/>
          <w:sz w:val="22"/>
        </w:rPr>
      </w:pPr>
    </w:p>
    <w:p w14:paraId="2295A1EF" w14:textId="77777777" w:rsidR="009E1A55" w:rsidRPr="00D117A5" w:rsidRDefault="009E1A55">
      <w:pPr>
        <w:pStyle w:val="Paragraphedeliste"/>
        <w:numPr>
          <w:ilvl w:val="0"/>
          <w:numId w:val="22"/>
        </w:numPr>
        <w:spacing w:line="240" w:lineRule="auto"/>
        <w:jc w:val="left"/>
        <w:rPr>
          <w:rFonts w:cs="Arial"/>
          <w:b/>
        </w:rPr>
      </w:pPr>
      <w:r w:rsidRPr="00D117A5">
        <w:rPr>
          <w:rFonts w:cs="Arial"/>
          <w:b/>
        </w:rPr>
        <w:t>QRM</w:t>
      </w:r>
    </w:p>
    <w:p w14:paraId="61721DB2" w14:textId="77777777" w:rsidR="009E1A55" w:rsidRPr="00D117A5" w:rsidRDefault="009E1A55" w:rsidP="009E1A55">
      <w:pPr>
        <w:rPr>
          <w:rFonts w:cs="Arial"/>
        </w:rPr>
      </w:pPr>
      <w:r w:rsidRPr="00D117A5">
        <w:rPr>
          <w:rFonts w:cs="Arial"/>
        </w:rPr>
        <w:t>Parmi les 5 modalités d’administration de l’adrénaline décrites ci-dessous, lesquelles sont adaptées à la prise en charge d’un choc anaphylactique</w:t>
      </w:r>
      <w:r>
        <w:rPr>
          <w:rFonts w:ascii="Arial" w:hAnsi="Arial" w:cs="Arial"/>
        </w:rPr>
        <w:t> </w:t>
      </w:r>
      <w:r w:rsidRPr="00D117A5">
        <w:rPr>
          <w:rFonts w:cs="Arial"/>
        </w:rPr>
        <w:t>?</w:t>
      </w:r>
    </w:p>
    <w:p w14:paraId="71EA27A1" w14:textId="77777777" w:rsidR="009E1A55" w:rsidRPr="00D117A5" w:rsidRDefault="009E1A55" w:rsidP="009E1A55">
      <w:pPr>
        <w:jc w:val="center"/>
        <w:rPr>
          <w:rFonts w:cs="Arial"/>
        </w:rPr>
      </w:pPr>
      <w:r w:rsidRPr="00D117A5">
        <w:rPr>
          <w:rFonts w:cs="Arial"/>
          <w:noProof/>
        </w:rPr>
        <w:drawing>
          <wp:inline distT="0" distB="0" distL="0" distR="0" wp14:anchorId="77462B07" wp14:editId="59ED9378">
            <wp:extent cx="4397375" cy="2154555"/>
            <wp:effectExtent l="0" t="0" r="3175" b="0"/>
            <wp:docPr id="1021156682"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97375" cy="2154555"/>
                    </a:xfrm>
                    <a:prstGeom prst="rect">
                      <a:avLst/>
                    </a:prstGeom>
                    <a:noFill/>
                    <a:ln>
                      <a:noFill/>
                    </a:ln>
                  </pic:spPr>
                </pic:pic>
              </a:graphicData>
            </a:graphic>
          </wp:inline>
        </w:drawing>
      </w:r>
    </w:p>
    <w:p w14:paraId="3EFF2FE5" w14:textId="77777777" w:rsidR="009E1A55" w:rsidRPr="00D117A5" w:rsidRDefault="009E1A55" w:rsidP="009E1A55">
      <w:pPr>
        <w:jc w:val="center"/>
        <w:rPr>
          <w:rFonts w:cs="Arial"/>
        </w:rPr>
      </w:pPr>
      <w:r w:rsidRPr="00D117A5">
        <w:rPr>
          <w:rFonts w:cs="Arial"/>
          <w:noProof/>
        </w:rPr>
        <w:drawing>
          <wp:inline distT="0" distB="0" distL="0" distR="0" wp14:anchorId="0A3F3A0A" wp14:editId="36A24423">
            <wp:extent cx="4468495" cy="1630045"/>
            <wp:effectExtent l="0" t="0" r="8255" b="8255"/>
            <wp:docPr id="65109718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468495" cy="1630045"/>
                    </a:xfrm>
                    <a:prstGeom prst="rect">
                      <a:avLst/>
                    </a:prstGeom>
                    <a:noFill/>
                    <a:ln>
                      <a:noFill/>
                    </a:ln>
                  </pic:spPr>
                </pic:pic>
              </a:graphicData>
            </a:graphic>
          </wp:inline>
        </w:drawing>
      </w:r>
    </w:p>
    <w:p w14:paraId="5EDD26F3" w14:textId="77777777" w:rsidR="009E1A55" w:rsidRPr="00D117A5" w:rsidRDefault="009E1A55">
      <w:pPr>
        <w:pStyle w:val="Paragraphedeliste"/>
        <w:numPr>
          <w:ilvl w:val="0"/>
          <w:numId w:val="20"/>
        </w:numPr>
        <w:spacing w:line="240" w:lineRule="auto"/>
        <w:jc w:val="left"/>
        <w:rPr>
          <w:rFonts w:cs="Arial"/>
        </w:rPr>
      </w:pPr>
      <w:r>
        <w:rPr>
          <w:rFonts w:cs="Arial"/>
        </w:rPr>
        <w:t>M</w:t>
      </w:r>
      <w:r w:rsidRPr="00D117A5">
        <w:rPr>
          <w:rFonts w:cs="Arial"/>
        </w:rPr>
        <w:t>odalité A</w:t>
      </w:r>
    </w:p>
    <w:p w14:paraId="652C3269" w14:textId="77777777" w:rsidR="009E1A55" w:rsidRPr="00D117A5" w:rsidRDefault="009E1A55">
      <w:pPr>
        <w:pStyle w:val="Paragraphedeliste"/>
        <w:numPr>
          <w:ilvl w:val="0"/>
          <w:numId w:val="20"/>
        </w:numPr>
        <w:spacing w:line="240" w:lineRule="auto"/>
        <w:jc w:val="left"/>
        <w:rPr>
          <w:rFonts w:cs="Arial"/>
        </w:rPr>
      </w:pPr>
      <w:r>
        <w:rPr>
          <w:rFonts w:cs="Arial"/>
        </w:rPr>
        <w:t>M</w:t>
      </w:r>
      <w:r w:rsidRPr="00D117A5">
        <w:rPr>
          <w:rFonts w:cs="Arial"/>
        </w:rPr>
        <w:t>odalité B</w:t>
      </w:r>
    </w:p>
    <w:p w14:paraId="6B96C2D4" w14:textId="77777777" w:rsidR="009E1A55" w:rsidRPr="00D117A5" w:rsidRDefault="009E1A55">
      <w:pPr>
        <w:pStyle w:val="Paragraphedeliste"/>
        <w:numPr>
          <w:ilvl w:val="0"/>
          <w:numId w:val="20"/>
        </w:numPr>
        <w:spacing w:line="240" w:lineRule="auto"/>
        <w:jc w:val="left"/>
        <w:rPr>
          <w:rFonts w:cs="Arial"/>
        </w:rPr>
      </w:pPr>
      <w:r>
        <w:rPr>
          <w:rFonts w:cs="Arial"/>
        </w:rPr>
        <w:t>M</w:t>
      </w:r>
      <w:r w:rsidRPr="00D117A5">
        <w:rPr>
          <w:rFonts w:cs="Arial"/>
        </w:rPr>
        <w:t>odalité C</w:t>
      </w:r>
    </w:p>
    <w:p w14:paraId="11BD334F" w14:textId="77777777" w:rsidR="009E1A55" w:rsidRPr="00D117A5" w:rsidRDefault="009E1A55">
      <w:pPr>
        <w:pStyle w:val="Paragraphedeliste"/>
        <w:numPr>
          <w:ilvl w:val="0"/>
          <w:numId w:val="20"/>
        </w:numPr>
        <w:spacing w:line="240" w:lineRule="auto"/>
        <w:jc w:val="left"/>
        <w:rPr>
          <w:rFonts w:cs="Arial"/>
        </w:rPr>
      </w:pPr>
      <w:r>
        <w:rPr>
          <w:rFonts w:cs="Arial"/>
        </w:rPr>
        <w:t>M</w:t>
      </w:r>
      <w:r w:rsidRPr="00D117A5">
        <w:rPr>
          <w:rFonts w:cs="Arial"/>
        </w:rPr>
        <w:t>odalité D</w:t>
      </w:r>
    </w:p>
    <w:p w14:paraId="22660D95" w14:textId="77777777" w:rsidR="009E1A55" w:rsidRPr="00D117A5" w:rsidRDefault="009E1A55">
      <w:pPr>
        <w:pStyle w:val="Paragraphedeliste"/>
        <w:numPr>
          <w:ilvl w:val="0"/>
          <w:numId w:val="20"/>
        </w:numPr>
        <w:spacing w:line="240" w:lineRule="auto"/>
        <w:jc w:val="left"/>
        <w:rPr>
          <w:rFonts w:cs="Arial"/>
        </w:rPr>
      </w:pPr>
      <w:r>
        <w:rPr>
          <w:rFonts w:cs="Arial"/>
        </w:rPr>
        <w:t>M</w:t>
      </w:r>
      <w:r w:rsidRPr="00D117A5">
        <w:rPr>
          <w:rFonts w:cs="Arial"/>
        </w:rPr>
        <w:t>odalité E</w:t>
      </w:r>
    </w:p>
    <w:p w14:paraId="4023C33A" w14:textId="77777777" w:rsidR="009E1A55" w:rsidRPr="00D117A5" w:rsidRDefault="009E1A55" w:rsidP="009E1A55">
      <w:pPr>
        <w:ind w:right="-2"/>
        <w:rPr>
          <w:rFonts w:cs="Arial"/>
        </w:rPr>
      </w:pPr>
    </w:p>
    <w:p w14:paraId="37056774" w14:textId="77777777" w:rsidR="009E1A55" w:rsidRPr="00D117A5" w:rsidRDefault="009E1A55">
      <w:pPr>
        <w:pStyle w:val="Paragraphedeliste"/>
        <w:numPr>
          <w:ilvl w:val="0"/>
          <w:numId w:val="22"/>
        </w:numPr>
        <w:spacing w:line="240" w:lineRule="auto"/>
        <w:jc w:val="left"/>
        <w:rPr>
          <w:rFonts w:cs="Arial"/>
          <w:b/>
        </w:rPr>
      </w:pPr>
      <w:r w:rsidRPr="00D117A5">
        <w:rPr>
          <w:rFonts w:cs="Arial"/>
          <w:b/>
        </w:rPr>
        <w:t>QRP (3 réponses)</w:t>
      </w:r>
    </w:p>
    <w:p w14:paraId="655EAFBF" w14:textId="77777777" w:rsidR="009E1A55" w:rsidRPr="00D117A5" w:rsidRDefault="009E1A55" w:rsidP="009E1A55">
      <w:pPr>
        <w:rPr>
          <w:rFonts w:cs="Arial"/>
        </w:rPr>
      </w:pPr>
      <w:r w:rsidRPr="00D117A5">
        <w:rPr>
          <w:rFonts w:cs="Arial"/>
        </w:rPr>
        <w:t>Parmi les classes médicamenteuses suivantes, quelles sont les trois classes les plus souvent responsables d’anaphylaxie chez l’adulte</w:t>
      </w:r>
      <w:r>
        <w:rPr>
          <w:rFonts w:ascii="Arial" w:hAnsi="Arial" w:cs="Arial"/>
        </w:rPr>
        <w:t> </w:t>
      </w:r>
      <w:r w:rsidRPr="00D117A5">
        <w:rPr>
          <w:rFonts w:cs="Arial"/>
        </w:rPr>
        <w:t xml:space="preserve">? </w:t>
      </w:r>
    </w:p>
    <w:p w14:paraId="7C890DB9" w14:textId="77777777" w:rsidR="009E1A55" w:rsidRPr="00D117A5" w:rsidRDefault="009E1A55">
      <w:pPr>
        <w:pStyle w:val="Paragraphedeliste"/>
        <w:numPr>
          <w:ilvl w:val="0"/>
          <w:numId w:val="14"/>
        </w:numPr>
        <w:spacing w:line="240" w:lineRule="auto"/>
        <w:jc w:val="left"/>
        <w:rPr>
          <w:rFonts w:cs="Arial"/>
        </w:rPr>
      </w:pPr>
      <w:r>
        <w:rPr>
          <w:rFonts w:cs="Arial"/>
        </w:rPr>
        <w:t>A</w:t>
      </w:r>
      <w:r w:rsidRPr="00D117A5">
        <w:rPr>
          <w:rFonts w:cs="Arial"/>
        </w:rPr>
        <w:t>ntibiotiques</w:t>
      </w:r>
    </w:p>
    <w:p w14:paraId="30E05C28" w14:textId="77777777" w:rsidR="009E1A55" w:rsidRPr="00D117A5" w:rsidRDefault="009E1A55">
      <w:pPr>
        <w:pStyle w:val="Paragraphedeliste"/>
        <w:numPr>
          <w:ilvl w:val="0"/>
          <w:numId w:val="14"/>
        </w:numPr>
        <w:spacing w:line="240" w:lineRule="auto"/>
        <w:jc w:val="left"/>
        <w:rPr>
          <w:rFonts w:cs="Arial"/>
        </w:rPr>
      </w:pPr>
      <w:r>
        <w:rPr>
          <w:rFonts w:cs="Arial"/>
        </w:rPr>
        <w:t>S</w:t>
      </w:r>
      <w:r w:rsidRPr="00D117A5">
        <w:rPr>
          <w:rFonts w:cs="Arial"/>
        </w:rPr>
        <w:t>artans</w:t>
      </w:r>
    </w:p>
    <w:p w14:paraId="2A3C3E61" w14:textId="77777777" w:rsidR="009E1A55" w:rsidRPr="00D117A5" w:rsidRDefault="009E1A55">
      <w:pPr>
        <w:pStyle w:val="Paragraphedeliste"/>
        <w:numPr>
          <w:ilvl w:val="0"/>
          <w:numId w:val="14"/>
        </w:numPr>
        <w:spacing w:line="240" w:lineRule="auto"/>
        <w:jc w:val="left"/>
        <w:rPr>
          <w:rFonts w:cs="Arial"/>
        </w:rPr>
      </w:pPr>
      <w:r>
        <w:rPr>
          <w:rFonts w:cs="Arial"/>
        </w:rPr>
        <w:t>I</w:t>
      </w:r>
      <w:r w:rsidRPr="00D117A5">
        <w:rPr>
          <w:rFonts w:cs="Arial"/>
        </w:rPr>
        <w:t>nhibiteurs de l’enzyme de conversion de l’angiotensine</w:t>
      </w:r>
    </w:p>
    <w:p w14:paraId="6431CC87" w14:textId="77777777" w:rsidR="009E1A55" w:rsidRPr="00D117A5" w:rsidRDefault="009E1A55">
      <w:pPr>
        <w:pStyle w:val="Paragraphedeliste"/>
        <w:numPr>
          <w:ilvl w:val="0"/>
          <w:numId w:val="14"/>
        </w:numPr>
        <w:spacing w:line="240" w:lineRule="auto"/>
        <w:jc w:val="left"/>
        <w:rPr>
          <w:rFonts w:cs="Arial"/>
        </w:rPr>
      </w:pPr>
      <w:r>
        <w:rPr>
          <w:rFonts w:cs="Arial"/>
        </w:rPr>
        <w:t>A</w:t>
      </w:r>
      <w:r w:rsidRPr="00D117A5">
        <w:rPr>
          <w:rFonts w:cs="Arial"/>
        </w:rPr>
        <w:t>nticorps monoclonaux</w:t>
      </w:r>
    </w:p>
    <w:p w14:paraId="65804735" w14:textId="77777777" w:rsidR="009E1A55" w:rsidRPr="00D117A5" w:rsidRDefault="009E1A55">
      <w:pPr>
        <w:pStyle w:val="Paragraphedeliste"/>
        <w:numPr>
          <w:ilvl w:val="0"/>
          <w:numId w:val="14"/>
        </w:numPr>
        <w:spacing w:line="240" w:lineRule="auto"/>
        <w:jc w:val="left"/>
        <w:rPr>
          <w:rFonts w:cs="Arial"/>
        </w:rPr>
      </w:pPr>
      <w:r>
        <w:rPr>
          <w:rFonts w:cs="Arial"/>
        </w:rPr>
        <w:t>A</w:t>
      </w:r>
      <w:r w:rsidRPr="00D117A5">
        <w:rPr>
          <w:rFonts w:cs="Arial"/>
        </w:rPr>
        <w:t>nti-inflammatoires non stéroïdiens</w:t>
      </w:r>
    </w:p>
    <w:p w14:paraId="0538B93D" w14:textId="77777777" w:rsidR="009E1A55" w:rsidRPr="00D117A5" w:rsidRDefault="009E1A55">
      <w:pPr>
        <w:pStyle w:val="Paragraphedeliste"/>
        <w:numPr>
          <w:ilvl w:val="0"/>
          <w:numId w:val="14"/>
        </w:numPr>
        <w:spacing w:line="240" w:lineRule="auto"/>
        <w:jc w:val="left"/>
        <w:rPr>
          <w:rFonts w:cs="Arial"/>
        </w:rPr>
      </w:pPr>
      <w:r>
        <w:rPr>
          <w:rFonts w:cs="Arial"/>
          <w:shd w:val="clear" w:color="auto" w:fill="FFFFFF"/>
        </w:rPr>
        <w:t>Bê</w:t>
      </w:r>
      <w:r w:rsidRPr="00D117A5">
        <w:rPr>
          <w:rFonts w:cs="Arial"/>
          <w:shd w:val="clear" w:color="auto" w:fill="FFFFFF"/>
        </w:rPr>
        <w:t>tabloquants</w:t>
      </w:r>
    </w:p>
    <w:p w14:paraId="6C270BBC" w14:textId="77777777" w:rsidR="009E1A55" w:rsidRPr="00D117A5" w:rsidRDefault="009E1A55">
      <w:pPr>
        <w:pStyle w:val="Paragraphedeliste"/>
        <w:numPr>
          <w:ilvl w:val="0"/>
          <w:numId w:val="14"/>
        </w:numPr>
        <w:spacing w:line="240" w:lineRule="auto"/>
        <w:jc w:val="left"/>
        <w:rPr>
          <w:rFonts w:cs="Arial"/>
        </w:rPr>
      </w:pPr>
      <w:r>
        <w:rPr>
          <w:rFonts w:cs="Arial"/>
        </w:rPr>
        <w:t>A</w:t>
      </w:r>
      <w:r w:rsidRPr="00D117A5">
        <w:rPr>
          <w:rFonts w:cs="Arial"/>
        </w:rPr>
        <w:t>ntimétabolites</w:t>
      </w:r>
    </w:p>
    <w:p w14:paraId="30FA1C71" w14:textId="77777777" w:rsidR="009E1A55" w:rsidRPr="00D117A5" w:rsidRDefault="009E1A55">
      <w:pPr>
        <w:pStyle w:val="Paragraphedeliste"/>
        <w:numPr>
          <w:ilvl w:val="0"/>
          <w:numId w:val="14"/>
        </w:numPr>
        <w:spacing w:line="240" w:lineRule="auto"/>
        <w:jc w:val="left"/>
        <w:rPr>
          <w:rFonts w:cs="Arial"/>
        </w:rPr>
      </w:pPr>
      <w:r>
        <w:rPr>
          <w:rFonts w:cs="Arial"/>
        </w:rPr>
        <w:t>M</w:t>
      </w:r>
      <w:r w:rsidRPr="00D117A5">
        <w:rPr>
          <w:rFonts w:cs="Arial"/>
        </w:rPr>
        <w:t>orphiniques</w:t>
      </w:r>
    </w:p>
    <w:p w14:paraId="0621D952" w14:textId="77777777" w:rsidR="009E1A55" w:rsidRPr="00D117A5" w:rsidRDefault="009E1A55">
      <w:pPr>
        <w:pStyle w:val="Paragraphedeliste"/>
        <w:numPr>
          <w:ilvl w:val="0"/>
          <w:numId w:val="14"/>
        </w:numPr>
        <w:spacing w:line="240" w:lineRule="auto"/>
        <w:jc w:val="left"/>
        <w:rPr>
          <w:rFonts w:cs="Arial"/>
        </w:rPr>
      </w:pPr>
      <w:r>
        <w:rPr>
          <w:rFonts w:cs="Arial"/>
          <w:shd w:val="clear" w:color="auto" w:fill="FFFFFF"/>
        </w:rPr>
        <w:t>C</w:t>
      </w:r>
      <w:r w:rsidRPr="00D117A5">
        <w:rPr>
          <w:rFonts w:cs="Arial"/>
          <w:shd w:val="clear" w:color="auto" w:fill="FFFFFF"/>
        </w:rPr>
        <w:t>urares</w:t>
      </w:r>
    </w:p>
    <w:p w14:paraId="5B9AD017" w14:textId="77777777" w:rsidR="009E1A55" w:rsidRPr="00D117A5" w:rsidRDefault="009E1A55">
      <w:pPr>
        <w:pStyle w:val="Paragraphedeliste"/>
        <w:numPr>
          <w:ilvl w:val="0"/>
          <w:numId w:val="14"/>
        </w:numPr>
        <w:spacing w:line="240" w:lineRule="auto"/>
        <w:jc w:val="left"/>
        <w:rPr>
          <w:rFonts w:cs="Arial"/>
        </w:rPr>
      </w:pPr>
      <w:r>
        <w:rPr>
          <w:rFonts w:cs="Arial"/>
        </w:rPr>
        <w:t>C</w:t>
      </w:r>
      <w:r w:rsidRPr="00D117A5">
        <w:rPr>
          <w:rFonts w:cs="Arial"/>
        </w:rPr>
        <w:t>alcium bloquants</w:t>
      </w:r>
    </w:p>
    <w:p w14:paraId="5D2DF020" w14:textId="77777777" w:rsidR="009E1A55" w:rsidRPr="00D117A5" w:rsidRDefault="009E1A55">
      <w:pPr>
        <w:pStyle w:val="Paragraphedeliste"/>
        <w:numPr>
          <w:ilvl w:val="0"/>
          <w:numId w:val="14"/>
        </w:numPr>
        <w:spacing w:line="240" w:lineRule="auto"/>
        <w:jc w:val="left"/>
        <w:rPr>
          <w:rFonts w:cs="Arial"/>
        </w:rPr>
      </w:pPr>
      <w:r>
        <w:rPr>
          <w:rFonts w:cs="Arial"/>
        </w:rPr>
        <w:t>A</w:t>
      </w:r>
      <w:r w:rsidRPr="00D117A5">
        <w:rPr>
          <w:rFonts w:cs="Arial"/>
        </w:rPr>
        <w:t>nticoagulants</w:t>
      </w:r>
    </w:p>
    <w:p w14:paraId="4661D96F" w14:textId="77777777" w:rsidR="009E1A55" w:rsidRDefault="009E1A55">
      <w:pPr>
        <w:pStyle w:val="Paragraphedeliste"/>
        <w:numPr>
          <w:ilvl w:val="0"/>
          <w:numId w:val="14"/>
        </w:numPr>
        <w:spacing w:line="240" w:lineRule="auto"/>
        <w:jc w:val="left"/>
        <w:rPr>
          <w:rFonts w:cs="Arial"/>
        </w:rPr>
      </w:pPr>
      <w:r>
        <w:rPr>
          <w:rFonts w:cs="Arial"/>
        </w:rPr>
        <w:t>C</w:t>
      </w:r>
      <w:r w:rsidRPr="00D117A5">
        <w:rPr>
          <w:rFonts w:cs="Arial"/>
        </w:rPr>
        <w:t>ytostatiques</w:t>
      </w:r>
    </w:p>
    <w:p w14:paraId="32DF610D" w14:textId="77777777" w:rsidR="009E1A55" w:rsidRDefault="009E1A55" w:rsidP="009E1A55">
      <w:pPr>
        <w:pStyle w:val="Paragraphedeliste"/>
        <w:spacing w:line="240" w:lineRule="auto"/>
        <w:jc w:val="left"/>
        <w:rPr>
          <w:rFonts w:cs="Arial"/>
        </w:rPr>
      </w:pPr>
    </w:p>
    <w:p w14:paraId="17EF5586" w14:textId="77777777" w:rsidR="00E55DA3" w:rsidRPr="00D117A5" w:rsidRDefault="00E55DA3" w:rsidP="009E1A55">
      <w:pPr>
        <w:pStyle w:val="Paragraphedeliste"/>
        <w:spacing w:line="240" w:lineRule="auto"/>
        <w:jc w:val="left"/>
        <w:rPr>
          <w:rFonts w:cs="Arial"/>
        </w:rPr>
      </w:pPr>
    </w:p>
    <w:p w14:paraId="3E9AEE83" w14:textId="77777777" w:rsidR="009E1A55" w:rsidRPr="00D117A5" w:rsidRDefault="009E1A55">
      <w:pPr>
        <w:pStyle w:val="Paragraphedeliste"/>
        <w:numPr>
          <w:ilvl w:val="0"/>
          <w:numId w:val="22"/>
        </w:numPr>
        <w:spacing w:line="240" w:lineRule="auto"/>
        <w:jc w:val="left"/>
        <w:rPr>
          <w:rFonts w:cs="Arial"/>
          <w:b/>
        </w:rPr>
      </w:pPr>
      <w:r w:rsidRPr="00D117A5">
        <w:rPr>
          <w:rFonts w:cs="Arial"/>
          <w:b/>
        </w:rPr>
        <w:t>QRP (2 réponses)</w:t>
      </w:r>
    </w:p>
    <w:p w14:paraId="58BCF9AB" w14:textId="77777777" w:rsidR="009E1A55" w:rsidRPr="00D117A5" w:rsidRDefault="009E1A55" w:rsidP="009E1A55">
      <w:pPr>
        <w:rPr>
          <w:rFonts w:cs="Arial"/>
        </w:rPr>
      </w:pPr>
      <w:r w:rsidRPr="00D117A5">
        <w:rPr>
          <w:rFonts w:cs="Arial"/>
        </w:rPr>
        <w:t>Parmi les facteurs de risque prédisposant à des réactions sévères, tous sont justes sauf deux, lesquels</w:t>
      </w:r>
      <w:r>
        <w:rPr>
          <w:rFonts w:ascii="Arial" w:hAnsi="Arial" w:cs="Arial"/>
        </w:rPr>
        <w:t> </w:t>
      </w:r>
      <w:r w:rsidRPr="00D117A5">
        <w:rPr>
          <w:rFonts w:cs="Arial"/>
        </w:rPr>
        <w:t>?</w:t>
      </w:r>
    </w:p>
    <w:p w14:paraId="64C30C68" w14:textId="77777777" w:rsidR="009E1A55" w:rsidRPr="00D117A5" w:rsidRDefault="009E1A55">
      <w:pPr>
        <w:pStyle w:val="Paragraphedeliste"/>
        <w:numPr>
          <w:ilvl w:val="0"/>
          <w:numId w:val="21"/>
        </w:numPr>
        <w:spacing w:line="240" w:lineRule="auto"/>
        <w:rPr>
          <w:rFonts w:cs="Arial"/>
        </w:rPr>
      </w:pPr>
      <w:r>
        <w:rPr>
          <w:rFonts w:cs="Arial"/>
        </w:rPr>
        <w:t>R</w:t>
      </w:r>
      <w:r w:rsidRPr="00D117A5">
        <w:rPr>
          <w:rFonts w:cs="Arial"/>
        </w:rPr>
        <w:t>éaction antérieure sévère</w:t>
      </w:r>
    </w:p>
    <w:p w14:paraId="29BFD237" w14:textId="77777777" w:rsidR="009E1A55" w:rsidRPr="00D117A5" w:rsidRDefault="009E1A55">
      <w:pPr>
        <w:pStyle w:val="Paragraphedeliste"/>
        <w:numPr>
          <w:ilvl w:val="0"/>
          <w:numId w:val="21"/>
        </w:numPr>
        <w:spacing w:line="240" w:lineRule="auto"/>
        <w:rPr>
          <w:rFonts w:cs="Arial"/>
        </w:rPr>
      </w:pPr>
      <w:r>
        <w:rPr>
          <w:rFonts w:cs="Arial"/>
        </w:rPr>
        <w:t>P</w:t>
      </w:r>
      <w:r w:rsidRPr="00D117A5">
        <w:rPr>
          <w:rFonts w:cs="Arial"/>
        </w:rPr>
        <w:t xml:space="preserve">rise d’AINS </w:t>
      </w:r>
    </w:p>
    <w:p w14:paraId="3EF0590E" w14:textId="77777777" w:rsidR="009E1A55" w:rsidRPr="00D117A5" w:rsidRDefault="009E1A55">
      <w:pPr>
        <w:pStyle w:val="Paragraphedeliste"/>
        <w:numPr>
          <w:ilvl w:val="0"/>
          <w:numId w:val="21"/>
        </w:numPr>
        <w:spacing w:line="240" w:lineRule="auto"/>
        <w:rPr>
          <w:rFonts w:cs="Arial"/>
        </w:rPr>
      </w:pPr>
      <w:r>
        <w:rPr>
          <w:rFonts w:cs="Arial"/>
        </w:rPr>
        <w:t>C</w:t>
      </w:r>
      <w:r w:rsidRPr="00D117A5">
        <w:rPr>
          <w:rFonts w:cs="Arial"/>
        </w:rPr>
        <w:t>arence martiale</w:t>
      </w:r>
    </w:p>
    <w:p w14:paraId="25953618" w14:textId="77777777" w:rsidR="009E1A55" w:rsidRPr="00D117A5" w:rsidRDefault="009E1A55">
      <w:pPr>
        <w:pStyle w:val="Paragraphedeliste"/>
        <w:numPr>
          <w:ilvl w:val="0"/>
          <w:numId w:val="21"/>
        </w:numPr>
        <w:spacing w:line="240" w:lineRule="auto"/>
        <w:rPr>
          <w:rFonts w:cs="Arial"/>
        </w:rPr>
      </w:pPr>
      <w:r>
        <w:rPr>
          <w:rFonts w:cs="Arial"/>
        </w:rPr>
        <w:t>S</w:t>
      </w:r>
      <w:r w:rsidRPr="00D117A5">
        <w:rPr>
          <w:rFonts w:cs="Arial"/>
        </w:rPr>
        <w:t xml:space="preserve">exe masculin </w:t>
      </w:r>
    </w:p>
    <w:p w14:paraId="6848FF8C" w14:textId="77777777" w:rsidR="009E1A55" w:rsidRPr="00D117A5" w:rsidRDefault="009E1A55">
      <w:pPr>
        <w:pStyle w:val="Paragraphedeliste"/>
        <w:numPr>
          <w:ilvl w:val="0"/>
          <w:numId w:val="21"/>
        </w:numPr>
        <w:spacing w:line="240" w:lineRule="auto"/>
        <w:rPr>
          <w:rFonts w:cs="Arial"/>
        </w:rPr>
      </w:pPr>
      <w:r>
        <w:rPr>
          <w:rFonts w:cs="Arial"/>
        </w:rPr>
        <w:t>M</w:t>
      </w:r>
      <w:r w:rsidRPr="00D117A5">
        <w:rPr>
          <w:rFonts w:cs="Arial"/>
        </w:rPr>
        <w:t xml:space="preserve">aladies </w:t>
      </w:r>
      <w:r>
        <w:rPr>
          <w:rFonts w:cs="Arial"/>
        </w:rPr>
        <w:t>cardiovasculaires</w:t>
      </w:r>
    </w:p>
    <w:p w14:paraId="53808CFA" w14:textId="77777777" w:rsidR="009E1A55" w:rsidRPr="00D117A5" w:rsidRDefault="009E1A55">
      <w:pPr>
        <w:pStyle w:val="Paragraphedeliste"/>
        <w:numPr>
          <w:ilvl w:val="0"/>
          <w:numId w:val="21"/>
        </w:numPr>
        <w:spacing w:line="240" w:lineRule="auto"/>
        <w:rPr>
          <w:rFonts w:cs="Arial"/>
        </w:rPr>
      </w:pPr>
      <w:r>
        <w:rPr>
          <w:rFonts w:cs="Arial"/>
        </w:rPr>
        <w:t>Ef</w:t>
      </w:r>
      <w:r w:rsidRPr="00D117A5">
        <w:rPr>
          <w:rFonts w:cs="Arial"/>
        </w:rPr>
        <w:t>fort physique</w:t>
      </w:r>
    </w:p>
    <w:p w14:paraId="05AD3AF9" w14:textId="77777777" w:rsidR="009E1A55" w:rsidRPr="00D117A5" w:rsidRDefault="009E1A55">
      <w:pPr>
        <w:pStyle w:val="Paragraphedeliste"/>
        <w:numPr>
          <w:ilvl w:val="0"/>
          <w:numId w:val="21"/>
        </w:numPr>
        <w:spacing w:line="240" w:lineRule="auto"/>
        <w:rPr>
          <w:rFonts w:cs="Arial"/>
        </w:rPr>
      </w:pPr>
      <w:r>
        <w:rPr>
          <w:rFonts w:cs="Arial"/>
        </w:rPr>
        <w:t>P</w:t>
      </w:r>
      <w:r w:rsidRPr="00D117A5">
        <w:rPr>
          <w:rFonts w:cs="Arial"/>
        </w:rPr>
        <w:t>rise d’alcool</w:t>
      </w:r>
    </w:p>
    <w:p w14:paraId="61BC285D" w14:textId="77777777" w:rsidR="009E1A55" w:rsidRPr="00D117A5" w:rsidRDefault="009E1A55">
      <w:pPr>
        <w:pStyle w:val="Paragraphedeliste"/>
        <w:numPr>
          <w:ilvl w:val="0"/>
          <w:numId w:val="21"/>
        </w:numPr>
        <w:spacing w:line="240" w:lineRule="auto"/>
        <w:rPr>
          <w:rFonts w:cs="Arial"/>
        </w:rPr>
      </w:pPr>
      <w:r>
        <w:rPr>
          <w:rFonts w:cs="Arial"/>
        </w:rPr>
        <w:t>A</w:t>
      </w:r>
      <w:r w:rsidRPr="00D117A5">
        <w:rPr>
          <w:rFonts w:cs="Arial"/>
        </w:rPr>
        <w:t>sthme non contrôlé</w:t>
      </w:r>
    </w:p>
    <w:p w14:paraId="0A6563AF" w14:textId="77777777" w:rsidR="009E1A55" w:rsidRPr="00D117A5" w:rsidRDefault="009E1A55">
      <w:pPr>
        <w:pStyle w:val="Paragraphedeliste"/>
        <w:numPr>
          <w:ilvl w:val="0"/>
          <w:numId w:val="21"/>
        </w:numPr>
        <w:spacing w:line="240" w:lineRule="auto"/>
        <w:rPr>
          <w:rFonts w:cs="Arial"/>
        </w:rPr>
      </w:pPr>
      <w:r>
        <w:rPr>
          <w:rFonts w:cs="Arial"/>
        </w:rPr>
        <w:t>P</w:t>
      </w:r>
      <w:r w:rsidRPr="00D117A5">
        <w:rPr>
          <w:rFonts w:cs="Arial"/>
        </w:rPr>
        <w:t>rise de bêtabloquants</w:t>
      </w:r>
    </w:p>
    <w:p w14:paraId="6EADF9A0" w14:textId="77777777" w:rsidR="009E1A55" w:rsidRPr="00D117A5" w:rsidRDefault="009E1A55">
      <w:pPr>
        <w:pStyle w:val="Paragraphedeliste"/>
        <w:numPr>
          <w:ilvl w:val="0"/>
          <w:numId w:val="21"/>
        </w:numPr>
        <w:spacing w:line="240" w:lineRule="auto"/>
        <w:rPr>
          <w:rFonts w:cs="Arial"/>
        </w:rPr>
      </w:pPr>
      <w:r>
        <w:rPr>
          <w:rFonts w:cs="Arial"/>
        </w:rPr>
        <w:t>M</w:t>
      </w:r>
      <w:r w:rsidRPr="00D117A5">
        <w:rPr>
          <w:rFonts w:cs="Arial"/>
        </w:rPr>
        <w:t>astocytose</w:t>
      </w:r>
    </w:p>
    <w:p w14:paraId="234E7327" w14:textId="77777777" w:rsidR="009E1A55" w:rsidRPr="00D117A5" w:rsidRDefault="009E1A55" w:rsidP="009E1A55">
      <w:pPr>
        <w:ind w:right="-2"/>
        <w:rPr>
          <w:rFonts w:cs="Arial"/>
        </w:rPr>
      </w:pPr>
    </w:p>
    <w:p w14:paraId="13A454BF" w14:textId="77777777" w:rsidR="009E1A55" w:rsidRPr="00D117A5" w:rsidRDefault="009E1A55">
      <w:pPr>
        <w:pStyle w:val="Paragraphedeliste"/>
        <w:numPr>
          <w:ilvl w:val="0"/>
          <w:numId w:val="22"/>
        </w:numPr>
        <w:spacing w:line="240" w:lineRule="auto"/>
        <w:jc w:val="left"/>
        <w:rPr>
          <w:rFonts w:cs="Arial"/>
          <w:b/>
        </w:rPr>
      </w:pPr>
      <w:r w:rsidRPr="00D117A5">
        <w:rPr>
          <w:rFonts w:cs="Arial"/>
          <w:b/>
        </w:rPr>
        <w:t>QRM</w:t>
      </w:r>
    </w:p>
    <w:p w14:paraId="2253D1FF" w14:textId="77777777" w:rsidR="009E1A55" w:rsidRPr="00D117A5" w:rsidRDefault="009E1A55" w:rsidP="009E1A55">
      <w:pPr>
        <w:rPr>
          <w:rFonts w:cs="Arial"/>
        </w:rPr>
      </w:pPr>
      <w:r w:rsidRPr="00D117A5">
        <w:rPr>
          <w:rFonts w:cs="Arial"/>
        </w:rPr>
        <w:t>Parmi les situations suivantes, lesquelles justifient d’une prescription d’adrénaline avec trousse d’urgence</w:t>
      </w:r>
      <w:r>
        <w:rPr>
          <w:rFonts w:ascii="Arial" w:hAnsi="Arial" w:cs="Arial"/>
        </w:rPr>
        <w:t> </w:t>
      </w:r>
      <w:r w:rsidRPr="00D117A5">
        <w:rPr>
          <w:rFonts w:cs="Arial"/>
        </w:rPr>
        <w:t xml:space="preserve">? </w:t>
      </w:r>
    </w:p>
    <w:p w14:paraId="04ABD65E" w14:textId="77777777" w:rsidR="009E1A55" w:rsidRPr="00D117A5" w:rsidRDefault="009E1A55">
      <w:pPr>
        <w:pStyle w:val="Paragraphedeliste"/>
        <w:numPr>
          <w:ilvl w:val="0"/>
          <w:numId w:val="15"/>
        </w:numPr>
        <w:spacing w:line="240" w:lineRule="auto"/>
        <w:ind w:left="709" w:hanging="283"/>
        <w:jc w:val="left"/>
        <w:rPr>
          <w:rFonts w:cs="Arial"/>
        </w:rPr>
      </w:pPr>
      <w:r>
        <w:rPr>
          <w:rFonts w:cs="Arial"/>
        </w:rPr>
        <w:t>E</w:t>
      </w:r>
      <w:r w:rsidRPr="00D117A5">
        <w:rPr>
          <w:rFonts w:cs="Arial"/>
        </w:rPr>
        <w:t xml:space="preserve">nfant de 7 ans, asthmatique sévère multisensibilisé (pollens de bouleau et de graminées, chat, chien, acariens, chevaux), hospitalisé deux fois en réanimation pour asthme aigu grave </w:t>
      </w:r>
    </w:p>
    <w:p w14:paraId="4F4B8680" w14:textId="77777777" w:rsidR="009E1A55" w:rsidRPr="00D117A5" w:rsidRDefault="009E1A55">
      <w:pPr>
        <w:pStyle w:val="Paragraphedeliste"/>
        <w:numPr>
          <w:ilvl w:val="0"/>
          <w:numId w:val="15"/>
        </w:numPr>
        <w:spacing w:line="240" w:lineRule="auto"/>
        <w:ind w:left="709" w:hanging="283"/>
        <w:jc w:val="left"/>
        <w:rPr>
          <w:rFonts w:cs="Arial"/>
        </w:rPr>
      </w:pPr>
      <w:r>
        <w:rPr>
          <w:rFonts w:cs="Arial"/>
        </w:rPr>
        <w:t>E</w:t>
      </w:r>
      <w:r w:rsidRPr="00D117A5">
        <w:rPr>
          <w:rFonts w:cs="Arial"/>
        </w:rPr>
        <w:t>nfant de 10 ans, habitant à Paris, ayant fait une anaphylaxie de grade 3 après piqûre d’insecte non identifié pendant des vacances en Provence</w:t>
      </w:r>
    </w:p>
    <w:p w14:paraId="1F73B8BD" w14:textId="77777777" w:rsidR="009E1A55" w:rsidRPr="00D117A5" w:rsidRDefault="009E1A55">
      <w:pPr>
        <w:pStyle w:val="Paragraphedeliste"/>
        <w:numPr>
          <w:ilvl w:val="0"/>
          <w:numId w:val="15"/>
        </w:numPr>
        <w:spacing w:line="240" w:lineRule="auto"/>
        <w:ind w:left="709" w:hanging="283"/>
        <w:jc w:val="left"/>
        <w:rPr>
          <w:rFonts w:cs="Arial"/>
        </w:rPr>
      </w:pPr>
      <w:r>
        <w:rPr>
          <w:rFonts w:cs="Arial"/>
        </w:rPr>
        <w:t>A</w:t>
      </w:r>
      <w:r w:rsidRPr="00D117A5">
        <w:rPr>
          <w:rFonts w:cs="Arial"/>
        </w:rPr>
        <w:t>dolescent de 17 ans, asthmatique modéré mal contrôlé ayant fait une anaphylaxie de grade 2 à 12 ans après ingestion de cacahuète, ne consommant plus d’arachide depuis</w:t>
      </w:r>
    </w:p>
    <w:p w14:paraId="3582F524" w14:textId="77777777" w:rsidR="009E1A55" w:rsidRPr="00D117A5" w:rsidRDefault="009E1A55">
      <w:pPr>
        <w:pStyle w:val="Paragraphedeliste"/>
        <w:numPr>
          <w:ilvl w:val="0"/>
          <w:numId w:val="15"/>
        </w:numPr>
        <w:spacing w:line="240" w:lineRule="auto"/>
        <w:ind w:left="709" w:hanging="283"/>
        <w:jc w:val="left"/>
        <w:rPr>
          <w:rFonts w:cs="Arial"/>
        </w:rPr>
      </w:pPr>
      <w:r>
        <w:rPr>
          <w:rFonts w:cs="Arial"/>
        </w:rPr>
        <w:t>A</w:t>
      </w:r>
      <w:r w:rsidRPr="00D117A5">
        <w:rPr>
          <w:rFonts w:cs="Arial"/>
        </w:rPr>
        <w:t xml:space="preserve">dulte de 55 ans ayant fait une anaphylaxie de grade 3 idiopathique il y a 6 mois </w:t>
      </w:r>
    </w:p>
    <w:p w14:paraId="7C032EAE" w14:textId="77777777" w:rsidR="009E1A55" w:rsidRPr="00D117A5" w:rsidRDefault="009E1A55">
      <w:pPr>
        <w:pStyle w:val="Paragraphedeliste"/>
        <w:numPr>
          <w:ilvl w:val="0"/>
          <w:numId w:val="15"/>
        </w:numPr>
        <w:spacing w:line="240" w:lineRule="auto"/>
        <w:ind w:left="709" w:hanging="283"/>
        <w:jc w:val="left"/>
        <w:rPr>
          <w:rFonts w:cs="Arial"/>
        </w:rPr>
      </w:pPr>
      <w:r>
        <w:rPr>
          <w:rFonts w:cs="Arial"/>
        </w:rPr>
        <w:t>A</w:t>
      </w:r>
      <w:r w:rsidRPr="00D117A5">
        <w:rPr>
          <w:rFonts w:cs="Arial"/>
        </w:rPr>
        <w:t>dulte de 35 ans, apiculteur, ayant présenté un œdème douloureux isolé de tout l’avant-bras après piqûre d’abeille sur la main</w:t>
      </w:r>
    </w:p>
    <w:p w14:paraId="2122C9CA" w14:textId="77777777" w:rsidR="009E1A55" w:rsidRPr="00D117A5" w:rsidRDefault="009E1A55" w:rsidP="009E1A55">
      <w:pPr>
        <w:ind w:right="-2"/>
        <w:rPr>
          <w:rFonts w:cs="Arial"/>
        </w:rPr>
      </w:pPr>
    </w:p>
    <w:p w14:paraId="4EA41888" w14:textId="77777777" w:rsidR="009E1A55" w:rsidRPr="00D117A5" w:rsidRDefault="009E1A55" w:rsidP="009E1A55">
      <w:pPr>
        <w:pStyle w:val="Paragraphedeliste"/>
        <w:spacing w:line="240" w:lineRule="auto"/>
        <w:ind w:left="0"/>
        <w:rPr>
          <w:rFonts w:cs="Arial"/>
          <w:b/>
          <w:color w:val="0070C0"/>
        </w:rPr>
      </w:pPr>
      <w:r w:rsidRPr="00D117A5">
        <w:rPr>
          <w:rFonts w:eastAsia="+mn-ea" w:cs="Arial"/>
          <w:b/>
          <w:bCs/>
          <w:iCs/>
          <w:color w:val="0070C0"/>
        </w:rPr>
        <w:t>DCP</w:t>
      </w:r>
    </w:p>
    <w:p w14:paraId="084E048F" w14:textId="77777777" w:rsidR="009E1A55" w:rsidRPr="00D117A5" w:rsidRDefault="009E1A55" w:rsidP="009E1A55">
      <w:pPr>
        <w:pStyle w:val="Paragraphedeliste"/>
        <w:spacing w:line="240" w:lineRule="auto"/>
        <w:ind w:left="0"/>
        <w:rPr>
          <w:rFonts w:cs="Arial"/>
          <w:b/>
          <w:color w:val="0070C0"/>
        </w:rPr>
      </w:pPr>
    </w:p>
    <w:p w14:paraId="34118BAF" w14:textId="77777777" w:rsidR="009E1A55" w:rsidRPr="00D117A5" w:rsidRDefault="009E1A55">
      <w:pPr>
        <w:pStyle w:val="Paragraphedeliste"/>
        <w:numPr>
          <w:ilvl w:val="0"/>
          <w:numId w:val="22"/>
        </w:numPr>
        <w:spacing w:line="240" w:lineRule="auto"/>
        <w:jc w:val="left"/>
        <w:rPr>
          <w:rFonts w:cs="Arial"/>
          <w:b/>
        </w:rPr>
      </w:pPr>
      <w:r w:rsidRPr="00D117A5">
        <w:rPr>
          <w:rFonts w:cs="Arial"/>
          <w:b/>
        </w:rPr>
        <w:t>QRU</w:t>
      </w:r>
    </w:p>
    <w:p w14:paraId="20289916" w14:textId="77777777" w:rsidR="009E1A55" w:rsidRPr="00D117A5" w:rsidRDefault="009E1A55" w:rsidP="009E1A55">
      <w:pPr>
        <w:pStyle w:val="Paragraphedeliste"/>
        <w:spacing w:line="240" w:lineRule="auto"/>
        <w:ind w:left="0"/>
        <w:rPr>
          <w:rFonts w:cs="Arial"/>
        </w:rPr>
      </w:pPr>
      <w:r w:rsidRPr="00D117A5">
        <w:rPr>
          <w:rFonts w:cs="Arial"/>
        </w:rPr>
        <w:t>Le SAMU est appelé à 16</w:t>
      </w:r>
      <w:r>
        <w:rPr>
          <w:rFonts w:cs="Arial"/>
        </w:rPr>
        <w:t> h </w:t>
      </w:r>
      <w:r w:rsidRPr="00D117A5">
        <w:rPr>
          <w:rFonts w:cs="Arial"/>
        </w:rPr>
        <w:t>15 pour un jeune homme de 17 ans qui présente une détresse respiratoire aigüe survenue alors qu’il mangeait dans un fast-food avec ses amis. A l’arrivée, il présente un œdème des paupières, des lèvres, de la langue, de l’urticaire sur le torse, les bras. Il a vomi deux fois. La fréquence cardiaque est à 125/min, la PA à 85/65, la SpO</w:t>
      </w:r>
      <w:r w:rsidRPr="00D117A5">
        <w:rPr>
          <w:rFonts w:cs="Arial"/>
          <w:vertAlign w:val="subscript"/>
        </w:rPr>
        <w:t>2</w:t>
      </w:r>
      <w:r w:rsidRPr="00D117A5">
        <w:rPr>
          <w:rFonts w:cs="Arial"/>
        </w:rPr>
        <w:t xml:space="preserve"> à 92</w:t>
      </w:r>
      <w:r>
        <w:rPr>
          <w:rFonts w:cs="Arial"/>
        </w:rPr>
        <w:t> </w:t>
      </w:r>
      <w:r w:rsidRPr="00D117A5">
        <w:rPr>
          <w:rFonts w:cs="Arial"/>
        </w:rPr>
        <w:t>%, la fréquence respiratoire à 30/min. L’auscultation est sifflante. Il dit ne pas avoir d’antécédents médicaux ni d’allergie connue. Devant ce tableau, quel traitement doit être administré en premier</w:t>
      </w:r>
      <w:r>
        <w:rPr>
          <w:rFonts w:ascii="Arial" w:hAnsi="Arial" w:cs="Arial"/>
        </w:rPr>
        <w:t> </w:t>
      </w:r>
      <w:r w:rsidRPr="00D117A5">
        <w:rPr>
          <w:rFonts w:cs="Arial"/>
        </w:rPr>
        <w:t xml:space="preserve">? </w:t>
      </w:r>
    </w:p>
    <w:p w14:paraId="508592AB" w14:textId="77777777" w:rsidR="009E1A55" w:rsidRPr="00D117A5" w:rsidRDefault="009E1A55">
      <w:pPr>
        <w:pStyle w:val="Paragraphedeliste"/>
        <w:numPr>
          <w:ilvl w:val="0"/>
          <w:numId w:val="16"/>
        </w:numPr>
        <w:spacing w:line="240" w:lineRule="auto"/>
        <w:ind w:left="709" w:hanging="283"/>
        <w:rPr>
          <w:rFonts w:cs="Arial"/>
        </w:rPr>
      </w:pPr>
      <w:r>
        <w:rPr>
          <w:rFonts w:cs="Arial"/>
        </w:rPr>
        <w:t>M</w:t>
      </w:r>
      <w:r w:rsidRPr="00D117A5">
        <w:rPr>
          <w:rFonts w:cs="Arial"/>
        </w:rPr>
        <w:t xml:space="preserve">ethylprednisolone </w:t>
      </w:r>
    </w:p>
    <w:p w14:paraId="2F58945F" w14:textId="77777777" w:rsidR="009E1A55" w:rsidRPr="00D117A5" w:rsidRDefault="009E1A55">
      <w:pPr>
        <w:pStyle w:val="Paragraphedeliste"/>
        <w:numPr>
          <w:ilvl w:val="0"/>
          <w:numId w:val="16"/>
        </w:numPr>
        <w:spacing w:line="240" w:lineRule="auto"/>
        <w:ind w:left="709" w:hanging="283"/>
        <w:rPr>
          <w:rFonts w:cs="Arial"/>
        </w:rPr>
      </w:pPr>
      <w:r>
        <w:rPr>
          <w:rFonts w:cs="Arial"/>
        </w:rPr>
        <w:t>D</w:t>
      </w:r>
      <w:r w:rsidRPr="00D117A5">
        <w:rPr>
          <w:rFonts w:cs="Arial"/>
        </w:rPr>
        <w:t xml:space="preserve">exchlorphéniramine </w:t>
      </w:r>
    </w:p>
    <w:p w14:paraId="7440C9B7" w14:textId="77777777" w:rsidR="009E1A55" w:rsidRPr="00D117A5" w:rsidRDefault="009E1A55">
      <w:pPr>
        <w:pStyle w:val="Paragraphedeliste"/>
        <w:numPr>
          <w:ilvl w:val="0"/>
          <w:numId w:val="16"/>
        </w:numPr>
        <w:spacing w:line="240" w:lineRule="auto"/>
        <w:ind w:left="709" w:hanging="283"/>
        <w:rPr>
          <w:rFonts w:cs="Arial"/>
        </w:rPr>
      </w:pPr>
      <w:r>
        <w:rPr>
          <w:rFonts w:cs="Arial"/>
        </w:rPr>
        <w:t>A</w:t>
      </w:r>
      <w:r w:rsidRPr="00D117A5">
        <w:rPr>
          <w:rFonts w:cs="Arial"/>
        </w:rPr>
        <w:t xml:space="preserve">drenaline </w:t>
      </w:r>
    </w:p>
    <w:p w14:paraId="74875D13" w14:textId="77777777" w:rsidR="009E1A55" w:rsidRPr="00D117A5" w:rsidRDefault="009E1A55">
      <w:pPr>
        <w:pStyle w:val="Paragraphedeliste"/>
        <w:numPr>
          <w:ilvl w:val="0"/>
          <w:numId w:val="16"/>
        </w:numPr>
        <w:spacing w:line="240" w:lineRule="auto"/>
        <w:ind w:left="709" w:hanging="283"/>
        <w:rPr>
          <w:rFonts w:cs="Arial"/>
        </w:rPr>
      </w:pPr>
      <w:r>
        <w:rPr>
          <w:rFonts w:cs="Arial"/>
        </w:rPr>
        <w:t>S</w:t>
      </w:r>
      <w:r w:rsidRPr="00D117A5">
        <w:rPr>
          <w:rFonts w:cs="Arial"/>
        </w:rPr>
        <w:t xml:space="preserve">albutamol </w:t>
      </w:r>
    </w:p>
    <w:p w14:paraId="080A9BD0" w14:textId="77777777" w:rsidR="009E1A55" w:rsidRPr="00D117A5" w:rsidRDefault="009E1A55">
      <w:pPr>
        <w:pStyle w:val="Paragraphedeliste"/>
        <w:numPr>
          <w:ilvl w:val="0"/>
          <w:numId w:val="16"/>
        </w:numPr>
        <w:spacing w:line="240" w:lineRule="auto"/>
        <w:ind w:left="709" w:hanging="283"/>
        <w:rPr>
          <w:rFonts w:cs="Arial"/>
        </w:rPr>
      </w:pPr>
      <w:r>
        <w:rPr>
          <w:rFonts w:cs="Arial"/>
        </w:rPr>
        <w:t>N</w:t>
      </w:r>
      <w:r w:rsidRPr="00D117A5">
        <w:rPr>
          <w:rFonts w:cs="Arial"/>
        </w:rPr>
        <w:t>oradrénaline</w:t>
      </w:r>
    </w:p>
    <w:p w14:paraId="1A08426C" w14:textId="77777777" w:rsidR="009E1A55" w:rsidRPr="00D117A5" w:rsidRDefault="009E1A55" w:rsidP="009E1A55">
      <w:pPr>
        <w:pStyle w:val="Paragraphedeliste"/>
        <w:spacing w:line="240" w:lineRule="auto"/>
        <w:ind w:left="1800"/>
        <w:rPr>
          <w:rFonts w:cs="Arial"/>
        </w:rPr>
      </w:pPr>
    </w:p>
    <w:p w14:paraId="49E8E421" w14:textId="77777777" w:rsidR="009E1A55" w:rsidRPr="00D117A5" w:rsidRDefault="009E1A55">
      <w:pPr>
        <w:pStyle w:val="Paragraphedeliste"/>
        <w:numPr>
          <w:ilvl w:val="0"/>
          <w:numId w:val="22"/>
        </w:numPr>
        <w:spacing w:line="240" w:lineRule="auto"/>
        <w:jc w:val="left"/>
        <w:rPr>
          <w:rFonts w:cs="Arial"/>
          <w:b/>
        </w:rPr>
      </w:pPr>
      <w:r w:rsidRPr="00D117A5">
        <w:rPr>
          <w:rFonts w:cs="Arial"/>
          <w:b/>
        </w:rPr>
        <w:t>QRM</w:t>
      </w:r>
    </w:p>
    <w:p w14:paraId="068496FD" w14:textId="77777777" w:rsidR="009E1A55" w:rsidRPr="00D117A5" w:rsidRDefault="009E1A55" w:rsidP="009E1A55">
      <w:pPr>
        <w:pStyle w:val="Paragraphedeliste"/>
        <w:spacing w:line="240" w:lineRule="auto"/>
        <w:ind w:left="0"/>
        <w:rPr>
          <w:rFonts w:cs="Arial"/>
        </w:rPr>
      </w:pPr>
      <w:r w:rsidRPr="00D117A5">
        <w:rPr>
          <w:rFonts w:cs="Arial"/>
        </w:rPr>
        <w:t>Son état se stabilise très rapidement après 0.5</w:t>
      </w:r>
      <w:r>
        <w:rPr>
          <w:rFonts w:cs="Arial"/>
        </w:rPr>
        <w:t> </w:t>
      </w:r>
      <w:r w:rsidRPr="00D117A5">
        <w:rPr>
          <w:rFonts w:cs="Arial"/>
        </w:rPr>
        <w:t>mg IM d’adrénaline et 500</w:t>
      </w:r>
      <w:r>
        <w:rPr>
          <w:rFonts w:cs="Arial"/>
        </w:rPr>
        <w:t> </w:t>
      </w:r>
      <w:r w:rsidRPr="00D117A5">
        <w:rPr>
          <w:rFonts w:cs="Arial"/>
        </w:rPr>
        <w:t>m</w:t>
      </w:r>
      <w:r>
        <w:rPr>
          <w:rFonts w:cs="Arial"/>
        </w:rPr>
        <w:t>L</w:t>
      </w:r>
      <w:r w:rsidRPr="00D117A5">
        <w:rPr>
          <w:rFonts w:cs="Arial"/>
        </w:rPr>
        <w:t xml:space="preserve"> de remplissage vasculaire. Il est conduit aux urgences. Quelle devrait être la prise en charge aux urgences</w:t>
      </w:r>
      <w:r>
        <w:rPr>
          <w:rFonts w:ascii="Arial" w:hAnsi="Arial" w:cs="Arial"/>
        </w:rPr>
        <w:t> </w:t>
      </w:r>
      <w:r w:rsidRPr="00D117A5">
        <w:rPr>
          <w:rFonts w:cs="Arial"/>
        </w:rPr>
        <w:t xml:space="preserve">? </w:t>
      </w:r>
    </w:p>
    <w:p w14:paraId="27A128F3" w14:textId="77777777" w:rsidR="009E1A55" w:rsidRPr="00D117A5" w:rsidRDefault="009E1A55">
      <w:pPr>
        <w:pStyle w:val="Paragraphedeliste"/>
        <w:numPr>
          <w:ilvl w:val="0"/>
          <w:numId w:val="18"/>
        </w:numPr>
        <w:spacing w:line="240" w:lineRule="auto"/>
        <w:ind w:left="709" w:hanging="283"/>
        <w:rPr>
          <w:rFonts w:cs="Arial"/>
          <w:bCs/>
        </w:rPr>
      </w:pPr>
      <w:r>
        <w:rPr>
          <w:rFonts w:cs="Arial"/>
          <w:bCs/>
        </w:rPr>
        <w:t>D</w:t>
      </w:r>
      <w:r w:rsidRPr="00D117A5">
        <w:rPr>
          <w:rFonts w:cs="Arial"/>
          <w:bCs/>
        </w:rPr>
        <w:t xml:space="preserve">oser la tryptase sérique </w:t>
      </w:r>
    </w:p>
    <w:p w14:paraId="6CACBF3A" w14:textId="77777777" w:rsidR="009E1A55" w:rsidRPr="00D117A5" w:rsidRDefault="009E1A55">
      <w:pPr>
        <w:pStyle w:val="Paragraphedeliste"/>
        <w:numPr>
          <w:ilvl w:val="0"/>
          <w:numId w:val="18"/>
        </w:numPr>
        <w:spacing w:line="240" w:lineRule="auto"/>
        <w:ind w:left="709" w:hanging="283"/>
        <w:rPr>
          <w:rFonts w:cs="Arial"/>
        </w:rPr>
      </w:pPr>
      <w:r>
        <w:rPr>
          <w:rFonts w:cs="Arial"/>
        </w:rPr>
        <w:t>A</w:t>
      </w:r>
      <w:r w:rsidRPr="00D117A5">
        <w:rPr>
          <w:rFonts w:cs="Arial"/>
        </w:rPr>
        <w:t xml:space="preserve">utoriser la sortie en l’absence de récidive après 4 heures de surveillance </w:t>
      </w:r>
    </w:p>
    <w:p w14:paraId="3A3102D1" w14:textId="77777777" w:rsidR="009E1A55" w:rsidRPr="00D117A5" w:rsidRDefault="009E1A55">
      <w:pPr>
        <w:pStyle w:val="Paragraphedeliste"/>
        <w:numPr>
          <w:ilvl w:val="0"/>
          <w:numId w:val="18"/>
        </w:numPr>
        <w:spacing w:line="240" w:lineRule="auto"/>
        <w:ind w:left="709" w:hanging="283"/>
        <w:rPr>
          <w:rFonts w:cs="Arial"/>
          <w:bCs/>
        </w:rPr>
      </w:pPr>
      <w:r>
        <w:rPr>
          <w:rFonts w:cs="Arial"/>
          <w:bCs/>
        </w:rPr>
        <w:t>L</w:t>
      </w:r>
      <w:r w:rsidRPr="00D117A5">
        <w:rPr>
          <w:rFonts w:cs="Arial"/>
          <w:bCs/>
        </w:rPr>
        <w:t xml:space="preserve">e mettre sous corticoïdes par voie orale </w:t>
      </w:r>
    </w:p>
    <w:p w14:paraId="0545D163" w14:textId="77777777" w:rsidR="009E1A55" w:rsidRPr="00D117A5" w:rsidRDefault="009E1A55">
      <w:pPr>
        <w:pStyle w:val="Paragraphedeliste"/>
        <w:numPr>
          <w:ilvl w:val="0"/>
          <w:numId w:val="18"/>
        </w:numPr>
        <w:spacing w:line="240" w:lineRule="auto"/>
        <w:ind w:left="709" w:hanging="283"/>
        <w:rPr>
          <w:rFonts w:cs="Arial"/>
          <w:bCs/>
        </w:rPr>
      </w:pPr>
      <w:r>
        <w:rPr>
          <w:rFonts w:cs="Arial"/>
          <w:bCs/>
        </w:rPr>
        <w:t>R</w:t>
      </w:r>
      <w:r w:rsidRPr="00D117A5">
        <w:rPr>
          <w:rFonts w:cs="Arial"/>
          <w:bCs/>
        </w:rPr>
        <w:t xml:space="preserve">echercher une prise d’alcool avant l’accident </w:t>
      </w:r>
    </w:p>
    <w:p w14:paraId="627E850D" w14:textId="77777777" w:rsidR="009E1A55" w:rsidRPr="00D117A5" w:rsidRDefault="009E1A55">
      <w:pPr>
        <w:pStyle w:val="Paragraphedeliste"/>
        <w:numPr>
          <w:ilvl w:val="0"/>
          <w:numId w:val="18"/>
        </w:numPr>
        <w:spacing w:line="240" w:lineRule="auto"/>
        <w:ind w:left="709" w:hanging="283"/>
        <w:rPr>
          <w:rFonts w:cs="Arial"/>
        </w:rPr>
      </w:pPr>
      <w:r>
        <w:rPr>
          <w:rFonts w:cs="Arial"/>
        </w:rPr>
        <w:t>D</w:t>
      </w:r>
      <w:r w:rsidRPr="00D117A5">
        <w:rPr>
          <w:rFonts w:cs="Arial"/>
        </w:rPr>
        <w:t xml:space="preserve">ébuter un traitement de fond de l’asthme par corticoïdes inhalés  </w:t>
      </w:r>
    </w:p>
    <w:p w14:paraId="3C110CCC" w14:textId="7524C82C" w:rsidR="009E1A55" w:rsidRPr="00D117A5" w:rsidRDefault="00E55DA3" w:rsidP="00E55DA3">
      <w:pPr>
        <w:spacing w:after="160"/>
        <w:jc w:val="left"/>
        <w:rPr>
          <w:rFonts w:cs="Arial"/>
        </w:rPr>
      </w:pPr>
      <w:r>
        <w:rPr>
          <w:rFonts w:cs="Arial"/>
        </w:rPr>
        <w:lastRenderedPageBreak/>
        <w:br w:type="page"/>
      </w:r>
    </w:p>
    <w:p w14:paraId="1B82A147" w14:textId="77777777" w:rsidR="009E1A55" w:rsidRPr="00D117A5" w:rsidRDefault="009E1A55">
      <w:pPr>
        <w:pStyle w:val="Paragraphedeliste"/>
        <w:numPr>
          <w:ilvl w:val="0"/>
          <w:numId w:val="22"/>
        </w:numPr>
        <w:spacing w:line="240" w:lineRule="auto"/>
        <w:jc w:val="left"/>
        <w:rPr>
          <w:rFonts w:cs="Arial"/>
          <w:b/>
        </w:rPr>
      </w:pPr>
      <w:r w:rsidRPr="00D117A5">
        <w:rPr>
          <w:rFonts w:cs="Arial"/>
          <w:b/>
        </w:rPr>
        <w:lastRenderedPageBreak/>
        <w:t>QRP (4 réponses)</w:t>
      </w:r>
    </w:p>
    <w:p w14:paraId="7D71EB58" w14:textId="77777777" w:rsidR="009E1A55" w:rsidRPr="00D117A5" w:rsidRDefault="009E1A55" w:rsidP="009E1A55">
      <w:pPr>
        <w:pStyle w:val="Paragraphedeliste"/>
        <w:spacing w:line="240" w:lineRule="auto"/>
        <w:ind w:left="0"/>
        <w:rPr>
          <w:rFonts w:cs="Arial"/>
        </w:rPr>
      </w:pPr>
      <w:r w:rsidRPr="00D117A5">
        <w:rPr>
          <w:rFonts w:cs="Arial"/>
        </w:rPr>
        <w:t>Il a consommé à 10</w:t>
      </w:r>
      <w:r>
        <w:rPr>
          <w:rFonts w:cs="Arial"/>
        </w:rPr>
        <w:t> </w:t>
      </w:r>
      <w:r w:rsidRPr="00D117A5">
        <w:rPr>
          <w:rFonts w:cs="Arial"/>
        </w:rPr>
        <w:t>h un brownie au chocolat avec éclats de cacahuètes, à midi à la cantine des concombres sauce vinaigrette à la moutarde, un steak avec de la purée, un yaourt à la fraise, un morceau de pain. Puis il a fait un match de basket avec sa classe. Il a mangé au fast food à 16</w:t>
      </w:r>
      <w:r>
        <w:rPr>
          <w:rFonts w:cs="Arial"/>
        </w:rPr>
        <w:t> </w:t>
      </w:r>
      <w:r w:rsidRPr="00D117A5">
        <w:rPr>
          <w:rFonts w:cs="Arial"/>
        </w:rPr>
        <w:t>h une crème glacée à la noisette et un smoothie banane-mangue. Il avait déjà consommé tous ces aliments auparavant sans symptômes. Parmi l’ensemble des ingrédients consommés ce jour-là, lesquels suspectez-vous en premier</w:t>
      </w:r>
      <w:r>
        <w:rPr>
          <w:rFonts w:ascii="Arial" w:hAnsi="Arial" w:cs="Arial"/>
        </w:rPr>
        <w:t> </w:t>
      </w:r>
      <w:r w:rsidRPr="00D117A5">
        <w:rPr>
          <w:rFonts w:cs="Arial"/>
        </w:rPr>
        <w:t>?</w:t>
      </w:r>
    </w:p>
    <w:p w14:paraId="165E84E9" w14:textId="77777777" w:rsidR="009E1A55" w:rsidRPr="00D117A5" w:rsidRDefault="009E1A55">
      <w:pPr>
        <w:pStyle w:val="Paragraphedeliste"/>
        <w:numPr>
          <w:ilvl w:val="0"/>
          <w:numId w:val="17"/>
        </w:numPr>
        <w:spacing w:line="240" w:lineRule="auto"/>
        <w:ind w:left="709" w:hanging="283"/>
        <w:rPr>
          <w:rFonts w:cs="Arial"/>
        </w:rPr>
      </w:pPr>
      <w:r w:rsidRPr="00D117A5">
        <w:rPr>
          <w:rFonts w:cs="Arial"/>
        </w:rPr>
        <w:t>Banane</w:t>
      </w:r>
    </w:p>
    <w:p w14:paraId="431D8E86" w14:textId="77777777" w:rsidR="009E1A55" w:rsidRPr="00D117A5" w:rsidRDefault="009E1A55">
      <w:pPr>
        <w:pStyle w:val="Paragraphedeliste"/>
        <w:numPr>
          <w:ilvl w:val="0"/>
          <w:numId w:val="17"/>
        </w:numPr>
        <w:spacing w:line="240" w:lineRule="auto"/>
        <w:ind w:left="709" w:hanging="283"/>
        <w:rPr>
          <w:rFonts w:cs="Arial"/>
        </w:rPr>
      </w:pPr>
      <w:r w:rsidRPr="00D117A5">
        <w:rPr>
          <w:rFonts w:cs="Arial"/>
        </w:rPr>
        <w:t xml:space="preserve">Lait </w:t>
      </w:r>
    </w:p>
    <w:p w14:paraId="5FF18724" w14:textId="77777777" w:rsidR="009E1A55" w:rsidRPr="00D117A5" w:rsidRDefault="009E1A55">
      <w:pPr>
        <w:pStyle w:val="Paragraphedeliste"/>
        <w:numPr>
          <w:ilvl w:val="0"/>
          <w:numId w:val="17"/>
        </w:numPr>
        <w:spacing w:line="240" w:lineRule="auto"/>
        <w:ind w:left="709" w:hanging="283"/>
        <w:rPr>
          <w:rFonts w:cs="Arial"/>
        </w:rPr>
      </w:pPr>
      <w:r w:rsidRPr="00D117A5">
        <w:rPr>
          <w:rFonts w:cs="Arial"/>
        </w:rPr>
        <w:t xml:space="preserve">Fraise </w:t>
      </w:r>
    </w:p>
    <w:p w14:paraId="4FDA4F76" w14:textId="77777777" w:rsidR="009E1A55" w:rsidRPr="00D117A5" w:rsidRDefault="009E1A55">
      <w:pPr>
        <w:pStyle w:val="Paragraphedeliste"/>
        <w:numPr>
          <w:ilvl w:val="0"/>
          <w:numId w:val="17"/>
        </w:numPr>
        <w:spacing w:line="240" w:lineRule="auto"/>
        <w:ind w:left="709" w:hanging="283"/>
        <w:rPr>
          <w:rFonts w:cs="Arial"/>
        </w:rPr>
      </w:pPr>
      <w:r w:rsidRPr="00D117A5">
        <w:rPr>
          <w:rFonts w:cs="Arial"/>
        </w:rPr>
        <w:t>Viande de bœuf</w:t>
      </w:r>
    </w:p>
    <w:p w14:paraId="0527447A" w14:textId="77777777" w:rsidR="009E1A55" w:rsidRPr="00D117A5" w:rsidRDefault="009E1A55">
      <w:pPr>
        <w:pStyle w:val="Paragraphedeliste"/>
        <w:numPr>
          <w:ilvl w:val="0"/>
          <w:numId w:val="17"/>
        </w:numPr>
        <w:spacing w:line="240" w:lineRule="auto"/>
        <w:ind w:left="709" w:hanging="283"/>
        <w:rPr>
          <w:rFonts w:cs="Arial"/>
        </w:rPr>
      </w:pPr>
      <w:r w:rsidRPr="00D117A5">
        <w:rPr>
          <w:rFonts w:cs="Arial"/>
        </w:rPr>
        <w:t xml:space="preserve">Pomme de terre </w:t>
      </w:r>
    </w:p>
    <w:p w14:paraId="4E7AB14B" w14:textId="77777777" w:rsidR="009E1A55" w:rsidRPr="00D117A5" w:rsidRDefault="009E1A55">
      <w:pPr>
        <w:pStyle w:val="Paragraphedeliste"/>
        <w:numPr>
          <w:ilvl w:val="0"/>
          <w:numId w:val="17"/>
        </w:numPr>
        <w:spacing w:line="240" w:lineRule="auto"/>
        <w:ind w:left="709" w:hanging="283"/>
        <w:rPr>
          <w:rFonts w:cs="Arial"/>
        </w:rPr>
      </w:pPr>
      <w:r w:rsidRPr="00D117A5">
        <w:rPr>
          <w:rFonts w:cs="Arial"/>
        </w:rPr>
        <w:t xml:space="preserve">Blé </w:t>
      </w:r>
    </w:p>
    <w:p w14:paraId="53F07432" w14:textId="77777777" w:rsidR="009E1A55" w:rsidRPr="00D117A5" w:rsidRDefault="009E1A55">
      <w:pPr>
        <w:pStyle w:val="Paragraphedeliste"/>
        <w:numPr>
          <w:ilvl w:val="0"/>
          <w:numId w:val="17"/>
        </w:numPr>
        <w:spacing w:line="240" w:lineRule="auto"/>
        <w:ind w:left="709" w:hanging="283"/>
        <w:rPr>
          <w:rFonts w:cs="Arial"/>
        </w:rPr>
      </w:pPr>
      <w:r w:rsidRPr="00D117A5">
        <w:rPr>
          <w:rFonts w:cs="Arial"/>
        </w:rPr>
        <w:t xml:space="preserve">Vanille </w:t>
      </w:r>
    </w:p>
    <w:p w14:paraId="4AA675DC" w14:textId="77777777" w:rsidR="009E1A55" w:rsidRPr="00D117A5" w:rsidRDefault="009E1A55">
      <w:pPr>
        <w:pStyle w:val="Paragraphedeliste"/>
        <w:numPr>
          <w:ilvl w:val="0"/>
          <w:numId w:val="17"/>
        </w:numPr>
        <w:spacing w:line="240" w:lineRule="auto"/>
        <w:ind w:left="709" w:hanging="283"/>
        <w:rPr>
          <w:rFonts w:cs="Arial"/>
        </w:rPr>
      </w:pPr>
      <w:r w:rsidRPr="00D117A5">
        <w:rPr>
          <w:rFonts w:cs="Arial"/>
        </w:rPr>
        <w:t>Cacahuète</w:t>
      </w:r>
    </w:p>
    <w:p w14:paraId="6F044EA3" w14:textId="77777777" w:rsidR="009E1A55" w:rsidRPr="00D117A5" w:rsidRDefault="009E1A55">
      <w:pPr>
        <w:pStyle w:val="Paragraphedeliste"/>
        <w:numPr>
          <w:ilvl w:val="0"/>
          <w:numId w:val="17"/>
        </w:numPr>
        <w:spacing w:line="240" w:lineRule="auto"/>
        <w:ind w:left="709" w:hanging="283"/>
        <w:rPr>
          <w:rFonts w:cs="Arial"/>
        </w:rPr>
      </w:pPr>
      <w:r w:rsidRPr="00D117A5">
        <w:rPr>
          <w:rFonts w:cs="Arial"/>
        </w:rPr>
        <w:t>Cacao</w:t>
      </w:r>
    </w:p>
    <w:p w14:paraId="1349BBA1" w14:textId="77777777" w:rsidR="009E1A55" w:rsidRPr="00D117A5" w:rsidRDefault="009E1A55">
      <w:pPr>
        <w:pStyle w:val="Paragraphedeliste"/>
        <w:numPr>
          <w:ilvl w:val="0"/>
          <w:numId w:val="17"/>
        </w:numPr>
        <w:spacing w:line="240" w:lineRule="auto"/>
        <w:ind w:left="709" w:hanging="283"/>
        <w:rPr>
          <w:rFonts w:cs="Arial"/>
        </w:rPr>
      </w:pPr>
      <w:r w:rsidRPr="00D117A5">
        <w:rPr>
          <w:rFonts w:cs="Arial"/>
        </w:rPr>
        <w:t xml:space="preserve">Noisette </w:t>
      </w:r>
    </w:p>
    <w:p w14:paraId="0EAFBF12" w14:textId="77777777" w:rsidR="009E1A55" w:rsidRPr="00D117A5" w:rsidRDefault="009E1A55">
      <w:pPr>
        <w:pStyle w:val="Paragraphedeliste"/>
        <w:numPr>
          <w:ilvl w:val="0"/>
          <w:numId w:val="17"/>
        </w:numPr>
        <w:spacing w:line="240" w:lineRule="auto"/>
        <w:ind w:left="709" w:hanging="283"/>
        <w:rPr>
          <w:rFonts w:cs="Arial"/>
        </w:rPr>
      </w:pPr>
      <w:r w:rsidRPr="00D117A5">
        <w:rPr>
          <w:rFonts w:cs="Arial"/>
        </w:rPr>
        <w:t xml:space="preserve">Mangue </w:t>
      </w:r>
    </w:p>
    <w:p w14:paraId="0741D622" w14:textId="77777777" w:rsidR="009E1A55" w:rsidRPr="00D117A5" w:rsidRDefault="009E1A55">
      <w:pPr>
        <w:pStyle w:val="Paragraphedeliste"/>
        <w:numPr>
          <w:ilvl w:val="0"/>
          <w:numId w:val="17"/>
        </w:numPr>
        <w:spacing w:line="240" w:lineRule="auto"/>
        <w:ind w:left="709" w:hanging="283"/>
        <w:rPr>
          <w:rFonts w:cs="Arial"/>
        </w:rPr>
      </w:pPr>
      <w:r w:rsidRPr="00D117A5">
        <w:rPr>
          <w:rFonts w:cs="Arial"/>
        </w:rPr>
        <w:t xml:space="preserve">Concombre </w:t>
      </w:r>
    </w:p>
    <w:p w14:paraId="03C0797F" w14:textId="77777777" w:rsidR="009E1A55" w:rsidRPr="00D117A5" w:rsidRDefault="009E1A55">
      <w:pPr>
        <w:pStyle w:val="Paragraphedeliste"/>
        <w:numPr>
          <w:ilvl w:val="0"/>
          <w:numId w:val="17"/>
        </w:numPr>
        <w:spacing w:line="240" w:lineRule="auto"/>
        <w:ind w:left="709" w:hanging="283"/>
        <w:rPr>
          <w:rFonts w:cs="Arial"/>
        </w:rPr>
      </w:pPr>
      <w:r w:rsidRPr="00D117A5">
        <w:rPr>
          <w:rFonts w:cs="Arial"/>
        </w:rPr>
        <w:t xml:space="preserve">Moutarde </w:t>
      </w:r>
    </w:p>
    <w:p w14:paraId="0A01B7E2" w14:textId="77777777" w:rsidR="009E1A55" w:rsidRPr="00D117A5" w:rsidRDefault="009E1A55">
      <w:pPr>
        <w:pStyle w:val="Paragraphedeliste"/>
        <w:numPr>
          <w:ilvl w:val="0"/>
          <w:numId w:val="17"/>
        </w:numPr>
        <w:spacing w:line="240" w:lineRule="auto"/>
        <w:ind w:left="709" w:hanging="283"/>
        <w:rPr>
          <w:rFonts w:cs="Arial"/>
        </w:rPr>
      </w:pPr>
      <w:r w:rsidRPr="00D117A5">
        <w:rPr>
          <w:rFonts w:cs="Arial"/>
        </w:rPr>
        <w:t xml:space="preserve">Œuf </w:t>
      </w:r>
    </w:p>
    <w:p w14:paraId="7EF81C29" w14:textId="77777777" w:rsidR="009E1A55" w:rsidRPr="00D117A5" w:rsidRDefault="009E1A55">
      <w:pPr>
        <w:pStyle w:val="Paragraphedeliste"/>
        <w:numPr>
          <w:ilvl w:val="0"/>
          <w:numId w:val="17"/>
        </w:numPr>
        <w:spacing w:line="240" w:lineRule="auto"/>
        <w:ind w:left="709" w:hanging="283"/>
        <w:rPr>
          <w:rFonts w:cs="Arial"/>
        </w:rPr>
      </w:pPr>
      <w:r w:rsidRPr="00D117A5">
        <w:rPr>
          <w:rFonts w:cs="Arial"/>
        </w:rPr>
        <w:t xml:space="preserve">Sucre </w:t>
      </w:r>
    </w:p>
    <w:p w14:paraId="0F5D408A" w14:textId="77777777" w:rsidR="009E1A55" w:rsidRPr="00D117A5" w:rsidRDefault="009E1A55" w:rsidP="009E1A55">
      <w:pPr>
        <w:rPr>
          <w:rFonts w:cs="Arial"/>
        </w:rPr>
      </w:pPr>
    </w:p>
    <w:p w14:paraId="0781BA7D" w14:textId="77777777" w:rsidR="009E1A55" w:rsidRPr="00D117A5" w:rsidRDefault="009E1A55">
      <w:pPr>
        <w:pStyle w:val="Paragraphedeliste"/>
        <w:numPr>
          <w:ilvl w:val="0"/>
          <w:numId w:val="22"/>
        </w:numPr>
        <w:spacing w:line="240" w:lineRule="auto"/>
        <w:jc w:val="left"/>
        <w:rPr>
          <w:rFonts w:cs="Arial"/>
          <w:b/>
        </w:rPr>
      </w:pPr>
      <w:r w:rsidRPr="00D117A5">
        <w:rPr>
          <w:rFonts w:cs="Arial"/>
          <w:b/>
        </w:rPr>
        <w:t>QRM</w:t>
      </w:r>
    </w:p>
    <w:p w14:paraId="16DC0469" w14:textId="77777777" w:rsidR="009E1A55" w:rsidRPr="00D117A5" w:rsidRDefault="009E1A55" w:rsidP="009E1A55">
      <w:pPr>
        <w:rPr>
          <w:rFonts w:cs="Arial"/>
          <w:bCs/>
        </w:rPr>
      </w:pPr>
      <w:r w:rsidRPr="00D117A5">
        <w:rPr>
          <w:rFonts w:cs="Arial"/>
          <w:bCs/>
        </w:rPr>
        <w:t>Vous avez organisé la consultation d’allergologie un mois après sa sortie. Dans l’intervalle, que doit-il faire</w:t>
      </w:r>
      <w:r>
        <w:rPr>
          <w:rFonts w:ascii="Arial" w:hAnsi="Arial" w:cs="Arial"/>
          <w:bCs/>
        </w:rPr>
        <w:t> </w:t>
      </w:r>
      <w:r w:rsidRPr="00D117A5">
        <w:rPr>
          <w:rFonts w:cs="Arial"/>
          <w:bCs/>
        </w:rPr>
        <w:t xml:space="preserve">? </w:t>
      </w:r>
    </w:p>
    <w:p w14:paraId="11A1F010" w14:textId="77777777" w:rsidR="009E1A55" w:rsidRPr="00D117A5" w:rsidRDefault="009E1A55">
      <w:pPr>
        <w:pStyle w:val="Paragraphedeliste"/>
        <w:numPr>
          <w:ilvl w:val="0"/>
          <w:numId w:val="19"/>
        </w:numPr>
        <w:spacing w:line="240" w:lineRule="auto"/>
        <w:ind w:left="709" w:hanging="283"/>
        <w:rPr>
          <w:rFonts w:cs="Arial"/>
        </w:rPr>
      </w:pPr>
      <w:r>
        <w:rPr>
          <w:rFonts w:cs="Arial"/>
        </w:rPr>
        <w:t>N</w:t>
      </w:r>
      <w:r w:rsidRPr="00D117A5">
        <w:rPr>
          <w:rFonts w:cs="Arial"/>
        </w:rPr>
        <w:t xml:space="preserve">e pas manger à la cantine ou dans un restaurant </w:t>
      </w:r>
    </w:p>
    <w:p w14:paraId="0C8346F8" w14:textId="77777777" w:rsidR="009E1A55" w:rsidRPr="00D117A5" w:rsidRDefault="009E1A55">
      <w:pPr>
        <w:pStyle w:val="Paragraphedeliste"/>
        <w:numPr>
          <w:ilvl w:val="0"/>
          <w:numId w:val="19"/>
        </w:numPr>
        <w:spacing w:line="240" w:lineRule="auto"/>
        <w:ind w:left="709" w:hanging="283"/>
        <w:rPr>
          <w:rFonts w:cs="Arial"/>
          <w:bCs/>
        </w:rPr>
      </w:pPr>
      <w:r>
        <w:rPr>
          <w:rFonts w:cs="Arial"/>
          <w:bCs/>
        </w:rPr>
        <w:t>N</w:t>
      </w:r>
      <w:r w:rsidRPr="00D117A5">
        <w:rPr>
          <w:rFonts w:cs="Arial"/>
          <w:bCs/>
        </w:rPr>
        <w:t xml:space="preserve">e pas consommer de noisettes     </w:t>
      </w:r>
    </w:p>
    <w:p w14:paraId="23465191" w14:textId="77777777" w:rsidR="009E1A55" w:rsidRPr="00D117A5" w:rsidRDefault="009E1A55">
      <w:pPr>
        <w:pStyle w:val="Paragraphedeliste"/>
        <w:numPr>
          <w:ilvl w:val="0"/>
          <w:numId w:val="19"/>
        </w:numPr>
        <w:spacing w:line="240" w:lineRule="auto"/>
        <w:ind w:left="709" w:hanging="283"/>
        <w:rPr>
          <w:rFonts w:cs="Arial"/>
        </w:rPr>
      </w:pPr>
      <w:r>
        <w:rPr>
          <w:rFonts w:cs="Arial"/>
        </w:rPr>
        <w:t>N</w:t>
      </w:r>
      <w:r w:rsidRPr="00D117A5">
        <w:rPr>
          <w:rFonts w:cs="Arial"/>
        </w:rPr>
        <w:t xml:space="preserve">e pas consommer de fruits crus </w:t>
      </w:r>
    </w:p>
    <w:p w14:paraId="5BB3E75D" w14:textId="77777777" w:rsidR="009E1A55" w:rsidRPr="00D117A5" w:rsidRDefault="009E1A55">
      <w:pPr>
        <w:pStyle w:val="Paragraphedeliste"/>
        <w:numPr>
          <w:ilvl w:val="0"/>
          <w:numId w:val="19"/>
        </w:numPr>
        <w:spacing w:line="240" w:lineRule="auto"/>
        <w:ind w:left="709" w:hanging="283"/>
        <w:rPr>
          <w:rFonts w:cs="Arial"/>
          <w:bCs/>
        </w:rPr>
      </w:pPr>
      <w:r>
        <w:rPr>
          <w:rFonts w:cs="Arial"/>
          <w:bCs/>
        </w:rPr>
        <w:t>A</w:t>
      </w:r>
      <w:r w:rsidRPr="00D117A5">
        <w:rPr>
          <w:rFonts w:cs="Arial"/>
          <w:bCs/>
        </w:rPr>
        <w:t>voir toujours sur lui un stylo d’adrénaline auto injectable</w:t>
      </w:r>
    </w:p>
    <w:p w14:paraId="1FBFC3C3" w14:textId="77777777" w:rsidR="009E1A55" w:rsidRPr="00D117A5" w:rsidRDefault="009E1A55">
      <w:pPr>
        <w:pStyle w:val="Paragraphedeliste"/>
        <w:numPr>
          <w:ilvl w:val="0"/>
          <w:numId w:val="19"/>
        </w:numPr>
        <w:spacing w:line="240" w:lineRule="auto"/>
        <w:ind w:left="709" w:hanging="283"/>
        <w:rPr>
          <w:rFonts w:cs="Arial"/>
        </w:rPr>
      </w:pPr>
      <w:r>
        <w:rPr>
          <w:rFonts w:cs="Arial"/>
        </w:rPr>
        <w:t>N</w:t>
      </w:r>
      <w:r w:rsidRPr="00D117A5">
        <w:rPr>
          <w:rFonts w:cs="Arial"/>
        </w:rPr>
        <w:t>e pas faire de sport avant de manger</w:t>
      </w:r>
    </w:p>
    <w:p w14:paraId="1AC5D5AD" w14:textId="77777777" w:rsidR="009E1A55" w:rsidRPr="00D117A5" w:rsidRDefault="009E1A55" w:rsidP="009E1A55">
      <w:pPr>
        <w:rPr>
          <w:rFonts w:cs="Arial"/>
        </w:rPr>
      </w:pPr>
    </w:p>
    <w:p w14:paraId="32A30C6A" w14:textId="77777777" w:rsidR="009E1A55" w:rsidRPr="00D117A5" w:rsidRDefault="009E1A55">
      <w:pPr>
        <w:pStyle w:val="Paragraphedeliste"/>
        <w:numPr>
          <w:ilvl w:val="0"/>
          <w:numId w:val="22"/>
        </w:numPr>
        <w:spacing w:line="240" w:lineRule="auto"/>
        <w:jc w:val="left"/>
        <w:rPr>
          <w:rFonts w:cs="Arial"/>
          <w:b/>
        </w:rPr>
      </w:pPr>
      <w:r w:rsidRPr="00D117A5">
        <w:rPr>
          <w:rFonts w:cs="Arial"/>
          <w:b/>
        </w:rPr>
        <w:t>QRM</w:t>
      </w:r>
    </w:p>
    <w:p w14:paraId="34200BAF" w14:textId="77777777" w:rsidR="009E1A55" w:rsidRPr="00D117A5" w:rsidRDefault="009E1A55" w:rsidP="009E1A55">
      <w:pPr>
        <w:rPr>
          <w:rFonts w:cstheme="minorHAnsi"/>
          <w:bCs/>
          <w:color w:val="000000" w:themeColor="text1"/>
        </w:rPr>
      </w:pPr>
      <w:r w:rsidRPr="00D117A5">
        <w:rPr>
          <w:rFonts w:cs="Arial"/>
          <w:bCs/>
        </w:rPr>
        <w:t>Les prick-tests sont faits un mois plus tard. Pour la mangue, la papule mesure 5</w:t>
      </w:r>
      <w:r>
        <w:rPr>
          <w:rFonts w:cs="Arial"/>
          <w:bCs/>
        </w:rPr>
        <w:t> </w:t>
      </w:r>
      <w:r w:rsidRPr="00D117A5">
        <w:rPr>
          <w:rFonts w:cs="Arial"/>
          <w:bCs/>
        </w:rPr>
        <w:t>mm et l’érythème</w:t>
      </w:r>
      <w:r w:rsidRPr="00D117A5">
        <w:rPr>
          <w:rFonts w:cstheme="minorHAnsi"/>
          <w:bCs/>
          <w:color w:val="000000" w:themeColor="text1"/>
        </w:rPr>
        <w:t xml:space="preserve"> 8</w:t>
      </w:r>
      <w:r>
        <w:rPr>
          <w:rFonts w:cstheme="minorHAnsi"/>
          <w:bCs/>
          <w:color w:val="000000" w:themeColor="text1"/>
        </w:rPr>
        <w:t> </w:t>
      </w:r>
      <w:r w:rsidRPr="00D117A5">
        <w:rPr>
          <w:rFonts w:cstheme="minorHAnsi"/>
          <w:bCs/>
          <w:color w:val="000000" w:themeColor="text1"/>
        </w:rPr>
        <w:t>mm. La papule du témoin négatif est à 1</w:t>
      </w:r>
      <w:r>
        <w:rPr>
          <w:rFonts w:cstheme="minorHAnsi"/>
          <w:bCs/>
          <w:color w:val="000000" w:themeColor="text1"/>
        </w:rPr>
        <w:t> </w:t>
      </w:r>
      <w:r w:rsidRPr="00D117A5">
        <w:rPr>
          <w:rFonts w:cstheme="minorHAnsi"/>
          <w:bCs/>
          <w:color w:val="000000" w:themeColor="text1"/>
        </w:rPr>
        <w:t>mm. Quelle est votre interprétation</w:t>
      </w:r>
      <w:r>
        <w:rPr>
          <w:rFonts w:ascii="Arial" w:hAnsi="Arial" w:cs="Arial"/>
          <w:bCs/>
          <w:color w:val="000000" w:themeColor="text1"/>
        </w:rPr>
        <w:t> </w:t>
      </w:r>
      <w:r w:rsidRPr="00D117A5">
        <w:rPr>
          <w:rFonts w:cstheme="minorHAnsi"/>
          <w:bCs/>
          <w:color w:val="000000" w:themeColor="text1"/>
        </w:rPr>
        <w:t xml:space="preserve">? </w:t>
      </w:r>
    </w:p>
    <w:p w14:paraId="4C6D15DC" w14:textId="77777777" w:rsidR="009E1A55" w:rsidRPr="00D117A5" w:rsidRDefault="009E1A55">
      <w:pPr>
        <w:pStyle w:val="Paragraphedeliste"/>
        <w:numPr>
          <w:ilvl w:val="0"/>
          <w:numId w:val="25"/>
        </w:numPr>
        <w:spacing w:line="240" w:lineRule="auto"/>
        <w:ind w:left="714" w:hanging="357"/>
        <w:rPr>
          <w:rFonts w:cstheme="minorHAnsi"/>
          <w:color w:val="000000" w:themeColor="text1"/>
        </w:rPr>
      </w:pPr>
      <w:r w:rsidRPr="00D117A5">
        <w:rPr>
          <w:rFonts w:cstheme="minorHAnsi"/>
          <w:color w:val="000000" w:themeColor="text1"/>
        </w:rPr>
        <w:t>Test ininterprétable avec un témoin négatif &lt; 3</w:t>
      </w:r>
      <w:r>
        <w:rPr>
          <w:rFonts w:cstheme="minorHAnsi"/>
          <w:color w:val="000000" w:themeColor="text1"/>
        </w:rPr>
        <w:t> </w:t>
      </w:r>
      <w:r w:rsidRPr="00D117A5">
        <w:rPr>
          <w:rFonts w:cstheme="minorHAnsi"/>
          <w:color w:val="000000" w:themeColor="text1"/>
        </w:rPr>
        <w:t xml:space="preserve">mm </w:t>
      </w:r>
    </w:p>
    <w:p w14:paraId="0FEC783C" w14:textId="77777777" w:rsidR="009E1A55" w:rsidRPr="00D117A5" w:rsidRDefault="009E1A55">
      <w:pPr>
        <w:pStyle w:val="Paragraphedeliste"/>
        <w:numPr>
          <w:ilvl w:val="0"/>
          <w:numId w:val="25"/>
        </w:numPr>
        <w:spacing w:line="240" w:lineRule="auto"/>
        <w:ind w:left="714" w:hanging="357"/>
        <w:rPr>
          <w:rFonts w:cstheme="minorHAnsi"/>
          <w:color w:val="000000" w:themeColor="text1"/>
        </w:rPr>
      </w:pPr>
      <w:r w:rsidRPr="00D117A5">
        <w:rPr>
          <w:rFonts w:cstheme="minorHAnsi"/>
          <w:color w:val="000000" w:themeColor="text1"/>
        </w:rPr>
        <w:t xml:space="preserve">Le patient a développé des IgE spécifiques pour des allergènes de la mangue  </w:t>
      </w:r>
    </w:p>
    <w:p w14:paraId="7DCD4B11" w14:textId="77777777" w:rsidR="009E1A55" w:rsidRPr="00D117A5" w:rsidRDefault="009E1A55">
      <w:pPr>
        <w:pStyle w:val="Paragraphedeliste"/>
        <w:numPr>
          <w:ilvl w:val="0"/>
          <w:numId w:val="25"/>
        </w:numPr>
        <w:spacing w:line="240" w:lineRule="auto"/>
        <w:ind w:left="714" w:hanging="357"/>
        <w:rPr>
          <w:rFonts w:cstheme="minorHAnsi"/>
          <w:color w:val="000000" w:themeColor="text1"/>
        </w:rPr>
      </w:pPr>
      <w:r w:rsidRPr="00D117A5">
        <w:rPr>
          <w:rFonts w:cstheme="minorHAnsi"/>
          <w:color w:val="000000" w:themeColor="text1"/>
        </w:rPr>
        <w:t xml:space="preserve">Une intradermo réaction est indispensable pour interpréter le test </w:t>
      </w:r>
    </w:p>
    <w:p w14:paraId="47C5D0FF" w14:textId="77777777" w:rsidR="009E1A55" w:rsidRPr="00D117A5" w:rsidRDefault="009E1A55">
      <w:pPr>
        <w:pStyle w:val="Paragraphedeliste"/>
        <w:numPr>
          <w:ilvl w:val="0"/>
          <w:numId w:val="25"/>
        </w:numPr>
        <w:spacing w:line="240" w:lineRule="auto"/>
        <w:ind w:left="714" w:hanging="357"/>
        <w:rPr>
          <w:rFonts w:cstheme="minorHAnsi"/>
          <w:color w:val="000000" w:themeColor="text1"/>
        </w:rPr>
      </w:pPr>
      <w:r w:rsidRPr="00D117A5">
        <w:rPr>
          <w:rFonts w:cstheme="minorHAnsi"/>
          <w:color w:val="000000" w:themeColor="text1"/>
        </w:rPr>
        <w:t xml:space="preserve">Un dosage des IgE spécifiques de la mangue est indispensable pour interpréter le test </w:t>
      </w:r>
    </w:p>
    <w:p w14:paraId="0AEFB05D" w14:textId="77777777" w:rsidR="009E1A55" w:rsidRPr="00D117A5" w:rsidRDefault="009E1A55">
      <w:pPr>
        <w:pStyle w:val="Paragraphedeliste"/>
        <w:numPr>
          <w:ilvl w:val="0"/>
          <w:numId w:val="25"/>
        </w:numPr>
        <w:spacing w:line="240" w:lineRule="auto"/>
        <w:ind w:left="714" w:hanging="357"/>
        <w:rPr>
          <w:rFonts w:cstheme="minorHAnsi"/>
          <w:color w:val="000000" w:themeColor="text1"/>
        </w:rPr>
      </w:pPr>
      <w:r w:rsidRPr="00D117A5">
        <w:rPr>
          <w:rFonts w:cstheme="minorHAnsi"/>
          <w:color w:val="000000" w:themeColor="text1"/>
        </w:rPr>
        <w:t>Sans la notion de prurit, on ne peut pas interpréter le test</w:t>
      </w:r>
    </w:p>
    <w:p w14:paraId="284D9E94" w14:textId="77777777" w:rsidR="009E1A55" w:rsidRPr="00D117A5" w:rsidRDefault="009E1A55" w:rsidP="009E1A55">
      <w:pPr>
        <w:jc w:val="left"/>
        <w:rPr>
          <w:rFonts w:eastAsiaTheme="majorEastAsia"/>
          <w:b/>
          <w:bCs/>
          <w:color w:val="0F4761" w:themeColor="accent1" w:themeShade="BF"/>
        </w:rPr>
      </w:pPr>
      <w:r w:rsidRPr="00D117A5">
        <w:rPr>
          <w:rFonts w:cs="Arial"/>
          <w:bCs/>
        </w:rPr>
        <w:t xml:space="preserve"> </w:t>
      </w:r>
    </w:p>
    <w:p w14:paraId="44C94F7C" w14:textId="77777777" w:rsidR="009E1A55" w:rsidRPr="004F45C0" w:rsidRDefault="009E1A55" w:rsidP="009E1A55">
      <w:pPr>
        <w:rPr>
          <w:rFonts w:eastAsia="+mn-ea"/>
          <w:b/>
          <w:bCs/>
          <w:iCs/>
          <w:color w:val="3366FF"/>
          <w:sz w:val="24"/>
          <w:szCs w:val="24"/>
        </w:rPr>
      </w:pPr>
      <w:r>
        <w:rPr>
          <w:rFonts w:ascii="Arial" w:eastAsia="+mn-ea" w:hAnsi="Arial" w:cs="Arial"/>
          <w:b/>
          <w:bCs/>
          <w:iCs/>
          <w:color w:val="3366FF"/>
          <w:sz w:val="22"/>
        </w:rPr>
        <w:br w:type="page"/>
      </w:r>
      <w:r w:rsidRPr="004F45C0">
        <w:rPr>
          <w:rFonts w:eastAsia="+mn-ea"/>
          <w:b/>
          <w:bCs/>
          <w:iCs/>
          <w:color w:val="0070C0"/>
          <w:sz w:val="24"/>
          <w:szCs w:val="24"/>
        </w:rPr>
        <w:lastRenderedPageBreak/>
        <w:t>REPONSES</w:t>
      </w:r>
    </w:p>
    <w:p w14:paraId="79FB18F7" w14:textId="77777777" w:rsidR="009E1A55" w:rsidRPr="00D117A5" w:rsidRDefault="009E1A55" w:rsidP="009E1A55">
      <w:pPr>
        <w:jc w:val="center"/>
        <w:rPr>
          <w:rFonts w:eastAsia="+mn-ea"/>
          <w:b/>
          <w:bCs/>
          <w:iCs/>
          <w:color w:val="3366FF"/>
        </w:rPr>
      </w:pPr>
    </w:p>
    <w:p w14:paraId="30F9C287" w14:textId="77777777" w:rsidR="009E1A55" w:rsidRPr="00D117A5" w:rsidRDefault="009E1A55">
      <w:pPr>
        <w:pStyle w:val="Paragraphedeliste"/>
        <w:numPr>
          <w:ilvl w:val="0"/>
          <w:numId w:val="23"/>
        </w:numPr>
        <w:spacing w:line="240" w:lineRule="auto"/>
        <w:jc w:val="left"/>
        <w:rPr>
          <w:rFonts w:cs="Arial"/>
          <w:b/>
        </w:rPr>
      </w:pPr>
      <w:r w:rsidRPr="00D117A5">
        <w:rPr>
          <w:rFonts w:cs="Arial"/>
          <w:b/>
        </w:rPr>
        <w:t>QRM</w:t>
      </w:r>
    </w:p>
    <w:p w14:paraId="78A88630" w14:textId="77777777" w:rsidR="009E1A55" w:rsidRPr="00D117A5" w:rsidRDefault="009E1A55" w:rsidP="009E1A55">
      <w:pPr>
        <w:rPr>
          <w:rFonts w:cs="Arial"/>
        </w:rPr>
      </w:pPr>
      <w:r w:rsidRPr="00D117A5">
        <w:rPr>
          <w:rFonts w:cs="Arial"/>
        </w:rPr>
        <w:t>Réponse : AB</w:t>
      </w:r>
    </w:p>
    <w:p w14:paraId="7430D4C6" w14:textId="77777777" w:rsidR="009E1A55" w:rsidRPr="00D117A5" w:rsidRDefault="009E1A55" w:rsidP="009E1A55">
      <w:pPr>
        <w:rPr>
          <w:rFonts w:cs="Arial"/>
        </w:rPr>
      </w:pPr>
    </w:p>
    <w:p w14:paraId="105F9B28" w14:textId="77777777" w:rsidR="009E1A55" w:rsidRPr="00D117A5" w:rsidRDefault="009E1A55">
      <w:pPr>
        <w:pStyle w:val="Paragraphedeliste"/>
        <w:numPr>
          <w:ilvl w:val="0"/>
          <w:numId w:val="23"/>
        </w:numPr>
        <w:spacing w:line="240" w:lineRule="auto"/>
        <w:jc w:val="left"/>
        <w:rPr>
          <w:rFonts w:cs="Arial"/>
          <w:b/>
        </w:rPr>
      </w:pPr>
      <w:r w:rsidRPr="00D117A5">
        <w:rPr>
          <w:rFonts w:cs="Arial"/>
          <w:b/>
        </w:rPr>
        <w:t>QRP (3 réponses)</w:t>
      </w:r>
    </w:p>
    <w:p w14:paraId="3ECFFE4F" w14:textId="77777777" w:rsidR="009E1A55" w:rsidRPr="00D117A5" w:rsidRDefault="009E1A55" w:rsidP="009E1A55">
      <w:pPr>
        <w:rPr>
          <w:rFonts w:cs="Arial"/>
        </w:rPr>
      </w:pPr>
      <w:r w:rsidRPr="00D117A5">
        <w:rPr>
          <w:rFonts w:cs="Arial"/>
        </w:rPr>
        <w:t>Réponse : AEI</w:t>
      </w:r>
    </w:p>
    <w:p w14:paraId="4C5C000E" w14:textId="77777777" w:rsidR="009E1A55" w:rsidRPr="00D117A5" w:rsidRDefault="009E1A55" w:rsidP="009E1A55">
      <w:pPr>
        <w:rPr>
          <w:rFonts w:cs="Arial"/>
        </w:rPr>
      </w:pPr>
    </w:p>
    <w:p w14:paraId="007AED62" w14:textId="77777777" w:rsidR="009E1A55" w:rsidRPr="00D117A5" w:rsidRDefault="009E1A55">
      <w:pPr>
        <w:pStyle w:val="Paragraphedeliste"/>
        <w:numPr>
          <w:ilvl w:val="0"/>
          <w:numId w:val="23"/>
        </w:numPr>
        <w:spacing w:line="240" w:lineRule="auto"/>
        <w:jc w:val="left"/>
        <w:rPr>
          <w:rFonts w:cs="Arial"/>
          <w:b/>
        </w:rPr>
      </w:pPr>
      <w:r w:rsidRPr="00D117A5">
        <w:rPr>
          <w:rFonts w:cs="Arial"/>
          <w:b/>
        </w:rPr>
        <w:t>QRP (2 réponses)</w:t>
      </w:r>
    </w:p>
    <w:p w14:paraId="06F18958" w14:textId="77777777" w:rsidR="009E1A55" w:rsidRPr="00D117A5" w:rsidRDefault="009E1A55" w:rsidP="009E1A55">
      <w:pPr>
        <w:rPr>
          <w:rFonts w:cs="Arial"/>
        </w:rPr>
      </w:pPr>
      <w:r w:rsidRPr="00D117A5">
        <w:rPr>
          <w:rFonts w:cs="Arial"/>
        </w:rPr>
        <w:t>Réponse : C, D</w:t>
      </w:r>
    </w:p>
    <w:p w14:paraId="7B2EA60B" w14:textId="77777777" w:rsidR="009E1A55" w:rsidRPr="00D117A5" w:rsidRDefault="009E1A55" w:rsidP="009E1A55">
      <w:pPr>
        <w:rPr>
          <w:rFonts w:cs="Arial"/>
        </w:rPr>
      </w:pPr>
      <w:r w:rsidRPr="00D117A5">
        <w:rPr>
          <w:rFonts w:cs="Arial"/>
        </w:rPr>
        <w:t>Commentaire : pas de piège</w:t>
      </w:r>
    </w:p>
    <w:p w14:paraId="47A4FEBA" w14:textId="77777777" w:rsidR="009E1A55" w:rsidRPr="00D117A5" w:rsidRDefault="009E1A55" w:rsidP="009E1A55">
      <w:pPr>
        <w:rPr>
          <w:rFonts w:cs="Arial"/>
        </w:rPr>
      </w:pPr>
    </w:p>
    <w:p w14:paraId="1FCCF812" w14:textId="77777777" w:rsidR="009E1A55" w:rsidRPr="00D117A5" w:rsidRDefault="009E1A55">
      <w:pPr>
        <w:pStyle w:val="Paragraphedeliste"/>
        <w:numPr>
          <w:ilvl w:val="0"/>
          <w:numId w:val="23"/>
        </w:numPr>
        <w:spacing w:line="240" w:lineRule="auto"/>
        <w:jc w:val="left"/>
        <w:rPr>
          <w:rFonts w:cs="Arial"/>
          <w:b/>
        </w:rPr>
      </w:pPr>
      <w:r w:rsidRPr="00D117A5">
        <w:rPr>
          <w:rFonts w:cs="Arial"/>
          <w:b/>
        </w:rPr>
        <w:t>QRM</w:t>
      </w:r>
    </w:p>
    <w:p w14:paraId="15557D7E" w14:textId="77777777" w:rsidR="009E1A55" w:rsidRPr="00D117A5" w:rsidRDefault="009E1A55" w:rsidP="009E1A55">
      <w:pPr>
        <w:rPr>
          <w:rFonts w:cs="Arial"/>
        </w:rPr>
      </w:pPr>
      <w:r w:rsidRPr="00D117A5">
        <w:rPr>
          <w:rFonts w:cs="Arial"/>
        </w:rPr>
        <w:t>Réponse : BCD</w:t>
      </w:r>
    </w:p>
    <w:p w14:paraId="0BBC1209" w14:textId="77777777" w:rsidR="009E1A55" w:rsidRDefault="009E1A55" w:rsidP="009E1A55">
      <w:pPr>
        <w:rPr>
          <w:rFonts w:cs="Arial"/>
        </w:rPr>
      </w:pPr>
      <w:r w:rsidRPr="00D117A5">
        <w:rPr>
          <w:rFonts w:cs="Arial"/>
        </w:rPr>
        <w:t xml:space="preserve">Commentaire : </w:t>
      </w:r>
    </w:p>
    <w:p w14:paraId="490C8CC8" w14:textId="77777777" w:rsidR="009E1A55" w:rsidRPr="00D117A5" w:rsidRDefault="009E1A55" w:rsidP="009E1A55">
      <w:pPr>
        <w:rPr>
          <w:rFonts w:cs="Arial"/>
        </w:rPr>
      </w:pPr>
      <w:r w:rsidRPr="00D117A5">
        <w:rPr>
          <w:rFonts w:cs="Arial"/>
        </w:rPr>
        <w:t>A : pas d’indication si pas d’anaphylaxie ou pas d’allergie alimentaire associée</w:t>
      </w:r>
      <w:r>
        <w:rPr>
          <w:rFonts w:ascii="Arial" w:hAnsi="Arial" w:cs="Arial"/>
        </w:rPr>
        <w:t> </w:t>
      </w:r>
      <w:r>
        <w:rPr>
          <w:rFonts w:cs="Arial"/>
        </w:rPr>
        <w:t>;</w:t>
      </w:r>
    </w:p>
    <w:p w14:paraId="0181A043" w14:textId="77777777" w:rsidR="009E1A55" w:rsidRDefault="009E1A55" w:rsidP="009E1A55">
      <w:pPr>
        <w:rPr>
          <w:rFonts w:cs="Arial"/>
        </w:rPr>
      </w:pPr>
      <w:r w:rsidRPr="00D117A5">
        <w:rPr>
          <w:rFonts w:cs="Arial"/>
        </w:rPr>
        <w:t xml:space="preserve">B : les insectes piqueurs en France peuvent se trouver partout. Antécédent de grade 3 et pas de désensibilisation posent l’indication. </w:t>
      </w:r>
    </w:p>
    <w:p w14:paraId="64EDE861" w14:textId="77777777" w:rsidR="009E1A55" w:rsidRDefault="009E1A55" w:rsidP="009E1A55">
      <w:pPr>
        <w:rPr>
          <w:rFonts w:cs="Arial"/>
        </w:rPr>
      </w:pPr>
      <w:r w:rsidRPr="00D117A5">
        <w:rPr>
          <w:rFonts w:cs="Arial"/>
        </w:rPr>
        <w:t>C. Allergie alimentaire (surtout arachide) + asthme non contrôlé = indication. Il ne consomme pas</w:t>
      </w:r>
      <w:r>
        <w:rPr>
          <w:rFonts w:cs="Arial"/>
        </w:rPr>
        <w:t>,</w:t>
      </w:r>
      <w:r w:rsidRPr="00D117A5">
        <w:rPr>
          <w:rFonts w:cs="Arial"/>
        </w:rPr>
        <w:t xml:space="preserve"> mais les allergènes sont parfois cachés. </w:t>
      </w:r>
    </w:p>
    <w:p w14:paraId="15F8BA5E" w14:textId="77777777" w:rsidR="009E1A55" w:rsidRPr="00D117A5" w:rsidRDefault="009E1A55" w:rsidP="009E1A55">
      <w:pPr>
        <w:rPr>
          <w:rFonts w:cs="Arial"/>
        </w:rPr>
      </w:pPr>
      <w:r w:rsidRPr="00D117A5">
        <w:rPr>
          <w:rFonts w:cs="Arial"/>
        </w:rPr>
        <w:t xml:space="preserve">E : réaction localisée sans manifestations systémique </w:t>
      </w:r>
    </w:p>
    <w:p w14:paraId="02126106" w14:textId="77777777" w:rsidR="009E1A55" w:rsidRPr="00D117A5" w:rsidRDefault="009E1A55" w:rsidP="009E1A55">
      <w:pPr>
        <w:pStyle w:val="Paragraphedeliste"/>
        <w:spacing w:line="240" w:lineRule="auto"/>
        <w:ind w:left="0"/>
        <w:rPr>
          <w:rFonts w:cs="Arial"/>
          <w:b/>
          <w:color w:val="0070C0"/>
        </w:rPr>
      </w:pPr>
    </w:p>
    <w:p w14:paraId="1620D17D" w14:textId="77777777" w:rsidR="009E1A55" w:rsidRPr="00D117A5" w:rsidRDefault="009E1A55">
      <w:pPr>
        <w:pStyle w:val="Paragraphedeliste"/>
        <w:numPr>
          <w:ilvl w:val="0"/>
          <w:numId w:val="23"/>
        </w:numPr>
        <w:spacing w:line="240" w:lineRule="auto"/>
        <w:jc w:val="left"/>
        <w:rPr>
          <w:rFonts w:cs="Arial"/>
          <w:b/>
        </w:rPr>
      </w:pPr>
      <w:r w:rsidRPr="00D117A5">
        <w:rPr>
          <w:rFonts w:cs="Arial"/>
          <w:b/>
        </w:rPr>
        <w:t>QRU</w:t>
      </w:r>
    </w:p>
    <w:p w14:paraId="041165A2" w14:textId="77777777" w:rsidR="009E1A55" w:rsidRPr="00D117A5" w:rsidRDefault="009E1A55" w:rsidP="009E1A55">
      <w:pPr>
        <w:pStyle w:val="Paragraphedeliste"/>
        <w:spacing w:line="240" w:lineRule="auto"/>
        <w:ind w:left="0"/>
        <w:rPr>
          <w:rFonts w:cs="Arial"/>
        </w:rPr>
      </w:pPr>
      <w:r w:rsidRPr="00D117A5">
        <w:rPr>
          <w:rFonts w:cs="Arial"/>
        </w:rPr>
        <w:t>Réponse : C</w:t>
      </w:r>
    </w:p>
    <w:p w14:paraId="2A74AB54" w14:textId="77777777" w:rsidR="009E1A55" w:rsidRDefault="009E1A55" w:rsidP="009E1A55">
      <w:pPr>
        <w:pStyle w:val="Paragraphedeliste"/>
        <w:spacing w:line="240" w:lineRule="auto"/>
        <w:ind w:left="0"/>
        <w:rPr>
          <w:rFonts w:cs="Arial"/>
        </w:rPr>
      </w:pPr>
      <w:r w:rsidRPr="00D117A5">
        <w:rPr>
          <w:rFonts w:cs="Arial"/>
        </w:rPr>
        <w:t xml:space="preserve">Commentaire : </w:t>
      </w:r>
    </w:p>
    <w:p w14:paraId="58DD8730" w14:textId="77777777" w:rsidR="009E1A55" w:rsidRPr="00D117A5" w:rsidRDefault="009E1A55" w:rsidP="009E1A55">
      <w:pPr>
        <w:pStyle w:val="Paragraphedeliste"/>
        <w:spacing w:line="240" w:lineRule="auto"/>
        <w:ind w:left="0"/>
        <w:rPr>
          <w:rFonts w:cs="Arial"/>
        </w:rPr>
      </w:pPr>
      <w:r>
        <w:rPr>
          <w:rFonts w:cs="Arial"/>
        </w:rPr>
        <w:t>L</w:t>
      </w:r>
      <w:r w:rsidRPr="00D117A5">
        <w:rPr>
          <w:rFonts w:cs="Arial"/>
        </w:rPr>
        <w:t xml:space="preserve">e tableau de choc avec œdème du visage, urticaire, manifestations digestives chez un jeune homme évoque bien sûr une anaphylaxie. Le traitement repose avant tout sur l’adrénaline (effet vasoconstricteur), et sur le remplissage. </w:t>
      </w:r>
    </w:p>
    <w:p w14:paraId="459815D4" w14:textId="77777777" w:rsidR="009E1A55" w:rsidRPr="00D117A5" w:rsidRDefault="009E1A55" w:rsidP="009E1A55">
      <w:pPr>
        <w:rPr>
          <w:rFonts w:cs="Arial"/>
          <w:b/>
        </w:rPr>
      </w:pPr>
    </w:p>
    <w:p w14:paraId="768A343D" w14:textId="77777777" w:rsidR="009E1A55" w:rsidRPr="00D117A5" w:rsidRDefault="009E1A55">
      <w:pPr>
        <w:pStyle w:val="Paragraphedeliste"/>
        <w:numPr>
          <w:ilvl w:val="0"/>
          <w:numId w:val="23"/>
        </w:numPr>
        <w:spacing w:line="240" w:lineRule="auto"/>
        <w:jc w:val="left"/>
        <w:rPr>
          <w:rFonts w:cs="Arial"/>
          <w:b/>
        </w:rPr>
      </w:pPr>
      <w:r w:rsidRPr="00D117A5">
        <w:rPr>
          <w:rFonts w:cs="Arial"/>
          <w:b/>
        </w:rPr>
        <w:t>QRM</w:t>
      </w:r>
    </w:p>
    <w:p w14:paraId="2F02FA47" w14:textId="77777777" w:rsidR="009E1A55" w:rsidRPr="00D117A5" w:rsidRDefault="009E1A55" w:rsidP="009E1A55">
      <w:pPr>
        <w:rPr>
          <w:rFonts w:cs="Arial"/>
        </w:rPr>
      </w:pPr>
      <w:r w:rsidRPr="00D117A5">
        <w:rPr>
          <w:rFonts w:cs="Arial"/>
        </w:rPr>
        <w:t>Réponse : ACD</w:t>
      </w:r>
    </w:p>
    <w:p w14:paraId="204841D9" w14:textId="77777777" w:rsidR="009E1A55" w:rsidRDefault="009E1A55" w:rsidP="009E1A55">
      <w:pPr>
        <w:rPr>
          <w:rFonts w:cs="Arial"/>
        </w:rPr>
      </w:pPr>
      <w:r w:rsidRPr="00D117A5">
        <w:rPr>
          <w:rFonts w:cs="Arial"/>
          <w:bCs/>
        </w:rPr>
        <w:t>Commentaire</w:t>
      </w:r>
      <w:r w:rsidRPr="00D117A5">
        <w:rPr>
          <w:rFonts w:cs="Arial"/>
        </w:rPr>
        <w:t xml:space="preserve"> : </w:t>
      </w:r>
    </w:p>
    <w:p w14:paraId="0F12E353" w14:textId="77777777" w:rsidR="009E1A55" w:rsidRPr="00D117A5" w:rsidRDefault="009E1A55" w:rsidP="009E1A55">
      <w:pPr>
        <w:rPr>
          <w:rFonts w:cs="Arial"/>
        </w:rPr>
      </w:pPr>
      <w:r>
        <w:rPr>
          <w:rFonts w:cs="Arial"/>
        </w:rPr>
        <w:t>L</w:t>
      </w:r>
      <w:r w:rsidRPr="00D117A5">
        <w:rPr>
          <w:rFonts w:cs="Arial"/>
        </w:rPr>
        <w:t>a tryptase doit être dosée le plus vite possible (à 30 minutes, et en tout cas pas avant 15 minutes) après le début des symptômes et renouvelée après 2 heures. La survenue de réactions biphasiques (5</w:t>
      </w:r>
      <w:r>
        <w:rPr>
          <w:rFonts w:cs="Arial"/>
        </w:rPr>
        <w:t> </w:t>
      </w:r>
      <w:r w:rsidRPr="00D117A5">
        <w:rPr>
          <w:rFonts w:cs="Arial"/>
        </w:rPr>
        <w:t>% des patients) justifie une surveillance d’au moins 6 heures de toute réaction grave, surtout si liée à des aliments. Les AINS, les infections, l’alcool, l’effort sont des facteurs augmentant la survenue d’anaphylaxie et sa gravité. Les corticoïdes oraux sont proposés en cas de manifestations respiratoires.</w:t>
      </w:r>
    </w:p>
    <w:p w14:paraId="62A7912F" w14:textId="77777777" w:rsidR="009E1A55" w:rsidRPr="00D117A5" w:rsidRDefault="009E1A55" w:rsidP="009E1A55">
      <w:pPr>
        <w:rPr>
          <w:rFonts w:cs="Arial"/>
        </w:rPr>
      </w:pPr>
    </w:p>
    <w:p w14:paraId="5179B474" w14:textId="77777777" w:rsidR="009E1A55" w:rsidRPr="00D117A5" w:rsidRDefault="009E1A55">
      <w:pPr>
        <w:pStyle w:val="Paragraphedeliste"/>
        <w:numPr>
          <w:ilvl w:val="0"/>
          <w:numId w:val="23"/>
        </w:numPr>
        <w:spacing w:line="240" w:lineRule="auto"/>
        <w:jc w:val="left"/>
        <w:rPr>
          <w:rFonts w:cs="Arial"/>
          <w:b/>
        </w:rPr>
      </w:pPr>
      <w:r w:rsidRPr="00D117A5">
        <w:rPr>
          <w:rFonts w:cs="Arial"/>
          <w:b/>
        </w:rPr>
        <w:t>QRP (4 réponses)</w:t>
      </w:r>
    </w:p>
    <w:p w14:paraId="450CB40F" w14:textId="77777777" w:rsidR="009E1A55" w:rsidRPr="00D117A5" w:rsidRDefault="009E1A55" w:rsidP="009E1A55">
      <w:pPr>
        <w:rPr>
          <w:rFonts w:cs="Arial"/>
          <w:bCs/>
        </w:rPr>
      </w:pPr>
      <w:r w:rsidRPr="00D117A5">
        <w:rPr>
          <w:rFonts w:cs="Arial"/>
          <w:bCs/>
        </w:rPr>
        <w:t>Réponse : ABJK</w:t>
      </w:r>
    </w:p>
    <w:p w14:paraId="13648F33" w14:textId="77777777" w:rsidR="009E1A55" w:rsidRDefault="009E1A55" w:rsidP="009E1A55">
      <w:pPr>
        <w:rPr>
          <w:rFonts w:cs="Arial"/>
        </w:rPr>
      </w:pPr>
      <w:r w:rsidRPr="00D117A5">
        <w:rPr>
          <w:rFonts w:cs="Arial"/>
          <w:bCs/>
        </w:rPr>
        <w:t>Commentaire </w:t>
      </w:r>
      <w:r w:rsidRPr="00D117A5">
        <w:rPr>
          <w:rFonts w:cs="Arial"/>
        </w:rPr>
        <w:t xml:space="preserve">: </w:t>
      </w:r>
    </w:p>
    <w:p w14:paraId="13D652A6" w14:textId="77777777" w:rsidR="009E1A55" w:rsidRPr="00D117A5" w:rsidRDefault="009E1A55" w:rsidP="009E1A55">
      <w:pPr>
        <w:rPr>
          <w:rFonts w:cs="Arial"/>
        </w:rPr>
      </w:pPr>
      <w:r>
        <w:rPr>
          <w:rFonts w:cs="Arial"/>
        </w:rPr>
        <w:t>L</w:t>
      </w:r>
      <w:r w:rsidRPr="00D117A5">
        <w:rPr>
          <w:rFonts w:cs="Arial"/>
        </w:rPr>
        <w:t>’anaphylaxie démarre au maximum dans les 2</w:t>
      </w:r>
      <w:r>
        <w:rPr>
          <w:rFonts w:cs="Arial"/>
        </w:rPr>
        <w:t> </w:t>
      </w:r>
      <w:r w:rsidRPr="00D117A5">
        <w:rPr>
          <w:rFonts w:cs="Arial"/>
        </w:rPr>
        <w:t>h qui suivent l’ingestion, le repas de 10</w:t>
      </w:r>
      <w:r>
        <w:rPr>
          <w:rFonts w:cs="Arial"/>
        </w:rPr>
        <w:t> </w:t>
      </w:r>
      <w:r w:rsidRPr="00D117A5">
        <w:rPr>
          <w:rFonts w:cs="Arial"/>
        </w:rPr>
        <w:t>h et de midi ne peuvent pas expliquer les symptômes. On va donc tester en priorité les aliments consommés immédiatement avant les symptômes.</w:t>
      </w:r>
    </w:p>
    <w:p w14:paraId="202D69D9" w14:textId="77777777" w:rsidR="009E1A55" w:rsidRPr="00D117A5" w:rsidRDefault="009E1A55" w:rsidP="009E1A55">
      <w:pPr>
        <w:rPr>
          <w:rFonts w:cs="Arial"/>
        </w:rPr>
      </w:pPr>
    </w:p>
    <w:p w14:paraId="09425E83" w14:textId="77777777" w:rsidR="009E1A55" w:rsidRPr="00D117A5" w:rsidRDefault="009E1A55">
      <w:pPr>
        <w:pStyle w:val="Paragraphedeliste"/>
        <w:numPr>
          <w:ilvl w:val="0"/>
          <w:numId w:val="23"/>
        </w:numPr>
        <w:spacing w:line="240" w:lineRule="auto"/>
        <w:jc w:val="left"/>
        <w:rPr>
          <w:rFonts w:cs="Arial"/>
          <w:b/>
        </w:rPr>
      </w:pPr>
      <w:r w:rsidRPr="00D117A5">
        <w:rPr>
          <w:rFonts w:cs="Arial"/>
          <w:b/>
        </w:rPr>
        <w:t>QRM</w:t>
      </w:r>
    </w:p>
    <w:p w14:paraId="52306F4D" w14:textId="77777777" w:rsidR="009E1A55" w:rsidRPr="00D117A5" w:rsidRDefault="009E1A55" w:rsidP="009E1A55">
      <w:pPr>
        <w:rPr>
          <w:rFonts w:cs="Arial"/>
          <w:bCs/>
        </w:rPr>
      </w:pPr>
      <w:r w:rsidRPr="00D117A5">
        <w:rPr>
          <w:rFonts w:cs="Arial"/>
          <w:bCs/>
        </w:rPr>
        <w:t>Réponses : BD</w:t>
      </w:r>
    </w:p>
    <w:p w14:paraId="272AC127" w14:textId="77777777" w:rsidR="009E1A55" w:rsidRDefault="009E1A55" w:rsidP="009E1A55">
      <w:pPr>
        <w:rPr>
          <w:rFonts w:cs="Arial"/>
        </w:rPr>
      </w:pPr>
      <w:r w:rsidRPr="00D117A5">
        <w:rPr>
          <w:rFonts w:cs="Arial"/>
          <w:bCs/>
        </w:rPr>
        <w:t>Commentaire </w:t>
      </w:r>
      <w:r w:rsidRPr="00D117A5">
        <w:rPr>
          <w:rFonts w:cs="Arial"/>
        </w:rPr>
        <w:t xml:space="preserve">: </w:t>
      </w:r>
    </w:p>
    <w:p w14:paraId="2E40C964" w14:textId="77777777" w:rsidR="009E1A55" w:rsidRPr="00D117A5" w:rsidRDefault="009E1A55" w:rsidP="009E1A55">
      <w:pPr>
        <w:rPr>
          <w:rFonts w:cs="Arial"/>
        </w:rPr>
      </w:pPr>
      <w:r w:rsidRPr="00D117A5">
        <w:rPr>
          <w:rFonts w:cs="Arial"/>
        </w:rPr>
        <w:lastRenderedPageBreak/>
        <w:t xml:space="preserve">Dans la période où le diagnostic de l’allergène n’est pas certain, l’éducation au stylo d’adrénaline et les conseils d’éviction sont fondamentaux. Il ne doit pas consommer les aliments suspectés (mangue, banane, lait, noisette), mais pas d’éviction des autres fruits. Le sport est un cofacteur, qui peut faciliter l’anaphylaxie, mais ce sont les aliments qui doivent être évités, pas le sport. </w:t>
      </w:r>
    </w:p>
    <w:p w14:paraId="067ABB1A" w14:textId="77777777" w:rsidR="009E1A55" w:rsidRPr="00D117A5" w:rsidRDefault="009E1A55" w:rsidP="009E1A55">
      <w:pPr>
        <w:rPr>
          <w:rFonts w:cs="Arial"/>
        </w:rPr>
      </w:pPr>
    </w:p>
    <w:p w14:paraId="2D6889A5" w14:textId="77777777" w:rsidR="009E1A55" w:rsidRPr="00D117A5" w:rsidRDefault="009E1A55">
      <w:pPr>
        <w:pStyle w:val="Paragraphedeliste"/>
        <w:numPr>
          <w:ilvl w:val="0"/>
          <w:numId w:val="23"/>
        </w:numPr>
        <w:spacing w:line="240" w:lineRule="auto"/>
        <w:jc w:val="left"/>
        <w:rPr>
          <w:rFonts w:cs="Arial"/>
          <w:b/>
        </w:rPr>
      </w:pPr>
      <w:r w:rsidRPr="00D117A5">
        <w:rPr>
          <w:rFonts w:cs="Arial"/>
          <w:b/>
        </w:rPr>
        <w:t>QRM</w:t>
      </w:r>
    </w:p>
    <w:p w14:paraId="1E75576F" w14:textId="77777777" w:rsidR="009E1A55" w:rsidRPr="00D117A5" w:rsidRDefault="009E1A55" w:rsidP="009E1A55">
      <w:pPr>
        <w:rPr>
          <w:rFonts w:cs="Arial"/>
        </w:rPr>
      </w:pPr>
      <w:r w:rsidRPr="00D117A5">
        <w:rPr>
          <w:rFonts w:cs="Arial"/>
        </w:rPr>
        <w:t>Réponse : B</w:t>
      </w:r>
    </w:p>
    <w:p w14:paraId="16A804A9" w14:textId="77777777" w:rsidR="009E1A55" w:rsidRDefault="009E1A55" w:rsidP="009E1A55">
      <w:pPr>
        <w:rPr>
          <w:rFonts w:cs="Arial"/>
        </w:rPr>
      </w:pPr>
      <w:r w:rsidRPr="00D117A5">
        <w:rPr>
          <w:rFonts w:cs="Arial"/>
        </w:rPr>
        <w:t xml:space="preserve">Commentaire : </w:t>
      </w:r>
    </w:p>
    <w:p w14:paraId="15B96620" w14:textId="045D71F7" w:rsidR="00F75368" w:rsidRPr="009E1A55" w:rsidRDefault="009E1A55" w:rsidP="009E1A55">
      <w:pPr>
        <w:rPr>
          <w:rFonts w:cs="Arial"/>
          <w:b/>
          <w:noProof/>
          <w14:shadow w14:blurRad="50800" w14:dist="38100" w14:dir="2700000" w14:sx="100000" w14:sy="100000" w14:kx="0" w14:ky="0" w14:algn="tl">
            <w14:srgbClr w14:val="000000">
              <w14:alpha w14:val="60000"/>
            </w14:srgbClr>
          </w14:shadow>
        </w:rPr>
      </w:pPr>
      <w:r>
        <w:rPr>
          <w:rFonts w:cs="Arial"/>
        </w:rPr>
        <w:t>U</w:t>
      </w:r>
      <w:r w:rsidRPr="00D117A5">
        <w:rPr>
          <w:rFonts w:cs="Arial"/>
        </w:rPr>
        <w:t xml:space="preserve">n test positif est souvent accompagné d’un prurit (triade de Lewis), mais ce critère n’est pas pris en compte dans l’interprétation. </w:t>
      </w:r>
    </w:p>
    <w:sectPr w:rsidR="00F75368" w:rsidRPr="009E1A55" w:rsidSect="00876EF8">
      <w:headerReference w:type="even" r:id="rId31"/>
      <w:headerReference w:type="default" r:id="rId32"/>
      <w:footerReference w:type="even" r:id="rId33"/>
      <w:footerReference w:type="default" r:id="rId34"/>
      <w:headerReference w:type="first" r:id="rId35"/>
      <w:footerReference w:type="first" r:id="rId36"/>
      <w:pgSz w:w="11340" w:h="14742" w:code="9"/>
      <w:pgMar w:top="851" w:right="1134" w:bottom="1134" w:left="1134"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1" w:author="jesus Gonzalez" w:date="2026-06-05T07:33:00Z" w:initials="jG">
    <w:p w14:paraId="48026AC1" w14:textId="77777777" w:rsidR="008C7D61" w:rsidRDefault="008C7D61" w:rsidP="008C7D61">
      <w:pPr>
        <w:jc w:val="left"/>
      </w:pPr>
      <w:r>
        <w:rPr>
          <w:rStyle w:val="Marquedecommentaire"/>
        </w:rPr>
        <w:annotationRef/>
      </w:r>
      <w:r>
        <w:t>enlever le bleu du tableau</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48026AC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2E833942" w16cex:dateUtc="2026-06-05T05: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48026AC1" w16cid:durableId="2E83394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211D99" w14:textId="77777777" w:rsidR="00A75758" w:rsidRDefault="00A75758" w:rsidP="004F5142">
      <w:pPr>
        <w:spacing w:line="240" w:lineRule="auto"/>
      </w:pPr>
      <w:r>
        <w:separator/>
      </w:r>
    </w:p>
  </w:endnote>
  <w:endnote w:type="continuationSeparator" w:id="0">
    <w:p w14:paraId="4A714F0A" w14:textId="77777777" w:rsidR="00A75758" w:rsidRDefault="00A75758" w:rsidP="004F51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2">
    <w:panose1 w:val="05020102010507070707"/>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empo-Roman">
    <w:altName w:val="Times New Roman"/>
    <w:panose1 w:val="020B0604020202020204"/>
    <w:charset w:val="4D"/>
    <w:family w:val="auto"/>
    <w:notTrueType/>
    <w:pitch w:val="default"/>
    <w:sig w:usb0="00000003" w:usb1="00000000" w:usb2="00000000" w:usb3="00000000" w:csb0="00000001" w:csb1="00000000"/>
  </w:font>
  <w:font w:name="Times">
    <w:altName w:val="Sylfaen"/>
    <w:panose1 w:val="00000500000000020000"/>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Gill Sans MT">
    <w:panose1 w:val="020B0502020104020203"/>
    <w:charset w:val="4D"/>
    <w:family w:val="swiss"/>
    <w:pitch w:val="variable"/>
    <w:sig w:usb0="00000003" w:usb1="00000000" w:usb2="00000000" w:usb3="00000000" w:csb0="00000003" w:csb1="00000000"/>
  </w:font>
  <w:font w:name="Arial-ItalicMT">
    <w:altName w:val="Arial"/>
    <w:panose1 w:val="020B06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S Minngs">
    <w:altName w:val="MS Mincho"/>
    <w:panose1 w:val="020B0604020202020204"/>
    <w:charset w:val="80"/>
    <w:family w:val="roman"/>
    <w:notTrueType/>
    <w:pitch w:val="fixed"/>
    <w:sig w:usb0="00000001" w:usb1="08070000" w:usb2="00000010" w:usb3="00000000" w:csb0="00020000" w:csb1="00000000"/>
  </w:font>
  <w:font w:name="Comic Sans MS">
    <w:panose1 w:val="030F0702030302020204"/>
    <w:charset w:val="00"/>
    <w:family w:val="script"/>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mn-e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2725CE" w14:textId="77777777" w:rsidR="00E3005A" w:rsidRDefault="00E3005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0C04FF" w14:textId="77777777" w:rsidR="00E3005A" w:rsidRDefault="00E3005A">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334416" w14:textId="77777777" w:rsidR="00E3005A" w:rsidRDefault="00E3005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44106A" w14:textId="77777777" w:rsidR="00A75758" w:rsidRDefault="00A75758" w:rsidP="004F5142">
      <w:pPr>
        <w:spacing w:line="240" w:lineRule="auto"/>
      </w:pPr>
      <w:r>
        <w:separator/>
      </w:r>
    </w:p>
  </w:footnote>
  <w:footnote w:type="continuationSeparator" w:id="0">
    <w:p w14:paraId="4E0FD96A" w14:textId="77777777" w:rsidR="00A75758" w:rsidRDefault="00A75758" w:rsidP="004F5142">
      <w:pPr>
        <w:spacing w:line="240" w:lineRule="auto"/>
      </w:pPr>
      <w:r>
        <w:continuationSeparator/>
      </w:r>
    </w:p>
  </w:footnote>
  <w:footnote w:id="1">
    <w:p w14:paraId="0A1CB687" w14:textId="77777777" w:rsidR="009E1A55" w:rsidRPr="002834D4" w:rsidRDefault="009E1A55" w:rsidP="009E1A55">
      <w:pPr>
        <w:pStyle w:val="Pieddepage1"/>
      </w:pPr>
      <w:r w:rsidRPr="00A12411">
        <w:rPr>
          <w:rStyle w:val="Appelnotedebasdep"/>
        </w:rPr>
        <w:footnoteRef/>
      </w:r>
      <w:r>
        <w:t xml:space="preserve"> </w:t>
      </w:r>
      <w:r w:rsidRPr="002834D4">
        <w:t>L’angioœdème à bradykinine est lié à un déficit congénital (maladie autosomique dominante) ou acquis en inhibiteur de la C1 estérase, à un inhibiteur de C1 estérase non fonctionnel, ou une anomalie du système des kinines. Les formes acquises peuvent être iatrogènes (inhibiteurs de l’enzyme de conversion, sartans</w:t>
      </w:r>
      <w:r>
        <w:t>, œstrogènes</w:t>
      </w:r>
      <w:r w:rsidRPr="002834D4">
        <w:t>) ou secondaires à une hémopathie ou pathologie auto-immune. Il s’agit d’une pathologie rare, grave par risque d’atteinte laryngée asphyxiante résistante à l’adrénaline. L’angioœdème est mou, non prurigineux, évoluant sur 2 à 3 jours, sans urticaire. Le dosage du C1 inhibiteur pondéral et/ou fonctionnel permet de faire le diagnostic</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425C6E" w14:textId="77777777" w:rsidR="00E3005A" w:rsidRDefault="00E3005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C58B27" w14:textId="77777777" w:rsidR="00E3005A" w:rsidRPr="00F201C7" w:rsidRDefault="00E3005A" w:rsidP="00E3005A">
    <w:pPr>
      <w:pStyle w:val="En-tte"/>
      <w:tabs>
        <w:tab w:val="clear" w:pos="9072"/>
        <w:tab w:val="right" w:pos="10206"/>
      </w:tabs>
      <w:ind w:right="-650"/>
      <w:jc w:val="right"/>
      <w:rPr>
        <w:rFonts w:ascii="Arial" w:hAnsi="Arial" w:cs="Arial"/>
        <w:b/>
        <w:color w:val="3366FF"/>
        <w:sz w:val="36"/>
      </w:rPr>
    </w:pPr>
    <w:r w:rsidRPr="00F201C7">
      <w:rPr>
        <w:rFonts w:ascii="Arial" w:hAnsi="Arial" w:cs="Arial"/>
        <w:b/>
        <w:color w:val="3366FF"/>
        <w:sz w:val="36"/>
      </w:rPr>
      <w:t>Collège des Enseignants de Pneumologie - 20</w:t>
    </w:r>
    <w:r>
      <w:rPr>
        <w:rFonts w:ascii="Arial" w:hAnsi="Arial" w:cs="Arial"/>
        <w:b/>
        <w:color w:val="3366FF"/>
        <w:sz w:val="36"/>
      </w:rPr>
      <w:t>26</w:t>
    </w:r>
  </w:p>
  <w:p w14:paraId="2D3EC015" w14:textId="77777777" w:rsidR="00E3005A" w:rsidRDefault="00E3005A">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1823D5" w14:textId="77777777" w:rsidR="00E3005A" w:rsidRDefault="00E3005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CF0D4B"/>
    <w:multiLevelType w:val="hybridMultilevel"/>
    <w:tmpl w:val="0C486690"/>
    <w:lvl w:ilvl="0" w:tplc="8E9A3DB6">
      <w:start w:val="1"/>
      <w:numFmt w:val="bullet"/>
      <w:pStyle w:val="Listepuces1"/>
      <w:lvlText w:val=""/>
      <w:lvlJc w:val="left"/>
      <w:pPr>
        <w:tabs>
          <w:tab w:val="num" w:pos="425"/>
        </w:tabs>
        <w:ind w:left="425" w:hanging="425"/>
      </w:pPr>
      <w:rPr>
        <w:rFonts w:ascii="Wingdings" w:hAnsi="Wingdings" w:hint="default"/>
        <w:b/>
        <w:i w:val="0"/>
        <w:color w:val="0A2878"/>
        <w:sz w:val="14"/>
      </w:rPr>
    </w:lvl>
    <w:lvl w:ilvl="1" w:tplc="040C0003">
      <w:start w:val="1"/>
      <w:numFmt w:val="bullet"/>
      <w:lvlText w:val="o"/>
      <w:lvlJc w:val="left"/>
      <w:pPr>
        <w:tabs>
          <w:tab w:val="num" w:pos="1440"/>
        </w:tabs>
        <w:ind w:left="1440" w:hanging="360"/>
      </w:pPr>
      <w:rPr>
        <w:rFonts w:ascii="Courier New" w:hAnsi="Courier New" w:cs="Courier New" w:hint="default"/>
        <w:b/>
        <w:i w:val="0"/>
        <w:color w:val="0A2878"/>
        <w:sz w:val="14"/>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b/>
        <w:i w:val="0"/>
        <w:color w:val="0A2878"/>
        <w:sz w:val="14"/>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E8494B"/>
    <w:multiLevelType w:val="hybridMultilevel"/>
    <w:tmpl w:val="30989BC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4667381"/>
    <w:multiLevelType w:val="hybridMultilevel"/>
    <w:tmpl w:val="C78E129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5A96396"/>
    <w:multiLevelType w:val="hybridMultilevel"/>
    <w:tmpl w:val="043E14AE"/>
    <w:lvl w:ilvl="0" w:tplc="FFFFFFFF">
      <w:numFmt w:val="bullet"/>
      <w:lvlText w:val=""/>
      <w:lvlJc w:val="left"/>
      <w:pPr>
        <w:tabs>
          <w:tab w:val="num" w:pos="360"/>
        </w:tabs>
        <w:ind w:left="360" w:hanging="360"/>
      </w:pPr>
      <w:rPr>
        <w:rFonts w:ascii="Symbol" w:hAnsi="Symbol" w:hint="default"/>
        <w:b w:val="0"/>
        <w:i w:val="0"/>
        <w:color w:val="000000"/>
        <w:sz w:val="20"/>
        <w:szCs w:val="20"/>
      </w:rPr>
    </w:lvl>
    <w:lvl w:ilvl="1" w:tplc="1CB6F05E">
      <w:start w:val="1"/>
      <w:numFmt w:val="bullet"/>
      <w:lvlText w:val=""/>
      <w:lvlJc w:val="left"/>
      <w:pPr>
        <w:ind w:left="360" w:hanging="360"/>
      </w:pPr>
      <w:rPr>
        <w:rFonts w:ascii="Wingdings 2" w:hAnsi="Wingdings 2"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044D1D"/>
    <w:multiLevelType w:val="hybridMultilevel"/>
    <w:tmpl w:val="3976E328"/>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 w15:restartNumberingAfterBreak="0">
    <w:nsid w:val="07D221F3"/>
    <w:multiLevelType w:val="hybridMultilevel"/>
    <w:tmpl w:val="E7E6128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08280EE0"/>
    <w:multiLevelType w:val="multilevel"/>
    <w:tmpl w:val="D6F4E36A"/>
    <w:lvl w:ilvl="0">
      <w:start w:val="1"/>
      <w:numFmt w:val="decimal"/>
      <w:lvlText w:val="%1."/>
      <w:lvlJc w:val="left"/>
      <w:pPr>
        <w:ind w:left="360" w:hanging="360"/>
      </w:pPr>
      <w:rPr>
        <w:b/>
        <w:bCs/>
        <w:i w:val="0"/>
        <w:iCs w:val="0"/>
        <w:smallCaps w:val="0"/>
        <w:strike w:val="0"/>
        <w:color w:val="FFFFFF" w:themeColor="background1"/>
        <w:u w:val="none"/>
        <w:vertAlign w:val="baseline"/>
      </w:rPr>
    </w:lvl>
    <w:lvl w:ilvl="1">
      <w:start w:val="1"/>
      <w:numFmt w:val="decimal"/>
      <w:pStyle w:val="Titre3"/>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8CC2BF6"/>
    <w:multiLevelType w:val="hybridMultilevel"/>
    <w:tmpl w:val="1EDE8EB6"/>
    <w:lvl w:ilvl="0" w:tplc="FFFFFFFF">
      <w:numFmt w:val="bullet"/>
      <w:lvlText w:val=""/>
      <w:lvlJc w:val="left"/>
      <w:pPr>
        <w:tabs>
          <w:tab w:val="num" w:pos="360"/>
        </w:tabs>
        <w:ind w:left="360" w:hanging="360"/>
      </w:pPr>
      <w:rPr>
        <w:rFonts w:ascii="Symbol" w:hAnsi="Symbol" w:hint="default"/>
        <w:b w:val="0"/>
        <w:i w:val="0"/>
        <w:color w:val="000000"/>
        <w:sz w:val="20"/>
        <w:szCs w:val="20"/>
      </w:rPr>
    </w:lvl>
    <w:lvl w:ilvl="1" w:tplc="1CB6F05E">
      <w:start w:val="1"/>
      <w:numFmt w:val="bullet"/>
      <w:lvlText w:val=""/>
      <w:lvlJc w:val="left"/>
      <w:pPr>
        <w:ind w:left="360" w:hanging="360"/>
      </w:pPr>
      <w:rPr>
        <w:rFonts w:ascii="Wingdings 2" w:hAnsi="Wingdings 2" w:hint="default"/>
      </w:rPr>
    </w:lvl>
    <w:lvl w:ilvl="2" w:tplc="FFFFFFFF">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AE47B94"/>
    <w:multiLevelType w:val="hybridMultilevel"/>
    <w:tmpl w:val="5FA4AE64"/>
    <w:lvl w:ilvl="0" w:tplc="040C0015">
      <w:start w:val="1"/>
      <w:numFmt w:val="upp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9" w15:restartNumberingAfterBreak="0">
    <w:nsid w:val="0E7958DA"/>
    <w:multiLevelType w:val="multilevel"/>
    <w:tmpl w:val="FDBCD2C4"/>
    <w:lvl w:ilvl="0">
      <w:start w:val="1"/>
      <w:numFmt w:val="decimal"/>
      <w:pStyle w:val="titre1GRAS"/>
      <w:lvlText w:val="%1."/>
      <w:lvlJc w:val="left"/>
      <w:pPr>
        <w:ind w:left="720" w:hanging="360"/>
      </w:pPr>
      <w:rPr>
        <w:rFonts w:hint="default"/>
      </w:rPr>
    </w:lvl>
    <w:lvl w:ilvl="1">
      <w:start w:val="1"/>
      <w:numFmt w:val="decimal"/>
      <w:pStyle w:val="TITRE11GRAS"/>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4B87D07"/>
    <w:multiLevelType w:val="hybridMultilevel"/>
    <w:tmpl w:val="A894E98E"/>
    <w:lvl w:ilvl="0" w:tplc="FFFFFFFF">
      <w:numFmt w:val="bullet"/>
      <w:lvlText w:val=""/>
      <w:lvlJc w:val="left"/>
      <w:pPr>
        <w:tabs>
          <w:tab w:val="num" w:pos="360"/>
        </w:tabs>
        <w:ind w:left="360" w:hanging="360"/>
      </w:pPr>
      <w:rPr>
        <w:rFonts w:ascii="Symbol" w:hAnsi="Symbol" w:hint="default"/>
        <w:b w:val="0"/>
        <w:i w:val="0"/>
        <w:color w:val="000000"/>
        <w:sz w:val="20"/>
        <w:szCs w:val="20"/>
      </w:rPr>
    </w:lvl>
    <w:lvl w:ilvl="1" w:tplc="FFFFFFFF">
      <w:numFmt w:val="bullet"/>
      <w:lvlText w:val=""/>
      <w:lvlJc w:val="left"/>
      <w:pPr>
        <w:tabs>
          <w:tab w:val="num" w:pos="1440"/>
        </w:tabs>
        <w:ind w:left="1440" w:hanging="360"/>
      </w:pPr>
      <w:rPr>
        <w:rFonts w:ascii="Symbol" w:hAnsi="Symbol" w:hint="default"/>
        <w:b w:val="0"/>
        <w:i w:val="0"/>
        <w:color w:val="000000"/>
        <w:sz w:val="20"/>
        <w:szCs w:val="20"/>
      </w:rPr>
    </w:lvl>
    <w:lvl w:ilvl="2" w:tplc="040C0003">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6073D62"/>
    <w:multiLevelType w:val="hybridMultilevel"/>
    <w:tmpl w:val="D62E5588"/>
    <w:lvl w:ilvl="0" w:tplc="FFFFFFFF">
      <w:start w:val="1"/>
      <w:numFmt w:val="bullet"/>
      <w:lvlText w:val=""/>
      <w:lvlJc w:val="left"/>
      <w:pPr>
        <w:tabs>
          <w:tab w:val="num" w:pos="717"/>
        </w:tabs>
        <w:ind w:left="717" w:hanging="360"/>
      </w:pPr>
      <w:rPr>
        <w:rFonts w:ascii="Wingdings" w:hAnsi="Wingdings" w:hint="default"/>
      </w:rPr>
    </w:lvl>
    <w:lvl w:ilvl="1" w:tplc="98FCABE0">
      <w:start w:val="1"/>
      <w:numFmt w:val="bullet"/>
      <w:lvlText w:val=""/>
      <w:lvlJc w:val="left"/>
      <w:pPr>
        <w:ind w:left="1440" w:hanging="360"/>
      </w:pPr>
      <w:rPr>
        <w:rFonts w:ascii="Wingdings 2" w:hAnsi="Wingdings 2" w:hint="default"/>
        <w:strike w:val="0"/>
      </w:rPr>
    </w:lvl>
    <w:lvl w:ilvl="2" w:tplc="FFFFFFFF" w:tentative="1">
      <w:start w:val="1"/>
      <w:numFmt w:val="lowerRoman"/>
      <w:lvlText w:val="%3."/>
      <w:lvlJc w:val="right"/>
      <w:pPr>
        <w:tabs>
          <w:tab w:val="num" w:pos="2517"/>
        </w:tabs>
        <w:ind w:left="2517" w:hanging="180"/>
      </w:pPr>
    </w:lvl>
    <w:lvl w:ilvl="3" w:tplc="FFFFFFFF" w:tentative="1">
      <w:start w:val="1"/>
      <w:numFmt w:val="decimal"/>
      <w:lvlText w:val="%4."/>
      <w:lvlJc w:val="left"/>
      <w:pPr>
        <w:tabs>
          <w:tab w:val="num" w:pos="3237"/>
        </w:tabs>
        <w:ind w:left="3237" w:hanging="360"/>
      </w:pPr>
    </w:lvl>
    <w:lvl w:ilvl="4" w:tplc="FFFFFFFF" w:tentative="1">
      <w:start w:val="1"/>
      <w:numFmt w:val="lowerLetter"/>
      <w:lvlText w:val="%5."/>
      <w:lvlJc w:val="left"/>
      <w:pPr>
        <w:tabs>
          <w:tab w:val="num" w:pos="3957"/>
        </w:tabs>
        <w:ind w:left="3957" w:hanging="360"/>
      </w:pPr>
    </w:lvl>
    <w:lvl w:ilvl="5" w:tplc="FFFFFFFF" w:tentative="1">
      <w:start w:val="1"/>
      <w:numFmt w:val="lowerRoman"/>
      <w:lvlText w:val="%6."/>
      <w:lvlJc w:val="right"/>
      <w:pPr>
        <w:tabs>
          <w:tab w:val="num" w:pos="4677"/>
        </w:tabs>
        <w:ind w:left="4677" w:hanging="180"/>
      </w:pPr>
    </w:lvl>
    <w:lvl w:ilvl="6" w:tplc="FFFFFFFF" w:tentative="1">
      <w:start w:val="1"/>
      <w:numFmt w:val="decimal"/>
      <w:lvlText w:val="%7."/>
      <w:lvlJc w:val="left"/>
      <w:pPr>
        <w:tabs>
          <w:tab w:val="num" w:pos="5397"/>
        </w:tabs>
        <w:ind w:left="5397" w:hanging="360"/>
      </w:pPr>
    </w:lvl>
    <w:lvl w:ilvl="7" w:tplc="FFFFFFFF" w:tentative="1">
      <w:start w:val="1"/>
      <w:numFmt w:val="lowerLetter"/>
      <w:lvlText w:val="%8."/>
      <w:lvlJc w:val="left"/>
      <w:pPr>
        <w:tabs>
          <w:tab w:val="num" w:pos="6117"/>
        </w:tabs>
        <w:ind w:left="6117" w:hanging="360"/>
      </w:pPr>
    </w:lvl>
    <w:lvl w:ilvl="8" w:tplc="FFFFFFFF" w:tentative="1">
      <w:start w:val="1"/>
      <w:numFmt w:val="lowerRoman"/>
      <w:lvlText w:val="%9."/>
      <w:lvlJc w:val="right"/>
      <w:pPr>
        <w:tabs>
          <w:tab w:val="num" w:pos="6837"/>
        </w:tabs>
        <w:ind w:left="6837" w:hanging="180"/>
      </w:pPr>
    </w:lvl>
  </w:abstractNum>
  <w:abstractNum w:abstractNumId="12" w15:restartNumberingAfterBreak="0">
    <w:nsid w:val="2BAF24C1"/>
    <w:multiLevelType w:val="multilevel"/>
    <w:tmpl w:val="21146EA2"/>
    <w:lvl w:ilvl="0">
      <w:start w:val="1"/>
      <w:numFmt w:val="decimal"/>
      <w:pStyle w:val="PointsCls1"/>
      <w:lvlText w:val="%1."/>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isLgl/>
      <w:lvlText w:val="%1.%2"/>
      <w:lvlJc w:val="left"/>
      <w:pPr>
        <w:ind w:left="705" w:hanging="705"/>
      </w:pPr>
      <w:rPr>
        <w:rFonts w:hint="default"/>
      </w:rPr>
    </w:lvl>
    <w:lvl w:ilvl="2">
      <w:start w:val="2"/>
      <w:numFmt w:val="decimal"/>
      <w:isLgl/>
      <w:lvlText w:val="%1.%2.%3"/>
      <w:lvlJc w:val="left"/>
      <w:pPr>
        <w:ind w:left="720" w:hanging="720"/>
      </w:pPr>
      <w:rPr>
        <w:rFonts w:hint="default"/>
      </w:rPr>
    </w:lvl>
    <w:lvl w:ilvl="3">
      <w:start w:val="3"/>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2C3F30E1"/>
    <w:multiLevelType w:val="hybridMultilevel"/>
    <w:tmpl w:val="CC988C58"/>
    <w:lvl w:ilvl="0" w:tplc="535438FC">
      <w:start w:val="1"/>
      <w:numFmt w:val="decimal"/>
      <w:pStyle w:val="1titre"/>
      <w:lvlText w:val="%1."/>
      <w:lvlJc w:val="left"/>
      <w:pPr>
        <w:ind w:left="720" w:hanging="360"/>
      </w:pPr>
      <w:rPr>
        <w:rFonts w:hint="default"/>
      </w:rPr>
    </w:lvl>
    <w:lvl w:ilvl="1" w:tplc="040C000F">
      <w:start w:val="1"/>
      <w:numFmt w:val="decimal"/>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EAF30E6"/>
    <w:multiLevelType w:val="hybridMultilevel"/>
    <w:tmpl w:val="681EA9E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34C2FD5"/>
    <w:multiLevelType w:val="hybridMultilevel"/>
    <w:tmpl w:val="BF5E2F0C"/>
    <w:lvl w:ilvl="0" w:tplc="FFFFFFFF">
      <w:start w:val="1"/>
      <w:numFmt w:val="bullet"/>
      <w:lvlText w:val=""/>
      <w:lvlJc w:val="left"/>
      <w:pPr>
        <w:ind w:left="1004" w:hanging="360"/>
      </w:pPr>
      <w:rPr>
        <w:rFonts w:ascii="Wingdings" w:hAnsi="Wingdings" w:hint="default"/>
      </w:rPr>
    </w:lvl>
    <w:lvl w:ilvl="1" w:tplc="1CB6F05E">
      <w:start w:val="1"/>
      <w:numFmt w:val="bullet"/>
      <w:lvlText w:val=""/>
      <w:lvlJc w:val="left"/>
      <w:pPr>
        <w:ind w:left="360" w:hanging="360"/>
      </w:pPr>
      <w:rPr>
        <w:rFonts w:ascii="Wingdings 2" w:hAnsi="Wingdings 2"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6" w15:restartNumberingAfterBreak="0">
    <w:nsid w:val="374E605D"/>
    <w:multiLevelType w:val="multilevel"/>
    <w:tmpl w:val="33629652"/>
    <w:lvl w:ilvl="0">
      <w:start w:val="1"/>
      <w:numFmt w:val="decimal"/>
      <w:pStyle w:val="ObCEP"/>
      <w:lvlText w:val="%1."/>
      <w:lvlJc w:val="left"/>
      <w:rPr>
        <w:b w:val="0"/>
        <w:bCs w:val="0"/>
        <w:i w:val="0"/>
        <w:iCs w:val="0"/>
        <w:caps w:val="0"/>
        <w:smallCaps w:val="0"/>
        <w:strike w:val="0"/>
        <w:dstrike w:val="0"/>
        <w:noProof w:val="0"/>
        <w:vanish w:val="0"/>
        <w:color w:val="000000"/>
        <w:spacing w:val="0"/>
        <w:kern w:val="0"/>
        <w:position w:val="0"/>
        <w:sz w:val="18"/>
        <w:szCs w:val="18"/>
        <w:u w:val="none"/>
        <w:effect w:val="none"/>
        <w:vertAlign w:val="baseline"/>
        <w:em w:val="none"/>
        <w:specVanish w:val="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38402767"/>
    <w:multiLevelType w:val="hybridMultilevel"/>
    <w:tmpl w:val="AE5230C4"/>
    <w:lvl w:ilvl="0" w:tplc="040C0015">
      <w:start w:val="1"/>
      <w:numFmt w:val="upp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8" w15:restartNumberingAfterBreak="0">
    <w:nsid w:val="3BFE3D43"/>
    <w:multiLevelType w:val="multilevel"/>
    <w:tmpl w:val="89C6D2B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Titre4"/>
      <w:lvlText w:val="%1.%2.%3."/>
      <w:lvlJc w:val="left"/>
      <w:pPr>
        <w:ind w:left="1224" w:hanging="504"/>
      </w:pPr>
      <w:rPr>
        <w:i w:val="0"/>
        <w:i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B0C4796"/>
    <w:multiLevelType w:val="hybridMultilevel"/>
    <w:tmpl w:val="44F4BFE6"/>
    <w:lvl w:ilvl="0" w:tplc="FFFFFFFF">
      <w:numFmt w:val="bullet"/>
      <w:lvlText w:val=""/>
      <w:lvlJc w:val="left"/>
      <w:pPr>
        <w:tabs>
          <w:tab w:val="num" w:pos="360"/>
        </w:tabs>
        <w:ind w:left="360" w:hanging="360"/>
      </w:pPr>
      <w:rPr>
        <w:rFonts w:ascii="Symbol" w:hAnsi="Symbol" w:hint="default"/>
        <w:b w:val="0"/>
        <w:i w:val="0"/>
        <w:color w:val="000000"/>
        <w:sz w:val="20"/>
        <w:szCs w:val="20"/>
      </w:rPr>
    </w:lvl>
    <w:lvl w:ilvl="1" w:tplc="1CB6F05E">
      <w:start w:val="1"/>
      <w:numFmt w:val="bullet"/>
      <w:lvlText w:val=""/>
      <w:lvlJc w:val="left"/>
      <w:pPr>
        <w:ind w:left="1440" w:hanging="360"/>
      </w:pPr>
      <w:rPr>
        <w:rFonts w:ascii="Wingdings 2" w:hAnsi="Wingdings 2"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DD224CB"/>
    <w:multiLevelType w:val="hybridMultilevel"/>
    <w:tmpl w:val="7A1C2ABA"/>
    <w:lvl w:ilvl="0" w:tplc="1CB6F05E">
      <w:start w:val="1"/>
      <w:numFmt w:val="bullet"/>
      <w:lvlText w:val=""/>
      <w:lvlJc w:val="left"/>
      <w:pPr>
        <w:ind w:left="360" w:hanging="360"/>
      </w:pPr>
      <w:rPr>
        <w:rFonts w:ascii="Wingdings 2" w:hAnsi="Wingdings 2"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1" w15:restartNumberingAfterBreak="0">
    <w:nsid w:val="4E1D0191"/>
    <w:multiLevelType w:val="hybridMultilevel"/>
    <w:tmpl w:val="3A009AC8"/>
    <w:lvl w:ilvl="0" w:tplc="FFFFFFFF">
      <w:start w:val="1"/>
      <w:numFmt w:val="bullet"/>
      <w:lvlText w:val=""/>
      <w:lvlJc w:val="left"/>
      <w:pPr>
        <w:ind w:left="1004" w:hanging="360"/>
      </w:pPr>
      <w:rPr>
        <w:rFonts w:ascii="Wingdings" w:hAnsi="Wingdings" w:hint="default"/>
      </w:rPr>
    </w:lvl>
    <w:lvl w:ilvl="1" w:tplc="1CB6F05E">
      <w:start w:val="1"/>
      <w:numFmt w:val="bullet"/>
      <w:lvlText w:val=""/>
      <w:lvlJc w:val="left"/>
      <w:pPr>
        <w:ind w:left="360" w:hanging="360"/>
      </w:pPr>
      <w:rPr>
        <w:rFonts w:ascii="Wingdings 2" w:hAnsi="Wingdings 2" w:hint="default"/>
      </w:rPr>
    </w:lvl>
    <w:lvl w:ilvl="2" w:tplc="FFFFFFFF" w:tentative="1">
      <w:start w:val="1"/>
      <w:numFmt w:val="bullet"/>
      <w:lvlText w:val=""/>
      <w:lvlJc w:val="left"/>
      <w:pPr>
        <w:ind w:left="2731" w:hanging="360"/>
      </w:pPr>
      <w:rPr>
        <w:rFonts w:ascii="Wingdings" w:hAnsi="Wingdings" w:hint="default"/>
      </w:rPr>
    </w:lvl>
    <w:lvl w:ilvl="3" w:tplc="FFFFFFFF" w:tentative="1">
      <w:start w:val="1"/>
      <w:numFmt w:val="bullet"/>
      <w:lvlText w:val=""/>
      <w:lvlJc w:val="left"/>
      <w:pPr>
        <w:ind w:left="3451" w:hanging="360"/>
      </w:pPr>
      <w:rPr>
        <w:rFonts w:ascii="Symbol" w:hAnsi="Symbol" w:hint="default"/>
      </w:rPr>
    </w:lvl>
    <w:lvl w:ilvl="4" w:tplc="FFFFFFFF" w:tentative="1">
      <w:start w:val="1"/>
      <w:numFmt w:val="bullet"/>
      <w:lvlText w:val="o"/>
      <w:lvlJc w:val="left"/>
      <w:pPr>
        <w:ind w:left="4171" w:hanging="360"/>
      </w:pPr>
      <w:rPr>
        <w:rFonts w:ascii="Courier New" w:hAnsi="Courier New" w:cs="Courier New" w:hint="default"/>
      </w:rPr>
    </w:lvl>
    <w:lvl w:ilvl="5" w:tplc="FFFFFFFF" w:tentative="1">
      <w:start w:val="1"/>
      <w:numFmt w:val="bullet"/>
      <w:lvlText w:val=""/>
      <w:lvlJc w:val="left"/>
      <w:pPr>
        <w:ind w:left="4891" w:hanging="360"/>
      </w:pPr>
      <w:rPr>
        <w:rFonts w:ascii="Wingdings" w:hAnsi="Wingdings" w:hint="default"/>
      </w:rPr>
    </w:lvl>
    <w:lvl w:ilvl="6" w:tplc="FFFFFFFF" w:tentative="1">
      <w:start w:val="1"/>
      <w:numFmt w:val="bullet"/>
      <w:lvlText w:val=""/>
      <w:lvlJc w:val="left"/>
      <w:pPr>
        <w:ind w:left="5611" w:hanging="360"/>
      </w:pPr>
      <w:rPr>
        <w:rFonts w:ascii="Symbol" w:hAnsi="Symbol" w:hint="default"/>
      </w:rPr>
    </w:lvl>
    <w:lvl w:ilvl="7" w:tplc="FFFFFFFF" w:tentative="1">
      <w:start w:val="1"/>
      <w:numFmt w:val="bullet"/>
      <w:lvlText w:val="o"/>
      <w:lvlJc w:val="left"/>
      <w:pPr>
        <w:ind w:left="6331" w:hanging="360"/>
      </w:pPr>
      <w:rPr>
        <w:rFonts w:ascii="Courier New" w:hAnsi="Courier New" w:cs="Courier New" w:hint="default"/>
      </w:rPr>
    </w:lvl>
    <w:lvl w:ilvl="8" w:tplc="FFFFFFFF" w:tentative="1">
      <w:start w:val="1"/>
      <w:numFmt w:val="bullet"/>
      <w:lvlText w:val=""/>
      <w:lvlJc w:val="left"/>
      <w:pPr>
        <w:ind w:left="7051" w:hanging="360"/>
      </w:pPr>
      <w:rPr>
        <w:rFonts w:ascii="Wingdings" w:hAnsi="Wingdings" w:hint="default"/>
      </w:rPr>
    </w:lvl>
  </w:abstractNum>
  <w:abstractNum w:abstractNumId="22" w15:restartNumberingAfterBreak="0">
    <w:nsid w:val="51591887"/>
    <w:multiLevelType w:val="hybridMultilevel"/>
    <w:tmpl w:val="E7E6128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536171D4"/>
    <w:multiLevelType w:val="hybridMultilevel"/>
    <w:tmpl w:val="2BD61CA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C1DED1E8">
      <w:start w:val="6"/>
      <w:numFmt w:val="decimal"/>
      <w:lvlText w:val="%3"/>
      <w:lvlJc w:val="left"/>
      <w:pPr>
        <w:ind w:left="2340" w:hanging="360"/>
      </w:pPr>
      <w:rPr>
        <w:rFonts w:hint="default"/>
      </w:rPr>
    </w:lvl>
    <w:lvl w:ilvl="3" w:tplc="CC8235F2">
      <w:start w:val="5"/>
      <w:numFmt w:val="upperLetter"/>
      <w:lvlText w:val="%4-"/>
      <w:lvlJc w:val="left"/>
      <w:pPr>
        <w:ind w:left="2880" w:hanging="360"/>
      </w:pPr>
      <w:rPr>
        <w:rFonts w:hint="default"/>
      </w:rPr>
    </w:lvl>
    <w:lvl w:ilvl="4" w:tplc="1868C73A">
      <w:start w:val="1"/>
      <w:numFmt w:val="decimal"/>
      <w:pStyle w:val="Sous-partie"/>
      <w:lvlText w:val="%5."/>
      <w:lvlJc w:val="left"/>
      <w:pPr>
        <w:ind w:left="3600" w:hanging="36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4AB785D"/>
    <w:multiLevelType w:val="hybridMultilevel"/>
    <w:tmpl w:val="5BA41F22"/>
    <w:lvl w:ilvl="0" w:tplc="BCD27F9A">
      <w:start w:val="1"/>
      <w:numFmt w:val="bullet"/>
      <w:pStyle w:val="Texte2"/>
      <w:lvlText w:val=""/>
      <w:lvlJc w:val="left"/>
      <w:rPr>
        <w:rFonts w:ascii="Symbol" w:hAnsi="Symbol"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1" w:tplc="040C0003">
      <w:start w:val="1"/>
      <w:numFmt w:val="bullet"/>
      <w:lvlText w:val="o"/>
      <w:lvlJc w:val="left"/>
      <w:pPr>
        <w:ind w:left="1363" w:hanging="360"/>
      </w:pPr>
      <w:rPr>
        <w:rFonts w:ascii="Courier New" w:hAnsi="Courier New" w:cs="Courier New" w:hint="default"/>
      </w:rPr>
    </w:lvl>
    <w:lvl w:ilvl="2" w:tplc="040C0005">
      <w:start w:val="1"/>
      <w:numFmt w:val="bullet"/>
      <w:lvlText w:val=""/>
      <w:lvlJc w:val="left"/>
      <w:pPr>
        <w:ind w:left="2083" w:hanging="360"/>
      </w:pPr>
      <w:rPr>
        <w:rFonts w:ascii="Wingdings" w:hAnsi="Wingdings" w:hint="default"/>
      </w:rPr>
    </w:lvl>
    <w:lvl w:ilvl="3" w:tplc="040C0001" w:tentative="1">
      <w:start w:val="1"/>
      <w:numFmt w:val="bullet"/>
      <w:lvlText w:val=""/>
      <w:lvlJc w:val="left"/>
      <w:pPr>
        <w:ind w:left="2803" w:hanging="360"/>
      </w:pPr>
      <w:rPr>
        <w:rFonts w:ascii="Symbol" w:hAnsi="Symbol" w:hint="default"/>
      </w:rPr>
    </w:lvl>
    <w:lvl w:ilvl="4" w:tplc="040C0003" w:tentative="1">
      <w:start w:val="1"/>
      <w:numFmt w:val="bullet"/>
      <w:lvlText w:val="o"/>
      <w:lvlJc w:val="left"/>
      <w:pPr>
        <w:ind w:left="3523" w:hanging="360"/>
      </w:pPr>
      <w:rPr>
        <w:rFonts w:ascii="Courier New" w:hAnsi="Courier New" w:cs="Courier New" w:hint="default"/>
      </w:rPr>
    </w:lvl>
    <w:lvl w:ilvl="5" w:tplc="040C0005" w:tentative="1">
      <w:start w:val="1"/>
      <w:numFmt w:val="bullet"/>
      <w:lvlText w:val=""/>
      <w:lvlJc w:val="left"/>
      <w:pPr>
        <w:ind w:left="4243" w:hanging="360"/>
      </w:pPr>
      <w:rPr>
        <w:rFonts w:ascii="Wingdings" w:hAnsi="Wingdings" w:hint="default"/>
      </w:rPr>
    </w:lvl>
    <w:lvl w:ilvl="6" w:tplc="040C0001" w:tentative="1">
      <w:start w:val="1"/>
      <w:numFmt w:val="bullet"/>
      <w:lvlText w:val=""/>
      <w:lvlJc w:val="left"/>
      <w:pPr>
        <w:ind w:left="4963" w:hanging="360"/>
      </w:pPr>
      <w:rPr>
        <w:rFonts w:ascii="Symbol" w:hAnsi="Symbol" w:hint="default"/>
      </w:rPr>
    </w:lvl>
    <w:lvl w:ilvl="7" w:tplc="040C0003" w:tentative="1">
      <w:start w:val="1"/>
      <w:numFmt w:val="bullet"/>
      <w:lvlText w:val="o"/>
      <w:lvlJc w:val="left"/>
      <w:pPr>
        <w:ind w:left="5683" w:hanging="360"/>
      </w:pPr>
      <w:rPr>
        <w:rFonts w:ascii="Courier New" w:hAnsi="Courier New" w:cs="Courier New" w:hint="default"/>
      </w:rPr>
    </w:lvl>
    <w:lvl w:ilvl="8" w:tplc="040C0005" w:tentative="1">
      <w:start w:val="1"/>
      <w:numFmt w:val="bullet"/>
      <w:lvlText w:val=""/>
      <w:lvlJc w:val="left"/>
      <w:pPr>
        <w:ind w:left="6403" w:hanging="360"/>
      </w:pPr>
      <w:rPr>
        <w:rFonts w:ascii="Wingdings" w:hAnsi="Wingdings" w:hint="default"/>
      </w:rPr>
    </w:lvl>
  </w:abstractNum>
  <w:abstractNum w:abstractNumId="25" w15:restartNumberingAfterBreak="0">
    <w:nsid w:val="566A6A00"/>
    <w:multiLevelType w:val="hybridMultilevel"/>
    <w:tmpl w:val="38266192"/>
    <w:lvl w:ilvl="0" w:tplc="040C0015">
      <w:start w:val="1"/>
      <w:numFmt w:val="upp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6" w15:restartNumberingAfterBreak="0">
    <w:nsid w:val="5C4E622E"/>
    <w:multiLevelType w:val="hybridMultilevel"/>
    <w:tmpl w:val="52C26A38"/>
    <w:lvl w:ilvl="0" w:tplc="FFFFFFFF">
      <w:start w:val="1"/>
      <w:numFmt w:val="bullet"/>
      <w:lvlText w:val=""/>
      <w:lvlJc w:val="left"/>
      <w:pPr>
        <w:ind w:left="720" w:hanging="360"/>
      </w:pPr>
      <w:rPr>
        <w:rFonts w:ascii="Wingdings" w:hAnsi="Wingdings" w:hint="default"/>
      </w:rPr>
    </w:lvl>
    <w:lvl w:ilvl="1" w:tplc="1CB6F05E">
      <w:start w:val="1"/>
      <w:numFmt w:val="bullet"/>
      <w:lvlText w:val=""/>
      <w:lvlJc w:val="left"/>
      <w:pPr>
        <w:ind w:left="1440" w:hanging="360"/>
      </w:pPr>
      <w:rPr>
        <w:rFonts w:ascii="Wingdings 2" w:hAnsi="Wingdings 2"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6562F76"/>
    <w:multiLevelType w:val="hybridMultilevel"/>
    <w:tmpl w:val="D7765306"/>
    <w:lvl w:ilvl="0" w:tplc="CECC1624">
      <w:start w:val="6"/>
      <w:numFmt w:val="bullet"/>
      <w:lvlText w:val=""/>
      <w:lvlJc w:val="left"/>
      <w:pPr>
        <w:ind w:left="720" w:hanging="360"/>
      </w:pPr>
      <w:rPr>
        <w:rFonts w:ascii="Wingdings" w:eastAsiaTheme="minorHAns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6D25087"/>
    <w:multiLevelType w:val="hybridMultilevel"/>
    <w:tmpl w:val="3442377C"/>
    <w:lvl w:ilvl="0" w:tplc="040C0015">
      <w:start w:val="1"/>
      <w:numFmt w:val="upperLetter"/>
      <w:lvlText w:val="%1."/>
      <w:lvlJc w:val="left"/>
      <w:pPr>
        <w:ind w:left="1800" w:hanging="360"/>
      </w:p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9" w15:restartNumberingAfterBreak="0">
    <w:nsid w:val="671C79C1"/>
    <w:multiLevelType w:val="hybridMultilevel"/>
    <w:tmpl w:val="6916CFA8"/>
    <w:lvl w:ilvl="0" w:tplc="8A242308">
      <w:start w:val="1"/>
      <w:numFmt w:val="bullet"/>
      <w:pStyle w:val="Style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BD51000"/>
    <w:multiLevelType w:val="multilevel"/>
    <w:tmpl w:val="1B4A3F72"/>
    <w:lvl w:ilvl="0">
      <w:start w:val="1"/>
      <w:numFmt w:val="decimal"/>
      <w:lvlText w:val="%1."/>
      <w:lvlJc w:val="left"/>
      <w:pPr>
        <w:ind w:left="360" w:hanging="360"/>
      </w:pPr>
      <w:rPr>
        <w:rFonts w:hint="default"/>
        <w:i w:val="0"/>
        <w:iCs/>
        <w:color w:val="FFFFFF" w:themeColor="background1"/>
      </w:rPr>
    </w:lvl>
    <w:lvl w:ilvl="1">
      <w:start w:val="1"/>
      <w:numFmt w:val="decimal"/>
      <w:pStyle w:val="Titre11"/>
      <w:isLgl/>
      <w:lvlText w:val="%2."/>
      <w:lvlJc w:val="left"/>
      <w:pPr>
        <w:ind w:left="1212" w:hanging="360"/>
      </w:pPr>
      <w:rPr>
        <w:rFonts w:ascii="Trebuchet MS" w:eastAsia="Times New Roman" w:hAnsi="Trebuchet MS" w:cs="Arial"/>
        <w:i w:val="0"/>
        <w:iCs w:val="0"/>
        <w:color w:val="FFFFFF" w:themeColor="background1"/>
      </w:rPr>
    </w:lvl>
    <w:lvl w:ilvl="2">
      <w:start w:val="1"/>
      <w:numFmt w:val="decimal"/>
      <w:pStyle w:val="Titre30"/>
      <w:isLgl/>
      <w:lvlText w:val="%1.%2.%3"/>
      <w:lvlJc w:val="left"/>
      <w:pPr>
        <w:ind w:left="2424" w:hanging="720"/>
      </w:pPr>
      <w:rPr>
        <w:rFonts w:hint="default"/>
        <w:color w:val="000000" w:themeColor="text1"/>
      </w:rPr>
    </w:lvl>
    <w:lvl w:ilvl="3">
      <w:start w:val="1"/>
      <w:numFmt w:val="decimal"/>
      <w:pStyle w:val="Titre40"/>
      <w:isLgl/>
      <w:lvlText w:val="%1.%2.%3.%4"/>
      <w:lvlJc w:val="left"/>
      <w:pPr>
        <w:ind w:left="3276" w:hanging="720"/>
      </w:pPr>
      <w:rPr>
        <w:rFonts w:hint="default"/>
      </w:rPr>
    </w:lvl>
    <w:lvl w:ilvl="4">
      <w:start w:val="1"/>
      <w:numFmt w:val="decimal"/>
      <w:isLgl/>
      <w:lvlText w:val="%1.%2.%3.%4.%5"/>
      <w:lvlJc w:val="left"/>
      <w:pPr>
        <w:ind w:left="4488" w:hanging="1080"/>
      </w:pPr>
      <w:rPr>
        <w:rFonts w:hint="default"/>
      </w:rPr>
    </w:lvl>
    <w:lvl w:ilvl="5">
      <w:start w:val="1"/>
      <w:numFmt w:val="decimal"/>
      <w:isLgl/>
      <w:lvlText w:val="%1.%2.%3.%4.%5.%6"/>
      <w:lvlJc w:val="left"/>
      <w:pPr>
        <w:ind w:left="5340" w:hanging="1080"/>
      </w:pPr>
      <w:rPr>
        <w:rFonts w:hint="default"/>
      </w:rPr>
    </w:lvl>
    <w:lvl w:ilvl="6">
      <w:start w:val="1"/>
      <w:numFmt w:val="decimal"/>
      <w:isLgl/>
      <w:lvlText w:val="%1.%2.%3.%4.%5.%6.%7"/>
      <w:lvlJc w:val="left"/>
      <w:pPr>
        <w:ind w:left="6552" w:hanging="1440"/>
      </w:pPr>
      <w:rPr>
        <w:rFonts w:hint="default"/>
      </w:rPr>
    </w:lvl>
    <w:lvl w:ilvl="7">
      <w:start w:val="1"/>
      <w:numFmt w:val="decimal"/>
      <w:isLgl/>
      <w:lvlText w:val="%1.%2.%3.%4.%5.%6.%7.%8"/>
      <w:lvlJc w:val="left"/>
      <w:pPr>
        <w:ind w:left="7764" w:hanging="1800"/>
      </w:pPr>
      <w:rPr>
        <w:rFonts w:hint="default"/>
      </w:rPr>
    </w:lvl>
    <w:lvl w:ilvl="8">
      <w:start w:val="1"/>
      <w:numFmt w:val="decimal"/>
      <w:isLgl/>
      <w:lvlText w:val="%1.%2.%3.%4.%5.%6.%7.%8.%9"/>
      <w:lvlJc w:val="left"/>
      <w:pPr>
        <w:ind w:left="8616" w:hanging="1800"/>
      </w:pPr>
      <w:rPr>
        <w:rFonts w:hint="default"/>
      </w:rPr>
    </w:lvl>
  </w:abstractNum>
  <w:abstractNum w:abstractNumId="31" w15:restartNumberingAfterBreak="0">
    <w:nsid w:val="731B1CAF"/>
    <w:multiLevelType w:val="hybridMultilevel"/>
    <w:tmpl w:val="26026F7C"/>
    <w:lvl w:ilvl="0" w:tplc="040C0015">
      <w:start w:val="1"/>
      <w:numFmt w:val="upp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2" w15:restartNumberingAfterBreak="0">
    <w:nsid w:val="781A562E"/>
    <w:multiLevelType w:val="multilevel"/>
    <w:tmpl w:val="D376F834"/>
    <w:lvl w:ilvl="0">
      <w:start w:val="1"/>
      <w:numFmt w:val="decimal"/>
      <w:lvlText w:val="%1."/>
      <w:lvlJc w:val="left"/>
      <w:pPr>
        <w:ind w:left="862" w:hanging="360"/>
      </w:pPr>
    </w:lvl>
    <w:lvl w:ilvl="1">
      <w:start w:val="2"/>
      <w:numFmt w:val="decimal"/>
      <w:isLgl/>
      <w:lvlText w:val="%1.%2"/>
      <w:lvlJc w:val="left"/>
      <w:pPr>
        <w:ind w:left="1111" w:hanging="5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549" w:hanging="720"/>
      </w:pPr>
      <w:rPr>
        <w:rFonts w:hint="default"/>
      </w:rPr>
    </w:lvl>
    <w:lvl w:ilvl="4">
      <w:start w:val="1"/>
      <w:numFmt w:val="decimal"/>
      <w:isLgl/>
      <w:lvlText w:val="%1.%2.%3.%4.%5"/>
      <w:lvlJc w:val="left"/>
      <w:pPr>
        <w:ind w:left="2018" w:hanging="1080"/>
      </w:pPr>
      <w:rPr>
        <w:rFonts w:hint="default"/>
      </w:rPr>
    </w:lvl>
    <w:lvl w:ilvl="5">
      <w:start w:val="1"/>
      <w:numFmt w:val="decimal"/>
      <w:isLgl/>
      <w:lvlText w:val="%1.%2.%3.%4.%5.%6"/>
      <w:lvlJc w:val="left"/>
      <w:pPr>
        <w:ind w:left="2127" w:hanging="1080"/>
      </w:pPr>
      <w:rPr>
        <w:rFonts w:hint="default"/>
      </w:rPr>
    </w:lvl>
    <w:lvl w:ilvl="6">
      <w:start w:val="1"/>
      <w:numFmt w:val="decimal"/>
      <w:isLgl/>
      <w:lvlText w:val="%1.%2.%3.%4.%5.%6.%7"/>
      <w:lvlJc w:val="left"/>
      <w:pPr>
        <w:ind w:left="2596" w:hanging="1440"/>
      </w:pPr>
      <w:rPr>
        <w:rFonts w:hint="default"/>
      </w:rPr>
    </w:lvl>
    <w:lvl w:ilvl="7">
      <w:start w:val="1"/>
      <w:numFmt w:val="decimal"/>
      <w:isLgl/>
      <w:lvlText w:val="%1.%2.%3.%4.%5.%6.%7.%8"/>
      <w:lvlJc w:val="left"/>
      <w:pPr>
        <w:ind w:left="3065" w:hanging="1800"/>
      </w:pPr>
      <w:rPr>
        <w:rFonts w:hint="default"/>
      </w:rPr>
    </w:lvl>
    <w:lvl w:ilvl="8">
      <w:start w:val="1"/>
      <w:numFmt w:val="decimal"/>
      <w:isLgl/>
      <w:lvlText w:val="%1.%2.%3.%4.%5.%6.%7.%8.%9"/>
      <w:lvlJc w:val="left"/>
      <w:pPr>
        <w:ind w:left="3174" w:hanging="1800"/>
      </w:pPr>
      <w:rPr>
        <w:rFonts w:hint="default"/>
      </w:rPr>
    </w:lvl>
  </w:abstractNum>
  <w:abstractNum w:abstractNumId="33" w15:restartNumberingAfterBreak="0">
    <w:nsid w:val="7F511453"/>
    <w:multiLevelType w:val="hybridMultilevel"/>
    <w:tmpl w:val="2D9AEBE4"/>
    <w:lvl w:ilvl="0" w:tplc="348C2CAE">
      <w:start w:val="1"/>
      <w:numFmt w:val="decimal"/>
      <w:pStyle w:val="aaQ"/>
      <w:lvlText w:val="%1."/>
      <w:lvlJc w:val="left"/>
      <w:pPr>
        <w:ind w:left="360" w:hanging="360"/>
      </w:pPr>
    </w:lvl>
    <w:lvl w:ilvl="1" w:tplc="040C0019" w:tentative="1">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4" w15:restartNumberingAfterBreak="0">
    <w:nsid w:val="7F692767"/>
    <w:multiLevelType w:val="hybridMultilevel"/>
    <w:tmpl w:val="FA649AEC"/>
    <w:lvl w:ilvl="0" w:tplc="F4006332">
      <w:start w:val="1"/>
      <w:numFmt w:val="decimal"/>
      <w:pStyle w:val="pointscls10"/>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7FC446E8"/>
    <w:multiLevelType w:val="hybridMultilevel"/>
    <w:tmpl w:val="CF3A982E"/>
    <w:lvl w:ilvl="0" w:tplc="83FE3A52">
      <w:start w:val="1"/>
      <w:numFmt w:val="upperLetter"/>
      <w:lvlText w:val="%1."/>
      <w:lvlJc w:val="left"/>
      <w:pPr>
        <w:ind w:left="180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num w:numId="1" w16cid:durableId="1976450999">
    <w:abstractNumId w:val="6"/>
  </w:num>
  <w:num w:numId="2" w16cid:durableId="1579822130">
    <w:abstractNumId w:val="13"/>
  </w:num>
  <w:num w:numId="3" w16cid:durableId="2103211215">
    <w:abstractNumId w:val="34"/>
  </w:num>
  <w:num w:numId="4" w16cid:durableId="762844049">
    <w:abstractNumId w:val="18"/>
  </w:num>
  <w:num w:numId="5" w16cid:durableId="891582242">
    <w:abstractNumId w:val="12"/>
  </w:num>
  <w:num w:numId="6" w16cid:durableId="2107769036">
    <w:abstractNumId w:val="30"/>
  </w:num>
  <w:num w:numId="7" w16cid:durableId="1759446137">
    <w:abstractNumId w:val="24"/>
  </w:num>
  <w:num w:numId="8" w16cid:durableId="1652825434">
    <w:abstractNumId w:val="33"/>
  </w:num>
  <w:num w:numId="9" w16cid:durableId="1713067317">
    <w:abstractNumId w:val="9"/>
  </w:num>
  <w:num w:numId="10" w16cid:durableId="1221407569">
    <w:abstractNumId w:val="29"/>
  </w:num>
  <w:num w:numId="11" w16cid:durableId="940525857">
    <w:abstractNumId w:val="16"/>
  </w:num>
  <w:num w:numId="12" w16cid:durableId="615259137">
    <w:abstractNumId w:val="0"/>
  </w:num>
  <w:num w:numId="13" w16cid:durableId="142159952">
    <w:abstractNumId w:val="4"/>
  </w:num>
  <w:num w:numId="14" w16cid:durableId="1753048081">
    <w:abstractNumId w:val="2"/>
  </w:num>
  <w:num w:numId="15" w16cid:durableId="751588403">
    <w:abstractNumId w:val="31"/>
  </w:num>
  <w:num w:numId="16" w16cid:durableId="1565487599">
    <w:abstractNumId w:val="35"/>
  </w:num>
  <w:num w:numId="17" w16cid:durableId="925462935">
    <w:abstractNumId w:val="25"/>
  </w:num>
  <w:num w:numId="18" w16cid:durableId="62874949">
    <w:abstractNumId w:val="28"/>
  </w:num>
  <w:num w:numId="19" w16cid:durableId="1347705967">
    <w:abstractNumId w:val="8"/>
  </w:num>
  <w:num w:numId="20" w16cid:durableId="1568808313">
    <w:abstractNumId w:val="1"/>
  </w:num>
  <w:num w:numId="21" w16cid:durableId="1854177046">
    <w:abstractNumId w:val="14"/>
  </w:num>
  <w:num w:numId="22" w16cid:durableId="1103569511">
    <w:abstractNumId w:val="5"/>
  </w:num>
  <w:num w:numId="23" w16cid:durableId="39785951">
    <w:abstractNumId w:val="22"/>
  </w:num>
  <w:num w:numId="24" w16cid:durableId="1170028213">
    <w:abstractNumId w:val="23"/>
  </w:num>
  <w:num w:numId="25" w16cid:durableId="363139523">
    <w:abstractNumId w:val="17"/>
  </w:num>
  <w:num w:numId="26" w16cid:durableId="404687586">
    <w:abstractNumId w:val="19"/>
  </w:num>
  <w:num w:numId="27" w16cid:durableId="1413241450">
    <w:abstractNumId w:val="27"/>
  </w:num>
  <w:num w:numId="28" w16cid:durableId="986935544">
    <w:abstractNumId w:val="26"/>
  </w:num>
  <w:num w:numId="29" w16cid:durableId="716005371">
    <w:abstractNumId w:val="11"/>
  </w:num>
  <w:num w:numId="30" w16cid:durableId="1266570200">
    <w:abstractNumId w:val="10"/>
  </w:num>
  <w:num w:numId="31" w16cid:durableId="516114742">
    <w:abstractNumId w:val="20"/>
  </w:num>
  <w:num w:numId="32" w16cid:durableId="918369333">
    <w:abstractNumId w:val="3"/>
  </w:num>
  <w:num w:numId="33" w16cid:durableId="859390985">
    <w:abstractNumId w:val="15"/>
  </w:num>
  <w:num w:numId="34" w16cid:durableId="824127904">
    <w:abstractNumId w:val="7"/>
  </w:num>
  <w:num w:numId="35" w16cid:durableId="1263026614">
    <w:abstractNumId w:val="21"/>
  </w:num>
  <w:num w:numId="36" w16cid:durableId="2055159155">
    <w:abstractNumId w:val="13"/>
    <w:lvlOverride w:ilvl="0">
      <w:startOverride w:val="1"/>
    </w:lvlOverride>
  </w:num>
  <w:num w:numId="37" w16cid:durableId="1500730251">
    <w:abstractNumId w:val="13"/>
    <w:lvlOverride w:ilvl="0">
      <w:startOverride w:val="1"/>
    </w:lvlOverride>
  </w:num>
  <w:num w:numId="38" w16cid:durableId="1759516038">
    <w:abstractNumId w:val="32"/>
  </w:num>
  <w:numIdMacAtCleanup w:val="3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jesus Gonzalez">
    <w15:presenceInfo w15:providerId="Windows Live" w15:userId="cb719cc4d3bd8ea3"/>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EF8"/>
    <w:rsid w:val="00083536"/>
    <w:rsid w:val="000B56A5"/>
    <w:rsid w:val="000E568F"/>
    <w:rsid w:val="0010541F"/>
    <w:rsid w:val="00114750"/>
    <w:rsid w:val="001C54DE"/>
    <w:rsid w:val="001D386C"/>
    <w:rsid w:val="00236555"/>
    <w:rsid w:val="00270E5F"/>
    <w:rsid w:val="002C5A5E"/>
    <w:rsid w:val="002C7C57"/>
    <w:rsid w:val="00306201"/>
    <w:rsid w:val="00355F35"/>
    <w:rsid w:val="00362251"/>
    <w:rsid w:val="00375B9C"/>
    <w:rsid w:val="003A46D2"/>
    <w:rsid w:val="003C3137"/>
    <w:rsid w:val="003E5332"/>
    <w:rsid w:val="003F6B64"/>
    <w:rsid w:val="00447337"/>
    <w:rsid w:val="00454A58"/>
    <w:rsid w:val="00475741"/>
    <w:rsid w:val="004F5142"/>
    <w:rsid w:val="005645B3"/>
    <w:rsid w:val="005B6A3A"/>
    <w:rsid w:val="00614CBE"/>
    <w:rsid w:val="00665E5D"/>
    <w:rsid w:val="00696E6A"/>
    <w:rsid w:val="00711BBF"/>
    <w:rsid w:val="0082796C"/>
    <w:rsid w:val="0087650C"/>
    <w:rsid w:val="00876EF8"/>
    <w:rsid w:val="0088205E"/>
    <w:rsid w:val="008B41F0"/>
    <w:rsid w:val="008C7D61"/>
    <w:rsid w:val="008D0B6D"/>
    <w:rsid w:val="00907A92"/>
    <w:rsid w:val="00930986"/>
    <w:rsid w:val="00982ED6"/>
    <w:rsid w:val="009844B8"/>
    <w:rsid w:val="00995C77"/>
    <w:rsid w:val="009C53B9"/>
    <w:rsid w:val="009E1A55"/>
    <w:rsid w:val="00A15FD5"/>
    <w:rsid w:val="00A65C23"/>
    <w:rsid w:val="00A71BD6"/>
    <w:rsid w:val="00A75758"/>
    <w:rsid w:val="00AC56AB"/>
    <w:rsid w:val="00AF2941"/>
    <w:rsid w:val="00B63810"/>
    <w:rsid w:val="00BC5580"/>
    <w:rsid w:val="00BE1ECC"/>
    <w:rsid w:val="00C2589B"/>
    <w:rsid w:val="00C65E3C"/>
    <w:rsid w:val="00C94061"/>
    <w:rsid w:val="00CC4FD4"/>
    <w:rsid w:val="00D12181"/>
    <w:rsid w:val="00D4011F"/>
    <w:rsid w:val="00D55DF5"/>
    <w:rsid w:val="00E109D4"/>
    <w:rsid w:val="00E22E24"/>
    <w:rsid w:val="00E3005A"/>
    <w:rsid w:val="00E420F7"/>
    <w:rsid w:val="00E54D0A"/>
    <w:rsid w:val="00E55DA3"/>
    <w:rsid w:val="00E84981"/>
    <w:rsid w:val="00EC1890"/>
    <w:rsid w:val="00ED0F5F"/>
    <w:rsid w:val="00EE0D03"/>
    <w:rsid w:val="00F75368"/>
    <w:rsid w:val="00F90151"/>
    <w:rsid w:val="00FB180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BE76B"/>
  <w15:chartTrackingRefBased/>
  <w15:docId w15:val="{1CB5EAEC-F4F2-4F7A-BEB3-CC8F856C6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heme="minorHAnsi" w:hAnsi="Calibri" w:cs="Calibri"/>
        <w:kern w:val="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0"/>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251"/>
    <w:pPr>
      <w:spacing w:after="0"/>
      <w:jc w:val="both"/>
    </w:pPr>
    <w:rPr>
      <w:rFonts w:ascii="Trebuchet MS" w:eastAsia="Trebuchet MS" w:hAnsi="Trebuchet MS" w:cs="Trebuchet MS"/>
      <w:color w:val="000000"/>
      <w:kern w:val="0"/>
      <w:szCs w:val="20"/>
      <w:lang w:val="fr" w:eastAsia="fr-FR"/>
      <w14:ligatures w14:val="none"/>
    </w:rPr>
  </w:style>
  <w:style w:type="paragraph" w:styleId="Titre1">
    <w:name w:val="heading 1"/>
    <w:basedOn w:val="Normal"/>
    <w:next w:val="Normal"/>
    <w:link w:val="Titre1Car"/>
    <w:rsid w:val="00E84981"/>
    <w:pPr>
      <w:jc w:val="center"/>
      <w:outlineLvl w:val="0"/>
    </w:pPr>
    <w:rPr>
      <w:b/>
      <w:bCs/>
      <w:color w:val="2E74B5"/>
      <w:sz w:val="44"/>
      <w:szCs w:val="44"/>
    </w:rPr>
  </w:style>
  <w:style w:type="paragraph" w:styleId="Titre2">
    <w:name w:val="heading 2"/>
    <w:basedOn w:val="1titre"/>
    <w:next w:val="Normal"/>
    <w:link w:val="Titre2Car"/>
    <w:unhideWhenUsed/>
    <w:qFormat/>
    <w:rsid w:val="00EE0D03"/>
    <w:pPr>
      <w:outlineLvl w:val="1"/>
    </w:pPr>
  </w:style>
  <w:style w:type="paragraph" w:styleId="Titre3">
    <w:name w:val="heading 3"/>
    <w:basedOn w:val="11titre"/>
    <w:next w:val="Normal"/>
    <w:link w:val="Titre3Car"/>
    <w:unhideWhenUsed/>
    <w:qFormat/>
    <w:rsid w:val="00D4011F"/>
    <w:pPr>
      <w:numPr>
        <w:ilvl w:val="1"/>
        <w:numId w:val="1"/>
      </w:numPr>
      <w:ind w:left="851" w:hanging="491"/>
      <w:outlineLvl w:val="2"/>
    </w:pPr>
  </w:style>
  <w:style w:type="paragraph" w:styleId="Titre4">
    <w:name w:val="heading 4"/>
    <w:basedOn w:val="Paragraphedeliste"/>
    <w:next w:val="Normal"/>
    <w:link w:val="Titre4Car"/>
    <w:unhideWhenUsed/>
    <w:qFormat/>
    <w:rsid w:val="000B56A5"/>
    <w:pPr>
      <w:numPr>
        <w:ilvl w:val="2"/>
        <w:numId w:val="4"/>
      </w:numPr>
      <w:pBdr>
        <w:top w:val="nil"/>
        <w:left w:val="nil"/>
        <w:bottom w:val="nil"/>
        <w:right w:val="nil"/>
        <w:between w:val="nil"/>
      </w:pBdr>
      <w:spacing w:after="240"/>
      <w:outlineLvl w:val="3"/>
    </w:pPr>
    <w:rPr>
      <w:b/>
      <w:bCs/>
    </w:rPr>
  </w:style>
  <w:style w:type="paragraph" w:styleId="Titre5">
    <w:name w:val="heading 5"/>
    <w:aliases w:val=" Car2"/>
    <w:basedOn w:val="Normal"/>
    <w:next w:val="Normal"/>
    <w:link w:val="Titre5Car"/>
    <w:uiPriority w:val="9"/>
    <w:unhideWhenUsed/>
    <w:qFormat/>
    <w:rsid w:val="00876EF8"/>
    <w:pPr>
      <w:keepNext/>
      <w:keepLines/>
      <w:spacing w:before="80" w:after="40"/>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nhideWhenUsed/>
    <w:qFormat/>
    <w:rsid w:val="00876EF8"/>
    <w:pPr>
      <w:keepNext/>
      <w:keepLines/>
      <w:spacing w:before="4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nhideWhenUsed/>
    <w:qFormat/>
    <w:rsid w:val="00876EF8"/>
    <w:pPr>
      <w:keepNext/>
      <w:keepLines/>
      <w:spacing w:before="4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nhideWhenUsed/>
    <w:qFormat/>
    <w:rsid w:val="00876EF8"/>
    <w:pPr>
      <w:keepNext/>
      <w:keepLines/>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876EF8"/>
    <w:pPr>
      <w:keepNext/>
      <w:keepLines/>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E84981"/>
    <w:rPr>
      <w:rFonts w:ascii="Trebuchet MS" w:eastAsia="Trebuchet MS" w:hAnsi="Trebuchet MS" w:cs="Trebuchet MS"/>
      <w:b/>
      <w:bCs/>
      <w:color w:val="2E74B5"/>
      <w:kern w:val="0"/>
      <w:sz w:val="44"/>
      <w:szCs w:val="44"/>
      <w:lang w:val="fr" w:eastAsia="fr-FR"/>
      <w14:ligatures w14:val="none"/>
    </w:rPr>
  </w:style>
  <w:style w:type="character" w:customStyle="1" w:styleId="Titre2Car">
    <w:name w:val="Titre 2 Car"/>
    <w:basedOn w:val="Policepardfaut"/>
    <w:link w:val="Titre2"/>
    <w:rsid w:val="00EE0D03"/>
    <w:rPr>
      <w:rFonts w:ascii="Trebuchet MS" w:eastAsia="Trebuchet MS" w:hAnsi="Trebuchet MS" w:cs="Trebuchet MS"/>
      <w:b/>
      <w:bCs/>
      <w:color w:val="000000"/>
      <w:kern w:val="0"/>
      <w:szCs w:val="20"/>
      <w:lang w:val="fr" w:eastAsia="fr-FR"/>
      <w14:ligatures w14:val="none"/>
    </w:rPr>
  </w:style>
  <w:style w:type="character" w:customStyle="1" w:styleId="Titre3Car">
    <w:name w:val="Titre 3 Car"/>
    <w:basedOn w:val="Policepardfaut"/>
    <w:link w:val="Titre3"/>
    <w:rsid w:val="00D4011F"/>
    <w:rPr>
      <w:rFonts w:ascii="Trebuchet MS" w:eastAsia="Trebuchet MS" w:hAnsi="Trebuchet MS" w:cs="Trebuchet MS"/>
      <w:b/>
      <w:bCs/>
      <w:color w:val="000000"/>
      <w:kern w:val="0"/>
      <w:szCs w:val="20"/>
      <w:lang w:val="fr" w:eastAsia="fr-FR"/>
      <w14:ligatures w14:val="none"/>
    </w:rPr>
  </w:style>
  <w:style w:type="character" w:customStyle="1" w:styleId="Titre4Car">
    <w:name w:val="Titre 4 Car"/>
    <w:basedOn w:val="Policepardfaut"/>
    <w:link w:val="Titre4"/>
    <w:rsid w:val="000B56A5"/>
    <w:rPr>
      <w:rFonts w:ascii="Trebuchet MS" w:eastAsia="Trebuchet MS" w:hAnsi="Trebuchet MS" w:cs="Trebuchet MS"/>
      <w:b/>
      <w:bCs/>
      <w:color w:val="000000"/>
      <w:kern w:val="0"/>
      <w:szCs w:val="20"/>
      <w:lang w:val="fr" w:eastAsia="fr-FR"/>
      <w14:ligatures w14:val="none"/>
    </w:rPr>
  </w:style>
  <w:style w:type="character" w:customStyle="1" w:styleId="Titre5Car">
    <w:name w:val="Titre 5 Car"/>
    <w:aliases w:val=" Car2 Car"/>
    <w:basedOn w:val="Policepardfaut"/>
    <w:link w:val="Titre5"/>
    <w:uiPriority w:val="9"/>
    <w:rsid w:val="00876EF8"/>
    <w:rPr>
      <w:rFonts w:asciiTheme="minorHAnsi" w:eastAsiaTheme="majorEastAsia" w:hAnsiTheme="minorHAnsi" w:cstheme="majorBidi"/>
      <w:color w:val="0F4761" w:themeColor="accent1" w:themeShade="BF"/>
    </w:rPr>
  </w:style>
  <w:style w:type="character" w:customStyle="1" w:styleId="Titre6Car">
    <w:name w:val="Titre 6 Car"/>
    <w:basedOn w:val="Policepardfaut"/>
    <w:link w:val="Titre6"/>
    <w:rsid w:val="00876EF8"/>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rsid w:val="00876EF8"/>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rsid w:val="00876EF8"/>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876EF8"/>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99"/>
    <w:qFormat/>
    <w:rsid w:val="00876E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99"/>
    <w:rsid w:val="00876EF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76EF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76EF8"/>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876EF8"/>
    <w:pPr>
      <w:spacing w:before="160"/>
      <w:jc w:val="center"/>
    </w:pPr>
    <w:rPr>
      <w:i/>
      <w:iCs/>
      <w:color w:val="404040" w:themeColor="text1" w:themeTint="BF"/>
    </w:rPr>
  </w:style>
  <w:style w:type="character" w:customStyle="1" w:styleId="CitationCar">
    <w:name w:val="Citation Car"/>
    <w:basedOn w:val="Policepardfaut"/>
    <w:link w:val="Citation"/>
    <w:uiPriority w:val="29"/>
    <w:rsid w:val="00876EF8"/>
    <w:rPr>
      <w:i/>
      <w:iCs/>
      <w:color w:val="404040" w:themeColor="text1" w:themeTint="BF"/>
    </w:rPr>
  </w:style>
  <w:style w:type="paragraph" w:styleId="Paragraphedeliste">
    <w:name w:val="List Paragraph"/>
    <w:basedOn w:val="Normal"/>
    <w:link w:val="ParagraphedelisteCar"/>
    <w:uiPriority w:val="34"/>
    <w:qFormat/>
    <w:rsid w:val="00876EF8"/>
    <w:pPr>
      <w:ind w:left="720"/>
      <w:contextualSpacing/>
    </w:pPr>
  </w:style>
  <w:style w:type="character" w:styleId="Accentuationintense">
    <w:name w:val="Intense Emphasis"/>
    <w:basedOn w:val="Policepardfaut"/>
    <w:uiPriority w:val="21"/>
    <w:qFormat/>
    <w:rsid w:val="00876EF8"/>
    <w:rPr>
      <w:i/>
      <w:iCs/>
      <w:color w:val="0F4761" w:themeColor="accent1" w:themeShade="BF"/>
    </w:rPr>
  </w:style>
  <w:style w:type="paragraph" w:styleId="Citationintense">
    <w:name w:val="Intense Quote"/>
    <w:basedOn w:val="Normal"/>
    <w:next w:val="Normal"/>
    <w:link w:val="CitationintenseCar"/>
    <w:uiPriority w:val="30"/>
    <w:qFormat/>
    <w:rsid w:val="00876E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76EF8"/>
    <w:rPr>
      <w:i/>
      <w:iCs/>
      <w:color w:val="0F4761" w:themeColor="accent1" w:themeShade="BF"/>
    </w:rPr>
  </w:style>
  <w:style w:type="character" w:styleId="Rfrenceintense">
    <w:name w:val="Intense Reference"/>
    <w:basedOn w:val="Policepardfaut"/>
    <w:uiPriority w:val="32"/>
    <w:qFormat/>
    <w:rsid w:val="00876EF8"/>
    <w:rPr>
      <w:b/>
      <w:bCs/>
      <w:smallCaps/>
      <w:color w:val="0F4761" w:themeColor="accent1" w:themeShade="BF"/>
      <w:spacing w:val="5"/>
    </w:rPr>
  </w:style>
  <w:style w:type="paragraph" w:customStyle="1" w:styleId="Pointscls">
    <w:name w:val="Points clés"/>
    <w:basedOn w:val="Normal"/>
    <w:link w:val="PointsclsCar"/>
    <w:qFormat/>
    <w:rsid w:val="00876EF8"/>
    <w:pPr>
      <w:pBdr>
        <w:top w:val="nil"/>
        <w:left w:val="nil"/>
        <w:bottom w:val="nil"/>
        <w:right w:val="nil"/>
        <w:between w:val="nil"/>
      </w:pBdr>
      <w:shd w:val="clear" w:color="auto" w:fill="2E74B5"/>
      <w:spacing w:line="240" w:lineRule="auto"/>
    </w:pPr>
    <w:rPr>
      <w:b/>
      <w:bCs/>
      <w:color w:val="FFFFFF"/>
      <w:sz w:val="22"/>
      <w:szCs w:val="22"/>
    </w:rPr>
  </w:style>
  <w:style w:type="character" w:customStyle="1" w:styleId="PointsclsCar">
    <w:name w:val="Points clés Car"/>
    <w:basedOn w:val="Policepardfaut"/>
    <w:link w:val="Pointscls"/>
    <w:rsid w:val="00876EF8"/>
    <w:rPr>
      <w:rFonts w:ascii="Trebuchet MS" w:eastAsia="Trebuchet MS" w:hAnsi="Trebuchet MS" w:cs="Trebuchet MS"/>
      <w:b/>
      <w:bCs/>
      <w:color w:val="FFFFFF"/>
      <w:kern w:val="0"/>
      <w:sz w:val="22"/>
      <w:shd w:val="clear" w:color="auto" w:fill="2E74B5"/>
      <w:lang w:val="fr" w:eastAsia="fr-FR"/>
      <w14:ligatures w14:val="none"/>
    </w:rPr>
  </w:style>
  <w:style w:type="paragraph" w:customStyle="1" w:styleId="pointscls10">
    <w:name w:val="points clés 1"/>
    <w:basedOn w:val="Normal"/>
    <w:link w:val="pointscls1Car"/>
    <w:qFormat/>
    <w:rsid w:val="00930986"/>
    <w:pPr>
      <w:numPr>
        <w:numId w:val="3"/>
      </w:numPr>
      <w:pBdr>
        <w:top w:val="single" w:sz="4" w:space="1" w:color="2E74B5"/>
        <w:left w:val="single" w:sz="4" w:space="4" w:color="2E74B5"/>
        <w:bottom w:val="single" w:sz="4" w:space="0" w:color="2E74B5"/>
        <w:right w:val="single" w:sz="4" w:space="4" w:color="2E74B5"/>
        <w:between w:val="nil"/>
      </w:pBdr>
      <w:spacing w:before="40" w:line="240" w:lineRule="auto"/>
      <w:ind w:left="426" w:right="141" w:hanging="284"/>
    </w:pPr>
    <w:rPr>
      <w:sz w:val="18"/>
      <w:szCs w:val="18"/>
    </w:rPr>
  </w:style>
  <w:style w:type="character" w:customStyle="1" w:styleId="pointscls1Car">
    <w:name w:val="points clés 1 Car"/>
    <w:basedOn w:val="Policepardfaut"/>
    <w:link w:val="pointscls10"/>
    <w:rsid w:val="00930986"/>
    <w:rPr>
      <w:rFonts w:ascii="Trebuchet MS" w:eastAsia="Trebuchet MS" w:hAnsi="Trebuchet MS" w:cs="Trebuchet MS"/>
      <w:color w:val="000000"/>
      <w:kern w:val="0"/>
      <w:sz w:val="18"/>
      <w:szCs w:val="18"/>
      <w:lang w:val="fr" w:eastAsia="fr-FR"/>
      <w14:ligatures w14:val="none"/>
    </w:rPr>
  </w:style>
  <w:style w:type="paragraph" w:customStyle="1" w:styleId="titredepartie">
    <w:name w:val="titre de partie"/>
    <w:basedOn w:val="Normal"/>
    <w:link w:val="titredepartieCar"/>
    <w:qFormat/>
    <w:rsid w:val="005645B3"/>
    <w:pPr>
      <w:pBdr>
        <w:top w:val="nil"/>
        <w:left w:val="nil"/>
        <w:bottom w:val="nil"/>
        <w:right w:val="nil"/>
        <w:between w:val="nil"/>
      </w:pBdr>
      <w:shd w:val="clear" w:color="auto" w:fill="2E74B5"/>
      <w:spacing w:after="240" w:line="240" w:lineRule="auto"/>
    </w:pPr>
    <w:rPr>
      <w:b/>
      <w:bCs/>
      <w:caps/>
      <w:color w:val="FFFFFF"/>
      <w:sz w:val="24"/>
      <w:szCs w:val="24"/>
    </w:rPr>
  </w:style>
  <w:style w:type="character" w:customStyle="1" w:styleId="titredepartieCar">
    <w:name w:val="titre de partie Car"/>
    <w:basedOn w:val="Policepardfaut"/>
    <w:link w:val="titredepartie"/>
    <w:rsid w:val="005645B3"/>
    <w:rPr>
      <w:rFonts w:ascii="Trebuchet MS" w:eastAsia="Trebuchet MS" w:hAnsi="Trebuchet MS" w:cs="Trebuchet MS"/>
      <w:b/>
      <w:bCs/>
      <w:caps/>
      <w:color w:val="FFFFFF"/>
      <w:kern w:val="0"/>
      <w:sz w:val="24"/>
      <w:szCs w:val="24"/>
      <w:shd w:val="clear" w:color="auto" w:fill="2E74B5"/>
      <w:lang w:val="fr" w:eastAsia="fr-FR"/>
      <w14:ligatures w14:val="none"/>
    </w:rPr>
  </w:style>
  <w:style w:type="paragraph" w:customStyle="1" w:styleId="titredesous-partie">
    <w:name w:val="titre de sous-partie"/>
    <w:basedOn w:val="Normal"/>
    <w:link w:val="titredesous-partieCar"/>
    <w:qFormat/>
    <w:rsid w:val="005645B3"/>
    <w:pPr>
      <w:pBdr>
        <w:top w:val="nil"/>
        <w:left w:val="nil"/>
        <w:bottom w:val="nil"/>
        <w:right w:val="nil"/>
        <w:between w:val="nil"/>
      </w:pBdr>
      <w:shd w:val="clear" w:color="auto" w:fill="5C9CD6"/>
      <w:spacing w:after="240" w:line="240" w:lineRule="auto"/>
      <w:ind w:left="142"/>
    </w:pPr>
    <w:rPr>
      <w:b/>
      <w:bCs/>
      <w:caps/>
      <w:color w:val="FFFFFF"/>
      <w:sz w:val="24"/>
      <w:szCs w:val="24"/>
      <w:shd w:val="clear" w:color="auto" w:fill="5C9CD6"/>
    </w:rPr>
  </w:style>
  <w:style w:type="character" w:customStyle="1" w:styleId="titredesous-partieCar">
    <w:name w:val="titre de sous-partie Car"/>
    <w:basedOn w:val="Policepardfaut"/>
    <w:link w:val="titredesous-partie"/>
    <w:rsid w:val="005645B3"/>
    <w:rPr>
      <w:rFonts w:ascii="Trebuchet MS" w:eastAsia="Trebuchet MS" w:hAnsi="Trebuchet MS" w:cs="Trebuchet MS"/>
      <w:b/>
      <w:bCs/>
      <w:caps/>
      <w:color w:val="FFFFFF"/>
      <w:kern w:val="0"/>
      <w:sz w:val="24"/>
      <w:szCs w:val="24"/>
      <w:shd w:val="clear" w:color="auto" w:fill="5C9CD6"/>
      <w:lang w:val="fr" w:eastAsia="fr-FR"/>
      <w14:ligatures w14:val="none"/>
    </w:rPr>
  </w:style>
  <w:style w:type="character" w:styleId="Marquedecommentaire">
    <w:name w:val="annotation reference"/>
    <w:basedOn w:val="Policepardfaut"/>
    <w:uiPriority w:val="99"/>
    <w:semiHidden/>
    <w:unhideWhenUsed/>
    <w:rsid w:val="00876EF8"/>
    <w:rPr>
      <w:sz w:val="16"/>
      <w:szCs w:val="16"/>
    </w:rPr>
  </w:style>
  <w:style w:type="paragraph" w:customStyle="1" w:styleId="1titre">
    <w:name w:val="1. titre"/>
    <w:basedOn w:val="Paragraphedeliste"/>
    <w:link w:val="1titreCar"/>
    <w:rsid w:val="00F90151"/>
    <w:pPr>
      <w:numPr>
        <w:numId w:val="2"/>
      </w:numPr>
      <w:spacing w:after="240"/>
    </w:pPr>
    <w:rPr>
      <w:b/>
      <w:bCs/>
    </w:rPr>
  </w:style>
  <w:style w:type="character" w:customStyle="1" w:styleId="ParagraphedelisteCar">
    <w:name w:val="Paragraphe de liste Car"/>
    <w:basedOn w:val="Policepardfaut"/>
    <w:link w:val="Paragraphedeliste"/>
    <w:uiPriority w:val="1"/>
    <w:rsid w:val="00362251"/>
    <w:rPr>
      <w:rFonts w:ascii="Trebuchet MS" w:eastAsia="Trebuchet MS" w:hAnsi="Trebuchet MS" w:cs="Trebuchet MS"/>
      <w:color w:val="000000"/>
      <w:kern w:val="0"/>
      <w:szCs w:val="20"/>
      <w:lang w:val="fr" w:eastAsia="fr-FR"/>
      <w14:ligatures w14:val="none"/>
    </w:rPr>
  </w:style>
  <w:style w:type="character" w:customStyle="1" w:styleId="1titreCar">
    <w:name w:val="1. titre Car"/>
    <w:basedOn w:val="ParagraphedelisteCar"/>
    <w:link w:val="1titre"/>
    <w:rsid w:val="00F90151"/>
    <w:rPr>
      <w:rFonts w:ascii="Trebuchet MS" w:eastAsia="Trebuchet MS" w:hAnsi="Trebuchet MS" w:cs="Trebuchet MS"/>
      <w:b/>
      <w:bCs/>
      <w:color w:val="000000"/>
      <w:kern w:val="0"/>
      <w:szCs w:val="20"/>
      <w:lang w:val="fr" w:eastAsia="fr-FR"/>
      <w14:ligatures w14:val="none"/>
    </w:rPr>
  </w:style>
  <w:style w:type="paragraph" w:customStyle="1" w:styleId="lgende">
    <w:name w:val="légende"/>
    <w:basedOn w:val="Normal"/>
    <w:link w:val="lgendeCar"/>
    <w:qFormat/>
    <w:rsid w:val="00362251"/>
    <w:pPr>
      <w:pBdr>
        <w:top w:val="nil"/>
        <w:left w:val="nil"/>
        <w:bottom w:val="nil"/>
        <w:right w:val="nil"/>
        <w:between w:val="nil"/>
      </w:pBdr>
      <w:spacing w:line="276" w:lineRule="auto"/>
    </w:pPr>
    <w:rPr>
      <w:rFonts w:ascii="Arial" w:eastAsia="Arial" w:hAnsi="Arial" w:cs="Arial"/>
      <w:sz w:val="18"/>
      <w:szCs w:val="18"/>
    </w:rPr>
  </w:style>
  <w:style w:type="character" w:customStyle="1" w:styleId="lgendeCar">
    <w:name w:val="légende Car"/>
    <w:basedOn w:val="Policepardfaut"/>
    <w:link w:val="lgende"/>
    <w:rsid w:val="00362251"/>
    <w:rPr>
      <w:rFonts w:ascii="Arial" w:eastAsia="Arial" w:hAnsi="Arial" w:cs="Arial"/>
      <w:color w:val="000000"/>
      <w:kern w:val="0"/>
      <w:sz w:val="18"/>
      <w:szCs w:val="18"/>
      <w:lang w:val="fr" w:eastAsia="fr-FR"/>
      <w14:ligatures w14:val="none"/>
    </w:rPr>
  </w:style>
  <w:style w:type="paragraph" w:customStyle="1" w:styleId="11titre">
    <w:name w:val="1.1 titre"/>
    <w:basedOn w:val="1titre"/>
    <w:link w:val="11titreCar"/>
    <w:rsid w:val="00F90151"/>
    <w:pPr>
      <w:numPr>
        <w:numId w:val="0"/>
      </w:numPr>
    </w:pPr>
  </w:style>
  <w:style w:type="character" w:customStyle="1" w:styleId="11titreCar">
    <w:name w:val="1.1 titre Car"/>
    <w:basedOn w:val="1titreCar"/>
    <w:link w:val="11titre"/>
    <w:rsid w:val="00F90151"/>
    <w:rPr>
      <w:rFonts w:ascii="Trebuchet MS" w:eastAsia="Trebuchet MS" w:hAnsi="Trebuchet MS" w:cs="Trebuchet MS"/>
      <w:b/>
      <w:bCs/>
      <w:color w:val="000000"/>
      <w:kern w:val="0"/>
      <w:szCs w:val="20"/>
      <w:lang w:val="fr" w:eastAsia="fr-FR"/>
      <w14:ligatures w14:val="none"/>
    </w:rPr>
  </w:style>
  <w:style w:type="paragraph" w:styleId="Commentaire">
    <w:name w:val="annotation text"/>
    <w:basedOn w:val="Normal"/>
    <w:link w:val="CommentaireCar"/>
    <w:uiPriority w:val="99"/>
    <w:unhideWhenUsed/>
    <w:pPr>
      <w:spacing w:line="240" w:lineRule="auto"/>
    </w:pPr>
  </w:style>
  <w:style w:type="character" w:customStyle="1" w:styleId="CommentaireCar">
    <w:name w:val="Commentaire Car"/>
    <w:basedOn w:val="Policepardfaut"/>
    <w:link w:val="Commentaire"/>
    <w:uiPriority w:val="99"/>
    <w:rPr>
      <w:rFonts w:ascii="Trebuchet MS" w:eastAsia="Trebuchet MS" w:hAnsi="Trebuchet MS" w:cs="Trebuchet MS"/>
      <w:color w:val="000000"/>
      <w:kern w:val="0"/>
      <w:szCs w:val="20"/>
      <w:lang w:val="fr" w:eastAsia="fr-FR"/>
      <w14:ligatures w14:val="none"/>
    </w:rPr>
  </w:style>
  <w:style w:type="paragraph" w:customStyle="1" w:styleId="PointsCls1">
    <w:name w:val="PointsClés1"/>
    <w:link w:val="PointsCls1Car0"/>
    <w:rsid w:val="004F5142"/>
    <w:pPr>
      <w:numPr>
        <w:numId w:val="5"/>
      </w:numPr>
      <w:pBdr>
        <w:top w:val="single" w:sz="4" w:space="1" w:color="2E74B5"/>
        <w:left w:val="single" w:sz="4" w:space="4" w:color="2E74B5"/>
        <w:bottom w:val="single" w:sz="4" w:space="1" w:color="2E74B5"/>
        <w:right w:val="single" w:sz="4" w:space="4" w:color="2E74B5"/>
      </w:pBdr>
      <w:spacing w:before="40" w:after="0" w:line="200" w:lineRule="exact"/>
      <w:ind w:left="426" w:right="140" w:hanging="284"/>
      <w:jc w:val="both"/>
    </w:pPr>
    <w:rPr>
      <w:rFonts w:ascii="Trebuchet MS" w:eastAsia="Times New Roman" w:hAnsi="Trebuchet MS" w:cs="Arial"/>
      <w:kern w:val="0"/>
      <w:sz w:val="18"/>
      <w:lang w:eastAsia="ja-JP"/>
      <w14:ligatures w14:val="none"/>
    </w:rPr>
  </w:style>
  <w:style w:type="character" w:customStyle="1" w:styleId="PointsCls1Car0">
    <w:name w:val="PointsClés1 Car"/>
    <w:basedOn w:val="Policepardfaut"/>
    <w:link w:val="PointsCls1"/>
    <w:rsid w:val="004F5142"/>
    <w:rPr>
      <w:rFonts w:ascii="Trebuchet MS" w:eastAsia="Times New Roman" w:hAnsi="Trebuchet MS" w:cs="Arial"/>
      <w:kern w:val="0"/>
      <w:sz w:val="18"/>
      <w:lang w:eastAsia="ja-JP"/>
      <w14:ligatures w14:val="none"/>
    </w:rPr>
  </w:style>
  <w:style w:type="table" w:styleId="Grilledutableau">
    <w:name w:val="Table Grid"/>
    <w:basedOn w:val="TableauNormal"/>
    <w:uiPriority w:val="99"/>
    <w:rsid w:val="004F51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10">
    <w:name w:val="Titre1"/>
    <w:basedOn w:val="Normal"/>
    <w:link w:val="Titre1Car0"/>
    <w:rsid w:val="004F5142"/>
    <w:pPr>
      <w:shd w:val="clear" w:color="auto" w:fill="2E74B5"/>
      <w:autoSpaceDE w:val="0"/>
      <w:autoSpaceDN w:val="0"/>
      <w:spacing w:after="240" w:line="276" w:lineRule="auto"/>
      <w:ind w:left="360" w:hanging="360"/>
    </w:pPr>
    <w:rPr>
      <w:rFonts w:eastAsiaTheme="minorHAnsi" w:cs="Arial"/>
      <w:b/>
      <w:bCs/>
      <w:caps/>
      <w:color w:val="FFFFFF" w:themeColor="background1"/>
      <w:kern w:val="2"/>
      <w:sz w:val="24"/>
      <w:szCs w:val="24"/>
      <w:lang w:val="fr-FR" w:eastAsia="en-US"/>
      <w14:ligatures w14:val="standardContextual"/>
    </w:rPr>
  </w:style>
  <w:style w:type="character" w:customStyle="1" w:styleId="Titre1Car0">
    <w:name w:val="Titre1 Car"/>
    <w:basedOn w:val="Policepardfaut"/>
    <w:link w:val="Titre10"/>
    <w:rsid w:val="004F5142"/>
    <w:rPr>
      <w:rFonts w:ascii="Trebuchet MS" w:hAnsi="Trebuchet MS" w:cs="Arial"/>
      <w:b/>
      <w:bCs/>
      <w:caps/>
      <w:color w:val="FFFFFF" w:themeColor="background1"/>
      <w:sz w:val="24"/>
      <w:szCs w:val="24"/>
      <w:shd w:val="clear" w:color="auto" w:fill="2E74B5"/>
    </w:rPr>
  </w:style>
  <w:style w:type="paragraph" w:customStyle="1" w:styleId="Titre11">
    <w:name w:val="Titre1.1"/>
    <w:basedOn w:val="Corpsdetexte"/>
    <w:next w:val="TITRE11GRAS"/>
    <w:link w:val="Titre11Car"/>
    <w:rsid w:val="004F5142"/>
    <w:pPr>
      <w:numPr>
        <w:ilvl w:val="1"/>
        <w:numId w:val="6"/>
      </w:numPr>
      <w:shd w:val="clear" w:color="auto" w:fill="5C9CD6"/>
      <w:autoSpaceDE w:val="0"/>
      <w:autoSpaceDN w:val="0"/>
      <w:spacing w:after="240" w:line="240" w:lineRule="auto"/>
      <w:ind w:left="426" w:hanging="284"/>
    </w:pPr>
    <w:rPr>
      <w:rFonts w:eastAsia="Times New Roman" w:cs="Arial"/>
      <w:b/>
      <w:bCs/>
      <w:caps/>
      <w:noProof/>
      <w:color w:val="FFFFFF" w:themeColor="background1"/>
      <w:sz w:val="24"/>
      <w:szCs w:val="24"/>
      <w:lang w:bidi="he-IL"/>
    </w:rPr>
  </w:style>
  <w:style w:type="character" w:customStyle="1" w:styleId="Titre11Car">
    <w:name w:val="Titre1.1 Car"/>
    <w:basedOn w:val="CorpsdetexteCar"/>
    <w:link w:val="Titre11"/>
    <w:rsid w:val="004F5142"/>
    <w:rPr>
      <w:rFonts w:ascii="Trebuchet MS" w:eastAsia="Times New Roman" w:hAnsi="Trebuchet MS" w:cs="Arial"/>
      <w:b/>
      <w:bCs/>
      <w:caps/>
      <w:noProof/>
      <w:color w:val="FFFFFF" w:themeColor="background1"/>
      <w:kern w:val="0"/>
      <w:sz w:val="24"/>
      <w:szCs w:val="24"/>
      <w:shd w:val="clear" w:color="auto" w:fill="5C9CD6"/>
      <w:lang w:val="fr" w:eastAsia="fr-FR" w:bidi="he-IL"/>
      <w14:ligatures w14:val="none"/>
    </w:rPr>
  </w:style>
  <w:style w:type="paragraph" w:customStyle="1" w:styleId="Titre30">
    <w:name w:val="Titre3"/>
    <w:next w:val="Titre40"/>
    <w:link w:val="Titre3Car0"/>
    <w:rsid w:val="004F5142"/>
    <w:pPr>
      <w:numPr>
        <w:ilvl w:val="2"/>
        <w:numId w:val="6"/>
      </w:numPr>
      <w:spacing w:after="240"/>
      <w:ind w:left="993" w:hanging="709"/>
    </w:pPr>
    <w:rPr>
      <w:rFonts w:ascii="Trebuchet MS" w:eastAsia="Times New Roman" w:hAnsi="Trebuchet MS" w:cs="Arial"/>
      <w:b/>
      <w:bCs/>
      <w:noProof/>
      <w:color w:val="000000" w:themeColor="text1"/>
      <w:kern w:val="0"/>
      <w:sz w:val="24"/>
      <w:szCs w:val="20"/>
      <w:lang w:val="fr" w:eastAsia="fr-FR" w:bidi="he-IL"/>
      <w14:ligatures w14:val="none"/>
    </w:rPr>
  </w:style>
  <w:style w:type="character" w:customStyle="1" w:styleId="Titre3Car0">
    <w:name w:val="Titre3 Car"/>
    <w:basedOn w:val="Titre11Car"/>
    <w:link w:val="Titre30"/>
    <w:rsid w:val="004F5142"/>
    <w:rPr>
      <w:rFonts w:ascii="Trebuchet MS" w:eastAsia="Times New Roman" w:hAnsi="Trebuchet MS" w:cs="Arial"/>
      <w:b/>
      <w:bCs/>
      <w:caps w:val="0"/>
      <w:noProof/>
      <w:color w:val="000000" w:themeColor="text1"/>
      <w:kern w:val="0"/>
      <w:sz w:val="24"/>
      <w:szCs w:val="20"/>
      <w:shd w:val="clear" w:color="auto" w:fill="5C9CD6"/>
      <w:lang w:val="fr" w:eastAsia="fr-FR" w:bidi="he-IL"/>
      <w14:ligatures w14:val="none"/>
    </w:rPr>
  </w:style>
  <w:style w:type="paragraph" w:customStyle="1" w:styleId="Titre40">
    <w:name w:val="Titre4"/>
    <w:basedOn w:val="Paragraphedeliste"/>
    <w:link w:val="Titre4Car0"/>
    <w:rsid w:val="004F5142"/>
    <w:pPr>
      <w:numPr>
        <w:ilvl w:val="3"/>
        <w:numId w:val="6"/>
      </w:numPr>
      <w:spacing w:after="240"/>
      <w:ind w:left="1276" w:hanging="850"/>
    </w:pPr>
    <w:rPr>
      <w:rFonts w:eastAsia="Times New Roman" w:cs="Arial"/>
      <w:b/>
      <w:bCs/>
      <w:color w:val="000000" w:themeColor="text1"/>
      <w:lang w:val="fr-FR" w:bidi="he-IL"/>
    </w:rPr>
  </w:style>
  <w:style w:type="character" w:styleId="Appelnotedebasdep">
    <w:name w:val="footnote reference"/>
    <w:unhideWhenUsed/>
    <w:rsid w:val="004F5142"/>
    <w:rPr>
      <w:vertAlign w:val="superscript"/>
    </w:rPr>
  </w:style>
  <w:style w:type="paragraph" w:customStyle="1" w:styleId="Lgende1">
    <w:name w:val="Légende1"/>
    <w:basedOn w:val="Corpsdetexte"/>
    <w:link w:val="Lgende1Car"/>
    <w:rsid w:val="004F5142"/>
    <w:pPr>
      <w:autoSpaceDE w:val="0"/>
      <w:autoSpaceDN w:val="0"/>
      <w:spacing w:after="0" w:line="276" w:lineRule="auto"/>
    </w:pPr>
    <w:rPr>
      <w:rFonts w:ascii="Arial" w:eastAsia="Times New Roman" w:hAnsi="Arial" w:cs="Arial"/>
      <w:bCs/>
      <w:color w:val="000000" w:themeColor="text1"/>
      <w:sz w:val="18"/>
      <w:szCs w:val="18"/>
      <w:lang w:bidi="he-IL"/>
    </w:rPr>
  </w:style>
  <w:style w:type="character" w:customStyle="1" w:styleId="Lgende1Car">
    <w:name w:val="Légende1 Car"/>
    <w:basedOn w:val="CorpsdetexteCar"/>
    <w:link w:val="Lgende1"/>
    <w:rsid w:val="004F5142"/>
    <w:rPr>
      <w:rFonts w:ascii="Arial" w:eastAsia="Times New Roman" w:hAnsi="Arial" w:cs="Arial"/>
      <w:bCs/>
      <w:color w:val="000000" w:themeColor="text1"/>
      <w:kern w:val="0"/>
      <w:sz w:val="18"/>
      <w:szCs w:val="18"/>
      <w:lang w:val="fr" w:eastAsia="fr-FR" w:bidi="he-IL"/>
      <w14:ligatures w14:val="none"/>
    </w:rPr>
  </w:style>
  <w:style w:type="paragraph" w:customStyle="1" w:styleId="Pieddepage1">
    <w:name w:val="Pied de page1"/>
    <w:basedOn w:val="Notedebasdepage"/>
    <w:link w:val="Pieddepage1Car"/>
    <w:qFormat/>
    <w:rsid w:val="004F5142"/>
    <w:rPr>
      <w:rFonts w:ascii="Arial" w:eastAsia="Times New Roman" w:hAnsi="Arial" w:cs="Arial"/>
      <w:sz w:val="16"/>
      <w:lang w:bidi="he-IL"/>
    </w:rPr>
  </w:style>
  <w:style w:type="character" w:customStyle="1" w:styleId="Pieddepage1Car">
    <w:name w:val="Pied de page1 Car"/>
    <w:basedOn w:val="NotedebasdepageCar"/>
    <w:link w:val="Pieddepage1"/>
    <w:rsid w:val="004F5142"/>
    <w:rPr>
      <w:rFonts w:ascii="Arial" w:eastAsia="Times New Roman" w:hAnsi="Arial" w:cs="Arial"/>
      <w:color w:val="000000"/>
      <w:kern w:val="0"/>
      <w:sz w:val="16"/>
      <w:szCs w:val="20"/>
      <w:lang w:val="fr" w:eastAsia="fr-FR" w:bidi="he-IL"/>
      <w14:ligatures w14:val="none"/>
    </w:rPr>
  </w:style>
  <w:style w:type="paragraph" w:styleId="NormalWeb">
    <w:name w:val="Normal (Web)"/>
    <w:basedOn w:val="Normal"/>
    <w:uiPriority w:val="99"/>
    <w:rsid w:val="004F5142"/>
    <w:pPr>
      <w:spacing w:line="240" w:lineRule="auto"/>
      <w:jc w:val="left"/>
    </w:pPr>
    <w:rPr>
      <w:rFonts w:ascii="Times New Roman" w:eastAsia="Times New Roman" w:hAnsi="Times New Roman" w:cs="Times New Roman"/>
      <w:color w:val="auto"/>
      <w:sz w:val="24"/>
      <w:szCs w:val="24"/>
      <w:lang w:val="fr-FR"/>
    </w:rPr>
  </w:style>
  <w:style w:type="paragraph" w:customStyle="1" w:styleId="PointsCls0">
    <w:name w:val="PointsClés"/>
    <w:basedOn w:val="Titre3"/>
    <w:link w:val="PointsClsCar0"/>
    <w:rsid w:val="004F5142"/>
    <w:pPr>
      <w:keepNext/>
      <w:numPr>
        <w:ilvl w:val="2"/>
        <w:numId w:val="0"/>
      </w:numPr>
      <w:tabs>
        <w:tab w:val="left" w:pos="284"/>
      </w:tabs>
      <w:spacing w:before="60" w:after="60" w:line="240" w:lineRule="auto"/>
      <w:contextualSpacing w:val="0"/>
    </w:pPr>
    <w:rPr>
      <w:rFonts w:eastAsiaTheme="majorEastAsia" w:cs="Arial"/>
      <w:color w:val="0F4761" w:themeColor="accent1" w:themeShade="BF"/>
      <w:spacing w:val="-4"/>
      <w:sz w:val="28"/>
    </w:rPr>
  </w:style>
  <w:style w:type="character" w:customStyle="1" w:styleId="PointsClsCar0">
    <w:name w:val="PointsClés Car"/>
    <w:basedOn w:val="Titre3Car"/>
    <w:link w:val="PointsCls0"/>
    <w:rsid w:val="004F5142"/>
    <w:rPr>
      <w:rFonts w:ascii="Trebuchet MS" w:eastAsiaTheme="majorEastAsia" w:hAnsi="Trebuchet MS" w:cs="Arial"/>
      <w:b/>
      <w:bCs/>
      <w:color w:val="0F4761" w:themeColor="accent1" w:themeShade="BF"/>
      <w:spacing w:val="-4"/>
      <w:kern w:val="0"/>
      <w:sz w:val="28"/>
      <w:szCs w:val="20"/>
      <w:lang w:val="fr" w:eastAsia="fr-FR"/>
      <w14:ligatures w14:val="none"/>
    </w:rPr>
  </w:style>
  <w:style w:type="paragraph" w:customStyle="1" w:styleId="Texte2">
    <w:name w:val="Texte2"/>
    <w:basedOn w:val="Normal"/>
    <w:link w:val="Texte2Car"/>
    <w:qFormat/>
    <w:rsid w:val="004F5142"/>
    <w:pPr>
      <w:numPr>
        <w:numId w:val="7"/>
      </w:numPr>
      <w:spacing w:line="240" w:lineRule="auto"/>
      <w:ind w:left="227" w:hanging="227"/>
      <w:contextualSpacing/>
    </w:pPr>
    <w:rPr>
      <w:rFonts w:eastAsia="Calibri" w:cs="Times New Roman"/>
      <w:spacing w:val="-4"/>
      <w:szCs w:val="18"/>
      <w:lang w:val="fr-FR" w:eastAsia="en-US"/>
    </w:rPr>
  </w:style>
  <w:style w:type="character" w:customStyle="1" w:styleId="Texte2Car">
    <w:name w:val="Texte2 Car"/>
    <w:basedOn w:val="Policepardfaut"/>
    <w:link w:val="Texte2"/>
    <w:rsid w:val="004F5142"/>
    <w:rPr>
      <w:rFonts w:ascii="Trebuchet MS" w:eastAsia="Calibri" w:hAnsi="Trebuchet MS" w:cs="Times New Roman"/>
      <w:color w:val="000000"/>
      <w:spacing w:val="-4"/>
      <w:kern w:val="0"/>
      <w:szCs w:val="18"/>
      <w14:ligatures w14:val="none"/>
    </w:rPr>
  </w:style>
  <w:style w:type="paragraph" w:customStyle="1" w:styleId="aaQ">
    <w:name w:val="aaQ"/>
    <w:basedOn w:val="Paragraphedeliste"/>
    <w:link w:val="aaQCar"/>
    <w:rsid w:val="004F5142"/>
    <w:pPr>
      <w:numPr>
        <w:numId w:val="8"/>
      </w:numPr>
      <w:spacing w:before="80" w:line="240" w:lineRule="auto"/>
      <w:contextualSpacing w:val="0"/>
      <w:jc w:val="left"/>
    </w:pPr>
    <w:rPr>
      <w:rFonts w:eastAsia="Calibri" w:cstheme="minorHAnsi"/>
      <w:b/>
      <w:bCs/>
      <w:color w:val="000000" w:themeColor="text1"/>
      <w:spacing w:val="-4"/>
    </w:rPr>
  </w:style>
  <w:style w:type="character" w:customStyle="1" w:styleId="aaQCar">
    <w:name w:val="aaQ Car"/>
    <w:basedOn w:val="ParagraphedelisteCar"/>
    <w:link w:val="aaQ"/>
    <w:rsid w:val="004F5142"/>
    <w:rPr>
      <w:rFonts w:ascii="Trebuchet MS" w:eastAsia="Calibri" w:hAnsi="Trebuchet MS" w:cstheme="minorHAnsi"/>
      <w:b/>
      <w:bCs/>
      <w:color w:val="000000" w:themeColor="text1"/>
      <w:spacing w:val="-4"/>
      <w:kern w:val="0"/>
      <w:szCs w:val="20"/>
      <w:lang w:val="fr" w:eastAsia="fr-FR"/>
      <w14:ligatures w14:val="none"/>
    </w:rPr>
  </w:style>
  <w:style w:type="paragraph" w:customStyle="1" w:styleId="Grillemoyenne21">
    <w:name w:val="Grille moyenne 21"/>
    <w:uiPriority w:val="1"/>
    <w:qFormat/>
    <w:rsid w:val="004F5142"/>
    <w:pPr>
      <w:spacing w:after="0" w:line="240" w:lineRule="auto"/>
    </w:pPr>
    <w:rPr>
      <w:rFonts w:ascii="Times New Roman" w:eastAsia="Times New Roman" w:hAnsi="Times New Roman" w:cs="Times New Roman"/>
      <w:kern w:val="0"/>
      <w:sz w:val="24"/>
      <w:szCs w:val="24"/>
      <w:lang w:eastAsia="fr-FR"/>
      <w14:ligatures w14:val="none"/>
    </w:rPr>
  </w:style>
  <w:style w:type="paragraph" w:customStyle="1" w:styleId="p2">
    <w:name w:val="p2"/>
    <w:basedOn w:val="Normal"/>
    <w:rsid w:val="004F5142"/>
    <w:pPr>
      <w:spacing w:before="100" w:beforeAutospacing="1" w:after="100" w:afterAutospacing="1" w:line="240" w:lineRule="auto"/>
      <w:jc w:val="left"/>
    </w:pPr>
    <w:rPr>
      <w:rFonts w:ascii="Times New Roman" w:eastAsia="Times New Roman" w:hAnsi="Times New Roman" w:cs="Times New Roman"/>
      <w:color w:val="auto"/>
      <w:sz w:val="24"/>
      <w:szCs w:val="24"/>
      <w:lang w:val="fr-FR"/>
    </w:rPr>
  </w:style>
  <w:style w:type="paragraph" w:customStyle="1" w:styleId="titre1GRAS">
    <w:name w:val="titre1GRAS"/>
    <w:basedOn w:val="Titre30"/>
    <w:link w:val="titre1GRASCar"/>
    <w:rsid w:val="004F5142"/>
    <w:pPr>
      <w:numPr>
        <w:ilvl w:val="0"/>
        <w:numId w:val="9"/>
      </w:numPr>
    </w:pPr>
  </w:style>
  <w:style w:type="character" w:customStyle="1" w:styleId="titre1GRASCar">
    <w:name w:val="titre1GRAS Car"/>
    <w:basedOn w:val="Titre3Car0"/>
    <w:link w:val="titre1GRAS"/>
    <w:rsid w:val="004F5142"/>
    <w:rPr>
      <w:rFonts w:ascii="Trebuchet MS" w:eastAsia="Times New Roman" w:hAnsi="Trebuchet MS" w:cs="Arial"/>
      <w:b/>
      <w:bCs/>
      <w:caps w:val="0"/>
      <w:noProof/>
      <w:color w:val="000000" w:themeColor="text1"/>
      <w:kern w:val="0"/>
      <w:sz w:val="24"/>
      <w:szCs w:val="20"/>
      <w:shd w:val="clear" w:color="auto" w:fill="5C9CD6"/>
      <w:lang w:val="fr" w:eastAsia="fr-FR" w:bidi="he-IL"/>
      <w14:ligatures w14:val="none"/>
    </w:rPr>
  </w:style>
  <w:style w:type="paragraph" w:customStyle="1" w:styleId="TITRE11GRAS">
    <w:name w:val="TITRE1.1GRAS"/>
    <w:basedOn w:val="Titre40"/>
    <w:link w:val="TITRE11GRASCar"/>
    <w:rsid w:val="004F5142"/>
    <w:pPr>
      <w:numPr>
        <w:ilvl w:val="1"/>
        <w:numId w:val="9"/>
      </w:numPr>
      <w:ind w:left="851" w:hanging="491"/>
    </w:pPr>
  </w:style>
  <w:style w:type="character" w:customStyle="1" w:styleId="TITRE11GRASCar">
    <w:name w:val="TITRE1.1GRAS Car"/>
    <w:basedOn w:val="Policepardfaut"/>
    <w:link w:val="TITRE11GRAS"/>
    <w:rsid w:val="004F5142"/>
    <w:rPr>
      <w:rFonts w:ascii="Trebuchet MS" w:eastAsia="Times New Roman" w:hAnsi="Trebuchet MS" w:cs="Arial"/>
      <w:b/>
      <w:bCs/>
      <w:color w:val="000000" w:themeColor="text1"/>
      <w:kern w:val="0"/>
      <w:szCs w:val="20"/>
      <w:lang w:eastAsia="fr-FR" w:bidi="he-IL"/>
      <w14:ligatures w14:val="none"/>
    </w:rPr>
  </w:style>
  <w:style w:type="paragraph" w:styleId="Corpsdetexte">
    <w:name w:val="Body Text"/>
    <w:basedOn w:val="Normal"/>
    <w:link w:val="CorpsdetexteCar"/>
    <w:unhideWhenUsed/>
    <w:rsid w:val="004F5142"/>
    <w:pPr>
      <w:spacing w:after="120"/>
    </w:pPr>
  </w:style>
  <w:style w:type="character" w:customStyle="1" w:styleId="CorpsdetexteCar">
    <w:name w:val="Corps de texte Car"/>
    <w:basedOn w:val="Policepardfaut"/>
    <w:link w:val="Corpsdetexte"/>
    <w:rsid w:val="004F5142"/>
    <w:rPr>
      <w:rFonts w:ascii="Trebuchet MS" w:eastAsia="Trebuchet MS" w:hAnsi="Trebuchet MS" w:cs="Trebuchet MS"/>
      <w:color w:val="000000"/>
      <w:kern w:val="0"/>
      <w:szCs w:val="20"/>
      <w:lang w:val="fr" w:eastAsia="fr-FR"/>
      <w14:ligatures w14:val="none"/>
    </w:rPr>
  </w:style>
  <w:style w:type="paragraph" w:styleId="Notedebasdepage">
    <w:name w:val="footnote text"/>
    <w:basedOn w:val="Normal"/>
    <w:link w:val="NotedebasdepageCar"/>
    <w:unhideWhenUsed/>
    <w:rsid w:val="004F5142"/>
    <w:pPr>
      <w:spacing w:line="240" w:lineRule="auto"/>
    </w:pPr>
  </w:style>
  <w:style w:type="character" w:customStyle="1" w:styleId="NotedebasdepageCar">
    <w:name w:val="Note de bas de page Car"/>
    <w:basedOn w:val="Policepardfaut"/>
    <w:link w:val="Notedebasdepage"/>
    <w:rsid w:val="004F5142"/>
    <w:rPr>
      <w:rFonts w:ascii="Trebuchet MS" w:eastAsia="Trebuchet MS" w:hAnsi="Trebuchet MS" w:cs="Trebuchet MS"/>
      <w:color w:val="000000"/>
      <w:kern w:val="0"/>
      <w:szCs w:val="20"/>
      <w:lang w:val="fr" w:eastAsia="fr-FR"/>
      <w14:ligatures w14:val="none"/>
    </w:rPr>
  </w:style>
  <w:style w:type="paragraph" w:customStyle="1" w:styleId="Titreditem">
    <w:name w:val="Titre d'item"/>
    <w:basedOn w:val="Normal"/>
    <w:link w:val="TitreditemCar"/>
    <w:qFormat/>
    <w:rsid w:val="009E1A55"/>
    <w:pPr>
      <w:spacing w:after="160"/>
    </w:pPr>
    <w:rPr>
      <w:rFonts w:eastAsia="Times New Roman" w:cs="Times New Roman"/>
      <w:b/>
      <w:color w:val="2E74B5"/>
      <w:sz w:val="44"/>
      <w:szCs w:val="50"/>
      <w:lang w:val="fr-FR"/>
    </w:rPr>
  </w:style>
  <w:style w:type="character" w:customStyle="1" w:styleId="TitreditemCar">
    <w:name w:val="Titre d'item Car"/>
    <w:basedOn w:val="Policepardfaut"/>
    <w:link w:val="Titreditem"/>
    <w:rsid w:val="009E1A55"/>
    <w:rPr>
      <w:rFonts w:ascii="Trebuchet MS" w:eastAsia="Times New Roman" w:hAnsi="Trebuchet MS" w:cs="Times New Roman"/>
      <w:b/>
      <w:color w:val="2E74B5"/>
      <w:kern w:val="0"/>
      <w:sz w:val="44"/>
      <w:szCs w:val="50"/>
      <w:lang w:eastAsia="fr-FR"/>
      <w14:ligatures w14:val="none"/>
    </w:rPr>
  </w:style>
  <w:style w:type="paragraph" w:customStyle="1" w:styleId="TexteCourant">
    <w:name w:val="Texte Courant"/>
    <w:basedOn w:val="Normal"/>
    <w:link w:val="TexteCourantCar"/>
    <w:rsid w:val="009E1A55"/>
    <w:pPr>
      <w:spacing w:line="240" w:lineRule="auto"/>
      <w:ind w:left="396"/>
    </w:pPr>
    <w:rPr>
      <w:rFonts w:ascii="Tempo-Roman" w:eastAsia="Times New Roman" w:hAnsi="Tempo-Roman" w:cs="Times New Roman"/>
      <w:color w:val="auto"/>
      <w:sz w:val="19"/>
      <w:lang w:val="fr-FR" w:bidi="he-IL"/>
    </w:rPr>
  </w:style>
  <w:style w:type="character" w:styleId="Lienhypertexte">
    <w:name w:val="Hyperlink"/>
    <w:rsid w:val="009E1A55"/>
    <w:rPr>
      <w:color w:val="0000FF"/>
      <w:u w:val="single"/>
    </w:rPr>
  </w:style>
  <w:style w:type="character" w:customStyle="1" w:styleId="Titre4Car0">
    <w:name w:val="Titre4 Car"/>
    <w:basedOn w:val="CorpsdetexteCar"/>
    <w:link w:val="Titre40"/>
    <w:rsid w:val="009E1A55"/>
    <w:rPr>
      <w:rFonts w:ascii="Trebuchet MS" w:eastAsia="Times New Roman" w:hAnsi="Trebuchet MS" w:cs="Arial"/>
      <w:b/>
      <w:bCs/>
      <w:color w:val="000000" w:themeColor="text1"/>
      <w:kern w:val="0"/>
      <w:szCs w:val="20"/>
      <w:lang w:val="fr" w:eastAsia="fr-FR" w:bidi="he-IL"/>
      <w14:ligatures w14:val="none"/>
    </w:rPr>
  </w:style>
  <w:style w:type="paragraph" w:customStyle="1" w:styleId="Titre50">
    <w:name w:val="Titre5"/>
    <w:basedOn w:val="Titre40"/>
    <w:link w:val="Titre5Car0"/>
    <w:rsid w:val="009E1A55"/>
    <w:pPr>
      <w:numPr>
        <w:ilvl w:val="0"/>
        <w:numId w:val="0"/>
      </w:numPr>
      <w:ind w:left="851" w:hanging="567"/>
      <w:contextualSpacing w:val="0"/>
      <w:jc w:val="left"/>
    </w:pPr>
    <w:rPr>
      <w:lang w:val="fr"/>
    </w:rPr>
  </w:style>
  <w:style w:type="character" w:customStyle="1" w:styleId="Titre5Car0">
    <w:name w:val="Titre5 Car"/>
    <w:basedOn w:val="Titre4Car0"/>
    <w:link w:val="Titre50"/>
    <w:rsid w:val="009E1A55"/>
    <w:rPr>
      <w:rFonts w:ascii="Trebuchet MS" w:eastAsia="Times New Roman" w:hAnsi="Trebuchet MS" w:cs="Arial"/>
      <w:b/>
      <w:bCs/>
      <w:color w:val="000000" w:themeColor="text1"/>
      <w:kern w:val="0"/>
      <w:szCs w:val="20"/>
      <w:lang w:val="fr" w:eastAsia="fr-FR" w:bidi="he-IL"/>
      <w14:ligatures w14:val="none"/>
    </w:rPr>
  </w:style>
  <w:style w:type="paragraph" w:customStyle="1" w:styleId="TitreTableau">
    <w:name w:val="Titre Tableau"/>
    <w:basedOn w:val="Normal"/>
    <w:rsid w:val="009E1A55"/>
    <w:pPr>
      <w:spacing w:line="240" w:lineRule="auto"/>
      <w:jc w:val="center"/>
    </w:pPr>
    <w:rPr>
      <w:rFonts w:ascii="Times" w:eastAsia="Times New Roman" w:hAnsi="Times" w:cs="Times New Roman"/>
      <w:color w:val="auto"/>
      <w:sz w:val="18"/>
      <w:lang w:val="fr-FR" w:bidi="he-IL"/>
    </w:rPr>
  </w:style>
  <w:style w:type="paragraph" w:customStyle="1" w:styleId="CourantCellule">
    <w:name w:val="CourantCellule"/>
    <w:basedOn w:val="Normal"/>
    <w:rsid w:val="009E1A55"/>
    <w:pPr>
      <w:spacing w:line="240" w:lineRule="auto"/>
      <w:jc w:val="left"/>
    </w:pPr>
    <w:rPr>
      <w:rFonts w:ascii="Times" w:eastAsia="Times New Roman" w:hAnsi="Times" w:cs="Times New Roman"/>
      <w:color w:val="auto"/>
      <w:sz w:val="16"/>
      <w:lang w:val="fr-FR" w:bidi="he-IL"/>
    </w:rPr>
  </w:style>
  <w:style w:type="paragraph" w:customStyle="1" w:styleId="Enum3">
    <w:name w:val="Enum 3"/>
    <w:basedOn w:val="Normal"/>
    <w:rsid w:val="009E1A55"/>
    <w:pPr>
      <w:spacing w:line="240" w:lineRule="auto"/>
      <w:ind w:left="396"/>
    </w:pPr>
    <w:rPr>
      <w:rFonts w:ascii="Tempo-Roman" w:eastAsia="Times New Roman" w:hAnsi="Tempo-Roman" w:cs="Times New Roman"/>
      <w:color w:val="auto"/>
      <w:sz w:val="19"/>
      <w:lang w:val="fr-FR" w:bidi="he-IL"/>
    </w:rPr>
  </w:style>
  <w:style w:type="paragraph" w:customStyle="1" w:styleId="BNormal">
    <w:name w:val="BNormal"/>
    <w:basedOn w:val="Normal"/>
    <w:link w:val="BNormalCar"/>
    <w:rsid w:val="009E1A55"/>
    <w:pPr>
      <w:shd w:val="pct10" w:color="C00000" w:fill="auto"/>
      <w:spacing w:before="60" w:line="240" w:lineRule="auto"/>
      <w:contextualSpacing/>
    </w:pPr>
    <w:rPr>
      <w:rFonts w:eastAsia="Calibri" w:cs="Arial"/>
      <w:i/>
      <w:iCs/>
      <w:spacing w:val="-4"/>
      <w:lang w:val="fr-FR"/>
    </w:rPr>
  </w:style>
  <w:style w:type="character" w:customStyle="1" w:styleId="BNormalCar">
    <w:name w:val="BNormal Car"/>
    <w:basedOn w:val="Policepardfaut"/>
    <w:link w:val="BNormal"/>
    <w:rsid w:val="009E1A55"/>
    <w:rPr>
      <w:rFonts w:ascii="Trebuchet MS" w:eastAsia="Calibri" w:hAnsi="Trebuchet MS" w:cs="Arial"/>
      <w:i/>
      <w:iCs/>
      <w:color w:val="000000"/>
      <w:spacing w:val="-4"/>
      <w:kern w:val="0"/>
      <w:szCs w:val="20"/>
      <w:shd w:val="pct10" w:color="C00000" w:fill="auto"/>
      <w:lang w:eastAsia="fr-FR"/>
      <w14:ligatures w14:val="none"/>
    </w:rPr>
  </w:style>
  <w:style w:type="paragraph" w:customStyle="1" w:styleId="Questionstombables">
    <w:name w:val="Questions tombables"/>
    <w:basedOn w:val="Titre10"/>
    <w:link w:val="QuestionstombablesCar"/>
    <w:rsid w:val="009E1A55"/>
    <w:pPr>
      <w:ind w:left="0" w:firstLine="0"/>
    </w:pPr>
    <w:rPr>
      <w:szCs w:val="20"/>
    </w:rPr>
  </w:style>
  <w:style w:type="character" w:customStyle="1" w:styleId="QuestionstombablesCar">
    <w:name w:val="Questions tombables Car"/>
    <w:basedOn w:val="Titre1Car0"/>
    <w:link w:val="Questionstombables"/>
    <w:rsid w:val="009E1A55"/>
    <w:rPr>
      <w:rFonts w:ascii="Trebuchet MS" w:hAnsi="Trebuchet MS" w:cs="Arial"/>
      <w:b/>
      <w:bCs/>
      <w:caps/>
      <w:color w:val="FFFFFF" w:themeColor="background1"/>
      <w:sz w:val="24"/>
      <w:szCs w:val="20"/>
      <w:shd w:val="clear" w:color="auto" w:fill="2E74B5"/>
    </w:rPr>
  </w:style>
  <w:style w:type="paragraph" w:customStyle="1" w:styleId="Rangb">
    <w:name w:val="Rang b"/>
    <w:basedOn w:val="TexteCourant"/>
    <w:link w:val="RangbCar"/>
    <w:rsid w:val="009E1A55"/>
    <w:pPr>
      <w:shd w:val="pct10" w:color="C00000" w:fill="auto"/>
      <w:tabs>
        <w:tab w:val="left" w:pos="313"/>
      </w:tabs>
      <w:spacing w:line="276" w:lineRule="auto"/>
      <w:ind w:left="0"/>
    </w:pPr>
    <w:rPr>
      <w:rFonts w:ascii="Trebuchet MS" w:hAnsi="Trebuchet MS" w:cs="Arial"/>
      <w:i/>
      <w:iCs/>
    </w:rPr>
  </w:style>
  <w:style w:type="character" w:customStyle="1" w:styleId="TexteCourantCar">
    <w:name w:val="Texte Courant Car"/>
    <w:basedOn w:val="Policepardfaut"/>
    <w:link w:val="TexteCourant"/>
    <w:rsid w:val="009E1A55"/>
    <w:rPr>
      <w:rFonts w:ascii="Tempo-Roman" w:eastAsia="Times New Roman" w:hAnsi="Tempo-Roman" w:cs="Times New Roman"/>
      <w:kern w:val="0"/>
      <w:sz w:val="19"/>
      <w:szCs w:val="20"/>
      <w:lang w:eastAsia="fr-FR" w:bidi="he-IL"/>
      <w14:ligatures w14:val="none"/>
    </w:rPr>
  </w:style>
  <w:style w:type="character" w:customStyle="1" w:styleId="RangbCar">
    <w:name w:val="Rang b Car"/>
    <w:basedOn w:val="TexteCourantCar"/>
    <w:link w:val="Rangb"/>
    <w:rsid w:val="009E1A55"/>
    <w:rPr>
      <w:rFonts w:ascii="Trebuchet MS" w:eastAsia="Times New Roman" w:hAnsi="Trebuchet MS" w:cs="Arial"/>
      <w:i/>
      <w:iCs/>
      <w:kern w:val="0"/>
      <w:sz w:val="19"/>
      <w:szCs w:val="20"/>
      <w:shd w:val="pct10" w:color="C00000" w:fill="auto"/>
      <w:lang w:eastAsia="fr-FR" w:bidi="he-IL"/>
      <w14:ligatures w14:val="none"/>
    </w:rPr>
  </w:style>
  <w:style w:type="paragraph" w:styleId="En-tte">
    <w:name w:val="header"/>
    <w:aliases w:val="Car"/>
    <w:basedOn w:val="Normal"/>
    <w:link w:val="En-tteCar"/>
    <w:unhideWhenUsed/>
    <w:rsid w:val="009E1A55"/>
    <w:pPr>
      <w:tabs>
        <w:tab w:val="center" w:pos="4536"/>
        <w:tab w:val="right" w:pos="9072"/>
      </w:tabs>
      <w:spacing w:line="240" w:lineRule="auto"/>
    </w:pPr>
    <w:rPr>
      <w:rFonts w:eastAsiaTheme="minorHAnsi" w:cs="Calibri"/>
      <w:color w:val="auto"/>
      <w:kern w:val="2"/>
      <w:szCs w:val="22"/>
      <w:lang w:val="fr-FR" w:eastAsia="en-US"/>
      <w14:ligatures w14:val="standardContextual"/>
    </w:rPr>
  </w:style>
  <w:style w:type="character" w:customStyle="1" w:styleId="En-tteCar">
    <w:name w:val="En-tête Car"/>
    <w:aliases w:val="Car Car"/>
    <w:basedOn w:val="Policepardfaut"/>
    <w:link w:val="En-tte"/>
    <w:rsid w:val="009E1A55"/>
    <w:rPr>
      <w:rFonts w:ascii="Trebuchet MS" w:hAnsi="Trebuchet MS"/>
    </w:rPr>
  </w:style>
  <w:style w:type="paragraph" w:styleId="Pieddepage">
    <w:name w:val="footer"/>
    <w:basedOn w:val="Normal"/>
    <w:link w:val="PieddepageCar"/>
    <w:uiPriority w:val="99"/>
    <w:unhideWhenUsed/>
    <w:rsid w:val="009E1A55"/>
    <w:pPr>
      <w:tabs>
        <w:tab w:val="center" w:pos="4536"/>
        <w:tab w:val="right" w:pos="9072"/>
      </w:tabs>
      <w:spacing w:line="240" w:lineRule="auto"/>
    </w:pPr>
    <w:rPr>
      <w:rFonts w:eastAsiaTheme="minorHAnsi" w:cs="Calibri"/>
      <w:color w:val="auto"/>
      <w:kern w:val="2"/>
      <w:szCs w:val="22"/>
      <w:lang w:val="fr-FR" w:eastAsia="en-US"/>
      <w14:ligatures w14:val="standardContextual"/>
    </w:rPr>
  </w:style>
  <w:style w:type="character" w:customStyle="1" w:styleId="PieddepageCar">
    <w:name w:val="Pied de page Car"/>
    <w:basedOn w:val="Policepardfaut"/>
    <w:link w:val="Pieddepage"/>
    <w:uiPriority w:val="99"/>
    <w:rsid w:val="009E1A55"/>
    <w:rPr>
      <w:rFonts w:ascii="Trebuchet MS" w:hAnsi="Trebuchet MS"/>
    </w:rPr>
  </w:style>
  <w:style w:type="paragraph" w:customStyle="1" w:styleId="Titredepartie0">
    <w:name w:val="Titre de partie"/>
    <w:basedOn w:val="Titre10"/>
    <w:link w:val="TitredepartieCar0"/>
    <w:rsid w:val="009E1A55"/>
    <w:pPr>
      <w:ind w:left="0" w:firstLine="0"/>
    </w:pPr>
  </w:style>
  <w:style w:type="character" w:customStyle="1" w:styleId="TitredepartieCar0">
    <w:name w:val="Titre de partie Car"/>
    <w:basedOn w:val="Titre1Car0"/>
    <w:link w:val="Titredepartie0"/>
    <w:rsid w:val="009E1A55"/>
    <w:rPr>
      <w:rFonts w:ascii="Trebuchet MS" w:hAnsi="Trebuchet MS" w:cs="Arial"/>
      <w:b/>
      <w:bCs/>
      <w:caps/>
      <w:color w:val="FFFFFF" w:themeColor="background1"/>
      <w:sz w:val="24"/>
      <w:szCs w:val="24"/>
      <w:shd w:val="clear" w:color="auto" w:fill="2E74B5"/>
    </w:rPr>
  </w:style>
  <w:style w:type="character" w:customStyle="1" w:styleId="CarCar3">
    <w:name w:val="Car Car3"/>
    <w:semiHidden/>
    <w:rsid w:val="009E1A55"/>
    <w:rPr>
      <w:sz w:val="22"/>
      <w:szCs w:val="22"/>
      <w:lang w:eastAsia="en-US"/>
    </w:rPr>
  </w:style>
  <w:style w:type="paragraph" w:styleId="Notedefin">
    <w:name w:val="endnote text"/>
    <w:basedOn w:val="Normal"/>
    <w:link w:val="NotedefinCar"/>
    <w:uiPriority w:val="99"/>
    <w:semiHidden/>
    <w:unhideWhenUsed/>
    <w:rsid w:val="009E1A55"/>
    <w:pPr>
      <w:spacing w:line="240" w:lineRule="auto"/>
    </w:pPr>
    <w:rPr>
      <w:rFonts w:eastAsiaTheme="minorHAnsi" w:cs="Calibri"/>
      <w:color w:val="auto"/>
      <w:kern w:val="2"/>
      <w:lang w:val="fr-FR" w:eastAsia="en-US"/>
      <w14:ligatures w14:val="standardContextual"/>
    </w:rPr>
  </w:style>
  <w:style w:type="character" w:customStyle="1" w:styleId="NotedefinCar">
    <w:name w:val="Note de fin Car"/>
    <w:basedOn w:val="Policepardfaut"/>
    <w:link w:val="Notedefin"/>
    <w:uiPriority w:val="99"/>
    <w:semiHidden/>
    <w:rsid w:val="009E1A55"/>
    <w:rPr>
      <w:rFonts w:ascii="Trebuchet MS" w:hAnsi="Trebuchet MS"/>
      <w:szCs w:val="20"/>
    </w:rPr>
  </w:style>
  <w:style w:type="character" w:styleId="Appeldenotedefin">
    <w:name w:val="endnote reference"/>
    <w:basedOn w:val="Policepardfaut"/>
    <w:uiPriority w:val="99"/>
    <w:semiHidden/>
    <w:unhideWhenUsed/>
    <w:rsid w:val="009E1A55"/>
    <w:rPr>
      <w:vertAlign w:val="superscript"/>
    </w:rPr>
  </w:style>
  <w:style w:type="paragraph" w:customStyle="1" w:styleId="Sous-partie">
    <w:name w:val="Sous-partie"/>
    <w:basedOn w:val="Titre11"/>
    <w:link w:val="Sous-partieCar"/>
    <w:rsid w:val="009E1A55"/>
    <w:pPr>
      <w:numPr>
        <w:ilvl w:val="4"/>
        <w:numId w:val="24"/>
      </w:numPr>
      <w:ind w:left="567" w:hanging="425"/>
    </w:pPr>
    <w:rPr>
      <w:lang w:val="fr-FR"/>
    </w:rPr>
  </w:style>
  <w:style w:type="character" w:customStyle="1" w:styleId="Sous-partieCar">
    <w:name w:val="Sous-partie Car"/>
    <w:basedOn w:val="TitredepartieCar0"/>
    <w:link w:val="Sous-partie"/>
    <w:rsid w:val="009E1A55"/>
    <w:rPr>
      <w:rFonts w:ascii="Trebuchet MS" w:eastAsia="Times New Roman" w:hAnsi="Trebuchet MS" w:cs="Arial"/>
      <w:b/>
      <w:bCs/>
      <w:caps/>
      <w:noProof/>
      <w:color w:val="FFFFFF" w:themeColor="background1"/>
      <w:kern w:val="0"/>
      <w:sz w:val="24"/>
      <w:szCs w:val="24"/>
      <w:shd w:val="clear" w:color="auto" w:fill="5C9CD6"/>
      <w:lang w:eastAsia="fr-FR" w:bidi="he-IL"/>
      <w14:ligatures w14:val="none"/>
    </w:rPr>
  </w:style>
  <w:style w:type="paragraph" w:customStyle="1" w:styleId="pf0">
    <w:name w:val="pf0"/>
    <w:basedOn w:val="Normal"/>
    <w:rsid w:val="009E1A55"/>
    <w:pPr>
      <w:spacing w:before="100" w:beforeAutospacing="1" w:after="100" w:afterAutospacing="1" w:line="240" w:lineRule="auto"/>
      <w:jc w:val="left"/>
    </w:pPr>
    <w:rPr>
      <w:rFonts w:ascii="Times New Roman" w:eastAsia="Times New Roman" w:hAnsi="Times New Roman" w:cs="Times New Roman"/>
      <w:color w:val="auto"/>
      <w:sz w:val="24"/>
      <w:szCs w:val="24"/>
      <w:lang w:val="fr-FR"/>
    </w:rPr>
  </w:style>
  <w:style w:type="character" w:customStyle="1" w:styleId="cf01">
    <w:name w:val="cf01"/>
    <w:basedOn w:val="Policepardfaut"/>
    <w:rsid w:val="009E1A55"/>
    <w:rPr>
      <w:rFonts w:ascii="Segoe UI" w:hAnsi="Segoe UI" w:cs="Segoe UI" w:hint="default"/>
      <w:sz w:val="18"/>
      <w:szCs w:val="18"/>
    </w:rPr>
  </w:style>
  <w:style w:type="paragraph" w:styleId="Corpsdetexte2">
    <w:name w:val="Body Text 2"/>
    <w:basedOn w:val="Normal"/>
    <w:link w:val="Corpsdetexte2Car"/>
    <w:unhideWhenUsed/>
    <w:rsid w:val="009E1A55"/>
    <w:pPr>
      <w:spacing w:after="120" w:line="480" w:lineRule="auto"/>
    </w:pPr>
    <w:rPr>
      <w:rFonts w:eastAsiaTheme="minorHAnsi" w:cs="Calibri"/>
      <w:color w:val="auto"/>
      <w:kern w:val="2"/>
      <w:szCs w:val="22"/>
      <w:lang w:val="fr-FR" w:eastAsia="en-US"/>
      <w14:ligatures w14:val="standardContextual"/>
    </w:rPr>
  </w:style>
  <w:style w:type="character" w:customStyle="1" w:styleId="Corpsdetexte2Car">
    <w:name w:val="Corps de texte 2 Car"/>
    <w:basedOn w:val="Policepardfaut"/>
    <w:link w:val="Corpsdetexte2"/>
    <w:rsid w:val="009E1A55"/>
    <w:rPr>
      <w:rFonts w:ascii="Trebuchet MS" w:hAnsi="Trebuchet MS"/>
    </w:rPr>
  </w:style>
  <w:style w:type="paragraph" w:styleId="Corpsdetexte3">
    <w:name w:val="Body Text 3"/>
    <w:basedOn w:val="Normal"/>
    <w:link w:val="Corpsdetexte3Car"/>
    <w:unhideWhenUsed/>
    <w:rsid w:val="009E1A55"/>
    <w:pPr>
      <w:spacing w:after="120"/>
    </w:pPr>
    <w:rPr>
      <w:rFonts w:eastAsiaTheme="minorHAnsi" w:cs="Calibri"/>
      <w:color w:val="auto"/>
      <w:kern w:val="2"/>
      <w:sz w:val="16"/>
      <w:szCs w:val="16"/>
      <w:lang w:val="fr-FR" w:eastAsia="en-US"/>
      <w14:ligatures w14:val="standardContextual"/>
    </w:rPr>
  </w:style>
  <w:style w:type="character" w:customStyle="1" w:styleId="Corpsdetexte3Car">
    <w:name w:val="Corps de texte 3 Car"/>
    <w:basedOn w:val="Policepardfaut"/>
    <w:link w:val="Corpsdetexte3"/>
    <w:rsid w:val="009E1A55"/>
    <w:rPr>
      <w:rFonts w:ascii="Trebuchet MS" w:hAnsi="Trebuchet MS"/>
      <w:sz w:val="16"/>
      <w:szCs w:val="16"/>
    </w:rPr>
  </w:style>
  <w:style w:type="paragraph" w:customStyle="1" w:styleId="Listecouleur-Accent11">
    <w:name w:val="Liste couleur - Accent 11"/>
    <w:basedOn w:val="Normal"/>
    <w:link w:val="Listecouleur-Accent1Car"/>
    <w:uiPriority w:val="99"/>
    <w:qFormat/>
    <w:rsid w:val="009E1A55"/>
    <w:pPr>
      <w:spacing w:line="240" w:lineRule="auto"/>
      <w:ind w:left="708"/>
      <w:jc w:val="left"/>
    </w:pPr>
    <w:rPr>
      <w:rFonts w:ascii="Arial" w:eastAsia="Times New Roman" w:hAnsi="Arial" w:cs="Times New Roman"/>
      <w:color w:val="auto"/>
      <w:sz w:val="22"/>
      <w:lang w:val="fr-FR"/>
    </w:rPr>
  </w:style>
  <w:style w:type="paragraph" w:customStyle="1" w:styleId="Grilleclaire-Accent31">
    <w:name w:val="Grille claire - Accent 31"/>
    <w:basedOn w:val="Normal"/>
    <w:uiPriority w:val="34"/>
    <w:qFormat/>
    <w:rsid w:val="009E1A55"/>
    <w:pPr>
      <w:spacing w:line="240" w:lineRule="auto"/>
      <w:ind w:left="720"/>
      <w:contextualSpacing/>
      <w:jc w:val="left"/>
    </w:pPr>
    <w:rPr>
      <w:rFonts w:ascii="Cambria" w:eastAsia="Cambria" w:hAnsi="Cambria" w:cs="Times New Roman"/>
      <w:color w:val="auto"/>
      <w:sz w:val="24"/>
      <w:szCs w:val="24"/>
      <w:lang w:val="en-US" w:eastAsia="en-US"/>
    </w:rPr>
  </w:style>
  <w:style w:type="character" w:customStyle="1" w:styleId="Listecouleur-Accent1Car">
    <w:name w:val="Liste couleur - Accent 1 Car"/>
    <w:link w:val="Listecouleur-Accent11"/>
    <w:uiPriority w:val="99"/>
    <w:rsid w:val="009E1A55"/>
    <w:rPr>
      <w:rFonts w:ascii="Arial" w:eastAsia="Times New Roman" w:hAnsi="Arial" w:cs="Times New Roman"/>
      <w:kern w:val="0"/>
      <w:sz w:val="22"/>
      <w:szCs w:val="20"/>
      <w:lang w:eastAsia="fr-FR"/>
      <w14:ligatures w14:val="none"/>
    </w:rPr>
  </w:style>
  <w:style w:type="paragraph" w:styleId="Objetducommentaire">
    <w:name w:val="annotation subject"/>
    <w:basedOn w:val="Commentaire"/>
    <w:next w:val="Commentaire"/>
    <w:link w:val="ObjetducommentaireCar"/>
    <w:uiPriority w:val="99"/>
    <w:semiHidden/>
    <w:unhideWhenUsed/>
    <w:rsid w:val="009E1A55"/>
    <w:pPr>
      <w:spacing w:after="160"/>
    </w:pPr>
    <w:rPr>
      <w:rFonts w:eastAsiaTheme="minorHAnsi" w:cs="Calibri"/>
      <w:b/>
      <w:bCs/>
      <w:color w:val="auto"/>
      <w:kern w:val="2"/>
      <w:lang w:val="fr-FR" w:eastAsia="en-US"/>
      <w14:ligatures w14:val="standardContextual"/>
    </w:rPr>
  </w:style>
  <w:style w:type="character" w:customStyle="1" w:styleId="ObjetducommentaireCar">
    <w:name w:val="Objet du commentaire Car"/>
    <w:basedOn w:val="CommentaireCar"/>
    <w:link w:val="Objetducommentaire"/>
    <w:uiPriority w:val="99"/>
    <w:semiHidden/>
    <w:rsid w:val="009E1A55"/>
    <w:rPr>
      <w:rFonts w:ascii="Trebuchet MS" w:eastAsia="Trebuchet MS" w:hAnsi="Trebuchet MS" w:cs="Trebuchet MS"/>
      <w:b/>
      <w:bCs/>
      <w:color w:val="000000"/>
      <w:kern w:val="0"/>
      <w:szCs w:val="20"/>
      <w:lang w:val="fr" w:eastAsia="fr-FR"/>
      <w14:ligatures w14:val="none"/>
    </w:rPr>
  </w:style>
  <w:style w:type="paragraph" w:customStyle="1" w:styleId="Style1">
    <w:name w:val="Style1"/>
    <w:basedOn w:val="Normal"/>
    <w:rsid w:val="009E1A55"/>
    <w:pPr>
      <w:numPr>
        <w:numId w:val="10"/>
      </w:numPr>
      <w:spacing w:after="160"/>
    </w:pPr>
    <w:rPr>
      <w:rFonts w:eastAsiaTheme="minorHAnsi" w:cs="Calibri"/>
      <w:color w:val="auto"/>
      <w:kern w:val="2"/>
      <w:szCs w:val="22"/>
      <w:lang w:val="fr-FR" w:eastAsia="en-US"/>
      <w14:ligatures w14:val="standardContextual"/>
    </w:rPr>
  </w:style>
  <w:style w:type="paragraph" w:styleId="Retraitcorpsdetexte">
    <w:name w:val="Body Text Indent"/>
    <w:basedOn w:val="Normal"/>
    <w:link w:val="RetraitcorpsdetexteCar"/>
    <w:unhideWhenUsed/>
    <w:rsid w:val="009E1A55"/>
    <w:pPr>
      <w:spacing w:after="120" w:line="276" w:lineRule="auto"/>
      <w:ind w:left="283"/>
      <w:jc w:val="left"/>
    </w:pPr>
    <w:rPr>
      <w:rFonts w:ascii="Calibri" w:eastAsia="Calibri" w:hAnsi="Calibri" w:cs="Times New Roman"/>
      <w:color w:val="auto"/>
      <w:sz w:val="22"/>
      <w:szCs w:val="22"/>
      <w:lang w:val="fr-FR" w:eastAsia="en-US"/>
    </w:rPr>
  </w:style>
  <w:style w:type="character" w:customStyle="1" w:styleId="RetraitcorpsdetexteCar">
    <w:name w:val="Retrait corps de texte Car"/>
    <w:basedOn w:val="Policepardfaut"/>
    <w:link w:val="Retraitcorpsdetexte"/>
    <w:rsid w:val="009E1A55"/>
    <w:rPr>
      <w:rFonts w:eastAsia="Calibri" w:cs="Times New Roman"/>
      <w:kern w:val="0"/>
      <w:sz w:val="22"/>
      <w14:ligatures w14:val="none"/>
    </w:rPr>
  </w:style>
  <w:style w:type="paragraph" w:styleId="Retraitcorpsdetexte3">
    <w:name w:val="Body Text Indent 3"/>
    <w:basedOn w:val="Normal"/>
    <w:link w:val="Retraitcorpsdetexte3Car"/>
    <w:semiHidden/>
    <w:unhideWhenUsed/>
    <w:rsid w:val="009E1A55"/>
    <w:pPr>
      <w:spacing w:after="120" w:line="276" w:lineRule="auto"/>
      <w:ind w:left="283"/>
      <w:jc w:val="left"/>
    </w:pPr>
    <w:rPr>
      <w:rFonts w:ascii="Calibri" w:eastAsia="Calibri" w:hAnsi="Calibri" w:cs="Times New Roman"/>
      <w:color w:val="auto"/>
      <w:sz w:val="16"/>
      <w:szCs w:val="16"/>
      <w:lang w:val="fr-FR" w:eastAsia="en-US"/>
    </w:rPr>
  </w:style>
  <w:style w:type="character" w:customStyle="1" w:styleId="Retraitcorpsdetexte3Car">
    <w:name w:val="Retrait corps de texte 3 Car"/>
    <w:basedOn w:val="Policepardfaut"/>
    <w:link w:val="Retraitcorpsdetexte3"/>
    <w:semiHidden/>
    <w:rsid w:val="009E1A55"/>
    <w:rPr>
      <w:rFonts w:eastAsia="Calibri" w:cs="Times New Roman"/>
      <w:kern w:val="0"/>
      <w:sz w:val="16"/>
      <w:szCs w:val="16"/>
      <w14:ligatures w14:val="none"/>
    </w:rPr>
  </w:style>
  <w:style w:type="paragraph" w:styleId="Retraitcorpsdetexte2">
    <w:name w:val="Body Text Indent 2"/>
    <w:basedOn w:val="Normal"/>
    <w:link w:val="Retraitcorpsdetexte2Car"/>
    <w:unhideWhenUsed/>
    <w:rsid w:val="009E1A55"/>
    <w:pPr>
      <w:spacing w:after="120" w:line="480" w:lineRule="auto"/>
      <w:ind w:left="283"/>
      <w:jc w:val="left"/>
    </w:pPr>
    <w:rPr>
      <w:rFonts w:ascii="Calibri" w:eastAsia="Calibri" w:hAnsi="Calibri" w:cs="Times New Roman"/>
      <w:color w:val="auto"/>
      <w:sz w:val="22"/>
      <w:szCs w:val="22"/>
      <w:lang w:val="fr-FR" w:eastAsia="en-US"/>
    </w:rPr>
  </w:style>
  <w:style w:type="character" w:customStyle="1" w:styleId="Retraitcorpsdetexte2Car">
    <w:name w:val="Retrait corps de texte 2 Car"/>
    <w:basedOn w:val="Policepardfaut"/>
    <w:link w:val="Retraitcorpsdetexte2"/>
    <w:rsid w:val="009E1A55"/>
    <w:rPr>
      <w:rFonts w:eastAsia="Calibri" w:cs="Times New Roman"/>
      <w:kern w:val="0"/>
      <w:sz w:val="22"/>
      <w14:ligatures w14:val="none"/>
    </w:rPr>
  </w:style>
  <w:style w:type="character" w:styleId="lev">
    <w:name w:val="Strong"/>
    <w:uiPriority w:val="22"/>
    <w:qFormat/>
    <w:rsid w:val="009E1A55"/>
    <w:rPr>
      <w:b/>
      <w:bCs/>
    </w:rPr>
  </w:style>
  <w:style w:type="paragraph" w:customStyle="1" w:styleId="gh0">
    <w:name w:val="gh0"/>
    <w:basedOn w:val="Normal"/>
    <w:autoRedefine/>
    <w:uiPriority w:val="99"/>
    <w:rsid w:val="009E1A55"/>
    <w:pPr>
      <w:spacing w:line="360" w:lineRule="auto"/>
      <w:jc w:val="right"/>
    </w:pPr>
    <w:rPr>
      <w:rFonts w:ascii="Arial" w:eastAsia="Times New Roman" w:hAnsi="Arial" w:cs="Arial"/>
      <w:b/>
      <w:bCs/>
      <w:smallCaps/>
      <w:color w:val="0066FF"/>
      <w:sz w:val="36"/>
      <w:szCs w:val="36"/>
      <w:lang w:val="fr-FR"/>
    </w:rPr>
  </w:style>
  <w:style w:type="character" w:styleId="Numrodepage">
    <w:name w:val="page number"/>
    <w:basedOn w:val="Policepardfaut"/>
    <w:rsid w:val="009E1A55"/>
  </w:style>
  <w:style w:type="paragraph" w:styleId="Textedebulles">
    <w:name w:val="Balloon Text"/>
    <w:basedOn w:val="Normal"/>
    <w:link w:val="TextedebullesCar"/>
    <w:uiPriority w:val="99"/>
    <w:rsid w:val="009E1A55"/>
    <w:pPr>
      <w:spacing w:after="200" w:line="276" w:lineRule="auto"/>
      <w:jc w:val="left"/>
    </w:pPr>
    <w:rPr>
      <w:rFonts w:ascii="Tahoma" w:eastAsia="Calibri" w:hAnsi="Tahoma" w:cs="Tahoma"/>
      <w:color w:val="auto"/>
      <w:sz w:val="16"/>
      <w:szCs w:val="16"/>
      <w:lang w:val="fr-FR" w:eastAsia="en-US"/>
    </w:rPr>
  </w:style>
  <w:style w:type="character" w:customStyle="1" w:styleId="TextedebullesCar">
    <w:name w:val="Texte de bulles Car"/>
    <w:basedOn w:val="Policepardfaut"/>
    <w:link w:val="Textedebulles"/>
    <w:uiPriority w:val="99"/>
    <w:rsid w:val="009E1A55"/>
    <w:rPr>
      <w:rFonts w:ascii="Tahoma" w:eastAsia="Calibri" w:hAnsi="Tahoma" w:cs="Tahoma"/>
      <w:kern w:val="0"/>
      <w:sz w:val="16"/>
      <w:szCs w:val="16"/>
      <w14:ligatures w14:val="none"/>
    </w:rPr>
  </w:style>
  <w:style w:type="paragraph" w:customStyle="1" w:styleId="p48">
    <w:name w:val="p48"/>
    <w:basedOn w:val="Normal"/>
    <w:rsid w:val="009E1A55"/>
    <w:pPr>
      <w:tabs>
        <w:tab w:val="left" w:pos="880"/>
        <w:tab w:val="left" w:pos="940"/>
      </w:tabs>
      <w:spacing w:line="260" w:lineRule="atLeast"/>
      <w:ind w:left="432" w:hanging="144"/>
      <w:jc w:val="left"/>
    </w:pPr>
    <w:rPr>
      <w:rFonts w:ascii="Times New Roman" w:eastAsia="Times New Roman" w:hAnsi="Times New Roman" w:cs="Times New Roman"/>
      <w:color w:val="auto"/>
      <w:sz w:val="24"/>
      <w:lang w:val="fr-FR"/>
    </w:rPr>
  </w:style>
  <w:style w:type="paragraph" w:customStyle="1" w:styleId="p51">
    <w:name w:val="p51"/>
    <w:basedOn w:val="Normal"/>
    <w:rsid w:val="009E1A55"/>
    <w:pPr>
      <w:tabs>
        <w:tab w:val="left" w:pos="1220"/>
      </w:tabs>
      <w:spacing w:line="260" w:lineRule="atLeast"/>
      <w:ind w:left="220"/>
      <w:jc w:val="left"/>
    </w:pPr>
    <w:rPr>
      <w:rFonts w:ascii="Times New Roman" w:eastAsia="Times New Roman" w:hAnsi="Times New Roman" w:cs="Times New Roman"/>
      <w:color w:val="auto"/>
      <w:sz w:val="24"/>
      <w:lang w:val="fr-FR"/>
    </w:rPr>
  </w:style>
  <w:style w:type="paragraph" w:customStyle="1" w:styleId="Car4">
    <w:name w:val="Car4"/>
    <w:basedOn w:val="Normal"/>
    <w:rsid w:val="009E1A55"/>
    <w:pPr>
      <w:spacing w:after="160" w:line="240" w:lineRule="exact"/>
      <w:jc w:val="left"/>
    </w:pPr>
    <w:rPr>
      <w:rFonts w:ascii="Verdana" w:eastAsia="Times New Roman" w:hAnsi="Verdana" w:cs="Times New Roman"/>
      <w:color w:val="auto"/>
      <w:lang w:val="en-US" w:eastAsia="en-US"/>
    </w:rPr>
  </w:style>
  <w:style w:type="paragraph" w:styleId="Rvision">
    <w:name w:val="Revision"/>
    <w:hidden/>
    <w:uiPriority w:val="71"/>
    <w:rsid w:val="009E1A55"/>
    <w:pPr>
      <w:spacing w:after="0" w:line="240" w:lineRule="auto"/>
    </w:pPr>
    <w:rPr>
      <w:rFonts w:eastAsia="Calibri" w:cs="Times New Roman"/>
      <w:kern w:val="0"/>
      <w:sz w:val="22"/>
      <w14:ligatures w14:val="none"/>
    </w:rPr>
  </w:style>
  <w:style w:type="paragraph" w:customStyle="1" w:styleId="Pa0">
    <w:name w:val="Pa0"/>
    <w:basedOn w:val="Normal"/>
    <w:next w:val="Normal"/>
    <w:uiPriority w:val="99"/>
    <w:rsid w:val="009E1A55"/>
    <w:pPr>
      <w:autoSpaceDE w:val="0"/>
      <w:autoSpaceDN w:val="0"/>
      <w:adjustRightInd w:val="0"/>
      <w:spacing w:line="161" w:lineRule="atLeast"/>
      <w:jc w:val="left"/>
    </w:pPr>
    <w:rPr>
      <w:rFonts w:ascii="Gill Sans MT" w:eastAsia="Calibri" w:hAnsi="Gill Sans MT" w:cs="Times New Roman"/>
      <w:color w:val="auto"/>
      <w:sz w:val="24"/>
      <w:szCs w:val="24"/>
      <w:lang w:val="fr-FR"/>
    </w:rPr>
  </w:style>
  <w:style w:type="character" w:customStyle="1" w:styleId="fontstyle01">
    <w:name w:val="fontstyle01"/>
    <w:basedOn w:val="Policepardfaut"/>
    <w:rsid w:val="009E1A55"/>
    <w:rPr>
      <w:rFonts w:ascii="Arial-ItalicMT" w:hAnsi="Arial-ItalicMT" w:hint="default"/>
      <w:b w:val="0"/>
      <w:bCs w:val="0"/>
      <w:i/>
      <w:iCs/>
      <w:color w:val="000000"/>
      <w:sz w:val="22"/>
      <w:szCs w:val="22"/>
    </w:rPr>
  </w:style>
  <w:style w:type="paragraph" w:customStyle="1" w:styleId="Atombable">
    <w:name w:val="Atombable"/>
    <w:basedOn w:val="Normal"/>
    <w:link w:val="AtombableCar"/>
    <w:rsid w:val="009E1A55"/>
    <w:pPr>
      <w:spacing w:before="120" w:after="120" w:line="240" w:lineRule="auto"/>
    </w:pPr>
    <w:rPr>
      <w:rFonts w:eastAsia="Calibri" w:cs="Arial"/>
      <w:b/>
      <w:bCs/>
      <w:caps/>
      <w:color w:val="2E74B5"/>
      <w:spacing w:val="-4"/>
      <w:sz w:val="24"/>
      <w:szCs w:val="24"/>
      <w:lang w:val="fr-FR"/>
    </w:rPr>
  </w:style>
  <w:style w:type="character" w:customStyle="1" w:styleId="AtombableCar">
    <w:name w:val="Atombable Car"/>
    <w:basedOn w:val="Policepardfaut"/>
    <w:link w:val="Atombable"/>
    <w:rsid w:val="009E1A55"/>
    <w:rPr>
      <w:rFonts w:ascii="Trebuchet MS" w:eastAsia="Calibri" w:hAnsi="Trebuchet MS" w:cs="Arial"/>
      <w:b/>
      <w:bCs/>
      <w:caps/>
      <w:color w:val="2E74B5"/>
      <w:spacing w:val="-4"/>
      <w:kern w:val="0"/>
      <w:sz w:val="24"/>
      <w:szCs w:val="24"/>
      <w:lang w:eastAsia="fr-FR"/>
      <w14:ligatures w14:val="none"/>
    </w:rPr>
  </w:style>
  <w:style w:type="paragraph" w:customStyle="1" w:styleId="Normal1">
    <w:name w:val="Normal1"/>
    <w:basedOn w:val="Normal"/>
    <w:uiPriority w:val="99"/>
    <w:rsid w:val="009E1A55"/>
    <w:pPr>
      <w:spacing w:before="100" w:beforeAutospacing="1" w:after="100" w:afterAutospacing="1" w:line="255" w:lineRule="atLeast"/>
      <w:jc w:val="left"/>
    </w:pPr>
    <w:rPr>
      <w:rFonts w:ascii="Arial" w:eastAsia="Times New Roman" w:hAnsi="Arial" w:cs="Arial"/>
      <w:sz w:val="18"/>
      <w:szCs w:val="18"/>
      <w:lang w:val="en-US" w:eastAsia="en-US"/>
    </w:rPr>
  </w:style>
  <w:style w:type="paragraph" w:customStyle="1" w:styleId="normalgras">
    <w:name w:val="normalgras"/>
    <w:basedOn w:val="Normal"/>
    <w:rsid w:val="009E1A55"/>
    <w:pPr>
      <w:spacing w:before="100" w:beforeAutospacing="1" w:after="100" w:afterAutospacing="1" w:line="255" w:lineRule="atLeast"/>
      <w:jc w:val="left"/>
    </w:pPr>
    <w:rPr>
      <w:rFonts w:ascii="Arial" w:eastAsia="Times New Roman" w:hAnsi="Arial" w:cs="Arial"/>
      <w:b/>
      <w:bCs/>
      <w:sz w:val="18"/>
      <w:szCs w:val="18"/>
      <w:lang w:val="en-US" w:eastAsia="en-US"/>
    </w:rPr>
  </w:style>
  <w:style w:type="character" w:customStyle="1" w:styleId="normalgras1">
    <w:name w:val="normalgras1"/>
    <w:rsid w:val="009E1A55"/>
    <w:rPr>
      <w:rFonts w:ascii="Arial" w:hAnsi="Arial" w:cs="Arial" w:hint="default"/>
      <w:b/>
      <w:bCs/>
      <w:color w:val="000000"/>
      <w:sz w:val="18"/>
      <w:szCs w:val="18"/>
    </w:rPr>
  </w:style>
  <w:style w:type="character" w:customStyle="1" w:styleId="normal10">
    <w:name w:val="normal1"/>
    <w:rsid w:val="009E1A55"/>
    <w:rPr>
      <w:rFonts w:ascii="Arial" w:hAnsi="Arial" w:cs="Arial" w:hint="default"/>
      <w:color w:val="000000"/>
      <w:sz w:val="18"/>
      <w:szCs w:val="18"/>
    </w:rPr>
  </w:style>
  <w:style w:type="paragraph" w:customStyle="1" w:styleId="Car4Car">
    <w:name w:val="Car4 Car"/>
    <w:basedOn w:val="Normal"/>
    <w:rsid w:val="009E1A55"/>
    <w:pPr>
      <w:spacing w:after="160" w:line="240" w:lineRule="exact"/>
      <w:jc w:val="left"/>
    </w:pPr>
    <w:rPr>
      <w:rFonts w:ascii="Verdana" w:eastAsia="Times New Roman" w:hAnsi="Verdana" w:cs="Times New Roman"/>
      <w:color w:val="auto"/>
      <w:lang w:val="en-US" w:eastAsia="en-US"/>
    </w:rPr>
  </w:style>
  <w:style w:type="paragraph" w:customStyle="1" w:styleId="Default">
    <w:name w:val="Default"/>
    <w:rsid w:val="009E1A55"/>
    <w:pPr>
      <w:autoSpaceDE w:val="0"/>
      <w:autoSpaceDN w:val="0"/>
      <w:adjustRightInd w:val="0"/>
      <w:spacing w:after="0" w:line="240" w:lineRule="auto"/>
    </w:pPr>
    <w:rPr>
      <w:rFonts w:ascii="Arial" w:eastAsia="MS Mincho" w:hAnsi="Arial" w:cs="Arial"/>
      <w:color w:val="000000"/>
      <w:kern w:val="0"/>
      <w:sz w:val="24"/>
      <w:szCs w:val="24"/>
      <w:lang w:eastAsia="ja-JP"/>
      <w14:ligatures w14:val="none"/>
    </w:rPr>
  </w:style>
  <w:style w:type="character" w:customStyle="1" w:styleId="A5">
    <w:name w:val="A5"/>
    <w:rsid w:val="009E1A55"/>
    <w:rPr>
      <w:rFonts w:cs="Arial"/>
      <w:b/>
      <w:bCs/>
      <w:color w:val="000000"/>
      <w:sz w:val="18"/>
      <w:szCs w:val="18"/>
    </w:rPr>
  </w:style>
  <w:style w:type="character" w:customStyle="1" w:styleId="A2">
    <w:name w:val="A2"/>
    <w:rsid w:val="009E1A55"/>
    <w:rPr>
      <w:rFonts w:cs="Arial"/>
      <w:color w:val="000000"/>
      <w:sz w:val="19"/>
      <w:szCs w:val="19"/>
    </w:rPr>
  </w:style>
  <w:style w:type="character" w:customStyle="1" w:styleId="tgc">
    <w:name w:val="_tgc"/>
    <w:rsid w:val="009E1A55"/>
  </w:style>
  <w:style w:type="paragraph" w:customStyle="1" w:styleId="p1">
    <w:name w:val="p1"/>
    <w:basedOn w:val="Normal"/>
    <w:rsid w:val="009E1A55"/>
    <w:pPr>
      <w:spacing w:before="100" w:beforeAutospacing="1" w:after="100" w:afterAutospacing="1" w:line="240" w:lineRule="auto"/>
      <w:jc w:val="left"/>
    </w:pPr>
    <w:rPr>
      <w:rFonts w:ascii="Times New Roman" w:eastAsia="Times New Roman" w:hAnsi="Times New Roman" w:cs="Times New Roman"/>
      <w:color w:val="auto"/>
      <w:sz w:val="24"/>
      <w:szCs w:val="24"/>
      <w:lang w:val="fr-FR"/>
    </w:rPr>
  </w:style>
  <w:style w:type="character" w:customStyle="1" w:styleId="s1">
    <w:name w:val="s1"/>
    <w:basedOn w:val="Policepardfaut"/>
    <w:rsid w:val="009E1A55"/>
  </w:style>
  <w:style w:type="paragraph" w:styleId="Index1">
    <w:name w:val="index 1"/>
    <w:basedOn w:val="Normal"/>
    <w:next w:val="Normal"/>
    <w:autoRedefine/>
    <w:uiPriority w:val="99"/>
    <w:rsid w:val="009E1A55"/>
    <w:pPr>
      <w:spacing w:line="240" w:lineRule="auto"/>
      <w:ind w:left="220" w:hanging="220"/>
      <w:jc w:val="left"/>
    </w:pPr>
    <w:rPr>
      <w:rFonts w:ascii="Arial" w:eastAsia="Times New Roman" w:hAnsi="Arial" w:cs="Arial"/>
      <w:color w:val="auto"/>
      <w:sz w:val="22"/>
      <w:szCs w:val="22"/>
      <w:lang w:val="fr-FR"/>
    </w:rPr>
  </w:style>
  <w:style w:type="paragraph" w:styleId="Titreindex">
    <w:name w:val="index heading"/>
    <w:basedOn w:val="Normal"/>
    <w:next w:val="Index1"/>
    <w:uiPriority w:val="99"/>
    <w:rsid w:val="009E1A55"/>
    <w:pPr>
      <w:spacing w:line="240" w:lineRule="auto"/>
      <w:jc w:val="left"/>
    </w:pPr>
    <w:rPr>
      <w:rFonts w:ascii="Arial" w:eastAsia="Times New Roman" w:hAnsi="Arial" w:cs="Arial"/>
      <w:color w:val="auto"/>
      <w:sz w:val="22"/>
      <w:szCs w:val="22"/>
      <w:lang w:val="fr-FR"/>
    </w:rPr>
  </w:style>
  <w:style w:type="character" w:customStyle="1" w:styleId="Car1">
    <w:name w:val="Car1"/>
    <w:uiPriority w:val="99"/>
    <w:rsid w:val="009E1A55"/>
    <w:rPr>
      <w:rFonts w:ascii="Arial" w:hAnsi="Arial" w:cs="Arial"/>
      <w:sz w:val="24"/>
      <w:szCs w:val="24"/>
      <w:lang w:val="fr-FR" w:eastAsia="fr-FR"/>
    </w:rPr>
  </w:style>
  <w:style w:type="paragraph" w:customStyle="1" w:styleId="Style">
    <w:name w:val="Style"/>
    <w:basedOn w:val="Normal"/>
    <w:uiPriority w:val="99"/>
    <w:rsid w:val="009E1A55"/>
    <w:pPr>
      <w:spacing w:after="160" w:line="240" w:lineRule="exact"/>
      <w:jc w:val="left"/>
    </w:pPr>
    <w:rPr>
      <w:rFonts w:ascii="Verdana" w:eastAsia="Times New Roman" w:hAnsi="Verdana" w:cs="Verdana"/>
      <w:color w:val="auto"/>
      <w:lang w:val="en-US" w:eastAsia="en-US"/>
    </w:rPr>
  </w:style>
  <w:style w:type="character" w:customStyle="1" w:styleId="CarCar1">
    <w:name w:val="Car Car1"/>
    <w:uiPriority w:val="99"/>
    <w:rsid w:val="009E1A55"/>
    <w:rPr>
      <w:sz w:val="24"/>
      <w:szCs w:val="24"/>
      <w:lang w:val="fr-FR" w:eastAsia="fr-FR"/>
    </w:rPr>
  </w:style>
  <w:style w:type="character" w:styleId="Lienhypertextesuivivisit">
    <w:name w:val="FollowedHyperlink"/>
    <w:uiPriority w:val="99"/>
    <w:rsid w:val="009E1A55"/>
    <w:rPr>
      <w:color w:val="800080"/>
      <w:u w:val="single"/>
    </w:rPr>
  </w:style>
  <w:style w:type="paragraph" w:customStyle="1" w:styleId="Car2">
    <w:name w:val="Car2"/>
    <w:basedOn w:val="Normal"/>
    <w:uiPriority w:val="99"/>
    <w:rsid w:val="009E1A55"/>
    <w:pPr>
      <w:spacing w:after="160" w:line="240" w:lineRule="exact"/>
      <w:jc w:val="left"/>
    </w:pPr>
    <w:rPr>
      <w:rFonts w:ascii="Verdana" w:eastAsia="Times New Roman" w:hAnsi="Verdana" w:cs="Verdana"/>
      <w:color w:val="auto"/>
      <w:lang w:val="en-US" w:eastAsia="en-US"/>
    </w:rPr>
  </w:style>
  <w:style w:type="paragraph" w:customStyle="1" w:styleId="Tramecouleur-Accent11">
    <w:name w:val="Trame couleur - Accent 11"/>
    <w:hidden/>
    <w:uiPriority w:val="99"/>
    <w:rsid w:val="009E1A55"/>
    <w:pPr>
      <w:spacing w:after="0" w:line="240" w:lineRule="auto"/>
    </w:pPr>
    <w:rPr>
      <w:rFonts w:ascii="Arial" w:eastAsia="Times New Roman" w:hAnsi="Arial" w:cs="Arial"/>
      <w:kern w:val="0"/>
      <w:sz w:val="22"/>
      <w:lang w:eastAsia="fr-FR"/>
      <w14:ligatures w14:val="none"/>
    </w:rPr>
  </w:style>
  <w:style w:type="paragraph" w:customStyle="1" w:styleId="Grillemoyenne1-Accent21">
    <w:name w:val="Grille moyenne 1 - Accent 21"/>
    <w:basedOn w:val="Normal"/>
    <w:uiPriority w:val="99"/>
    <w:qFormat/>
    <w:rsid w:val="009E1A55"/>
    <w:pPr>
      <w:spacing w:line="240" w:lineRule="auto"/>
      <w:ind w:left="720"/>
      <w:contextualSpacing/>
      <w:jc w:val="left"/>
    </w:pPr>
    <w:rPr>
      <w:rFonts w:ascii="Arial" w:eastAsia="Times New Roman" w:hAnsi="Arial" w:cs="Arial"/>
      <w:color w:val="auto"/>
      <w:sz w:val="22"/>
      <w:szCs w:val="22"/>
      <w:lang w:val="fr-FR"/>
    </w:rPr>
  </w:style>
  <w:style w:type="paragraph" w:customStyle="1" w:styleId="Car4CarCarCarCarCarCarCarCarCar">
    <w:name w:val="Car4 Car Car Car Car Car Car Car Car Car"/>
    <w:basedOn w:val="Normal"/>
    <w:rsid w:val="009E1A55"/>
    <w:pPr>
      <w:spacing w:after="160" w:line="240" w:lineRule="exact"/>
      <w:jc w:val="left"/>
    </w:pPr>
    <w:rPr>
      <w:rFonts w:ascii="Verdana" w:eastAsia="Times New Roman" w:hAnsi="Verdana" w:cs="Times New Roman"/>
      <w:color w:val="auto"/>
      <w:lang w:val="en-US" w:eastAsia="en-US"/>
    </w:rPr>
  </w:style>
  <w:style w:type="paragraph" w:customStyle="1" w:styleId="Listemoyenne2-Accent21">
    <w:name w:val="Liste moyenne 2 - Accent 21"/>
    <w:hidden/>
    <w:uiPriority w:val="99"/>
    <w:semiHidden/>
    <w:rsid w:val="009E1A55"/>
    <w:pPr>
      <w:spacing w:after="0" w:line="240" w:lineRule="auto"/>
    </w:pPr>
    <w:rPr>
      <w:rFonts w:ascii="Arial" w:eastAsia="Times New Roman" w:hAnsi="Arial" w:cs="Arial"/>
      <w:kern w:val="0"/>
      <w:sz w:val="22"/>
      <w:lang w:eastAsia="fr-FR"/>
      <w14:ligatures w14:val="none"/>
    </w:rPr>
  </w:style>
  <w:style w:type="paragraph" w:customStyle="1" w:styleId="Tramecouleur-Accent12">
    <w:name w:val="Trame couleur - Accent 12"/>
    <w:hidden/>
    <w:uiPriority w:val="71"/>
    <w:rsid w:val="009E1A55"/>
    <w:pPr>
      <w:spacing w:after="0" w:line="240" w:lineRule="auto"/>
    </w:pPr>
    <w:rPr>
      <w:rFonts w:ascii="Arial" w:eastAsia="Times New Roman" w:hAnsi="Arial" w:cs="Arial"/>
      <w:kern w:val="0"/>
      <w:sz w:val="22"/>
      <w:lang w:eastAsia="fr-FR"/>
      <w14:ligatures w14:val="none"/>
    </w:rPr>
  </w:style>
  <w:style w:type="paragraph" w:styleId="Explorateurdedocuments">
    <w:name w:val="Document Map"/>
    <w:basedOn w:val="Normal"/>
    <w:link w:val="ExplorateurdedocumentsCar"/>
    <w:uiPriority w:val="99"/>
    <w:semiHidden/>
    <w:unhideWhenUsed/>
    <w:rsid w:val="009E1A55"/>
    <w:pPr>
      <w:spacing w:line="240" w:lineRule="auto"/>
      <w:jc w:val="left"/>
    </w:pPr>
    <w:rPr>
      <w:rFonts w:ascii="Lucida Grande" w:eastAsia="Times New Roman" w:hAnsi="Lucida Grande" w:cs="Lucida Grande"/>
      <w:color w:val="auto"/>
      <w:sz w:val="24"/>
      <w:szCs w:val="24"/>
      <w:lang w:val="fr-FR"/>
    </w:rPr>
  </w:style>
  <w:style w:type="character" w:customStyle="1" w:styleId="ExplorateurdedocumentsCar">
    <w:name w:val="Explorateur de documents Car"/>
    <w:basedOn w:val="Policepardfaut"/>
    <w:link w:val="Explorateurdedocuments"/>
    <w:uiPriority w:val="99"/>
    <w:semiHidden/>
    <w:rsid w:val="009E1A55"/>
    <w:rPr>
      <w:rFonts w:ascii="Lucida Grande" w:eastAsia="Times New Roman" w:hAnsi="Lucida Grande" w:cs="Lucida Grande"/>
      <w:kern w:val="0"/>
      <w:sz w:val="24"/>
      <w:szCs w:val="24"/>
      <w:lang w:eastAsia="fr-FR"/>
      <w14:ligatures w14:val="none"/>
    </w:rPr>
  </w:style>
  <w:style w:type="paragraph" w:customStyle="1" w:styleId="CarCar3Car">
    <w:name w:val="Car Car3 Car"/>
    <w:basedOn w:val="Normal"/>
    <w:rsid w:val="009E1A55"/>
    <w:pPr>
      <w:spacing w:after="160" w:line="240" w:lineRule="exact"/>
      <w:jc w:val="left"/>
    </w:pPr>
    <w:rPr>
      <w:rFonts w:ascii="Verdana" w:eastAsia="Times New Roman" w:hAnsi="Verdana" w:cs="Times New Roman"/>
      <w:color w:val="auto"/>
      <w:lang w:val="en-US" w:eastAsia="en-US"/>
    </w:rPr>
  </w:style>
  <w:style w:type="character" w:customStyle="1" w:styleId="Fort">
    <w:name w:val="Fort"/>
    <w:rsid w:val="009E1A55"/>
    <w:rPr>
      <w:b/>
    </w:rPr>
  </w:style>
  <w:style w:type="paragraph" w:styleId="Textebrut">
    <w:name w:val="Plain Text"/>
    <w:basedOn w:val="Normal"/>
    <w:link w:val="TextebrutCar"/>
    <w:rsid w:val="009E1A55"/>
    <w:pPr>
      <w:spacing w:line="240" w:lineRule="auto"/>
      <w:jc w:val="left"/>
    </w:pPr>
    <w:rPr>
      <w:rFonts w:ascii="Courier New" w:eastAsia="Times New Roman" w:hAnsi="Courier New" w:cs="Times New Roman"/>
      <w:color w:val="auto"/>
      <w:lang w:val="fr-FR"/>
    </w:rPr>
  </w:style>
  <w:style w:type="character" w:customStyle="1" w:styleId="TextebrutCar">
    <w:name w:val="Texte brut Car"/>
    <w:basedOn w:val="Policepardfaut"/>
    <w:link w:val="Textebrut"/>
    <w:rsid w:val="009E1A55"/>
    <w:rPr>
      <w:rFonts w:ascii="Courier New" w:eastAsia="Times New Roman" w:hAnsi="Courier New" w:cs="Times New Roman"/>
      <w:kern w:val="0"/>
      <w:szCs w:val="20"/>
      <w:lang w:eastAsia="fr-FR"/>
      <w14:ligatures w14:val="none"/>
    </w:rPr>
  </w:style>
  <w:style w:type="character" w:styleId="Mentionnonrsolue">
    <w:name w:val="Unresolved Mention"/>
    <w:basedOn w:val="Policepardfaut"/>
    <w:uiPriority w:val="99"/>
    <w:semiHidden/>
    <w:unhideWhenUsed/>
    <w:rsid w:val="009E1A55"/>
    <w:rPr>
      <w:color w:val="605E5C"/>
      <w:shd w:val="clear" w:color="auto" w:fill="E1DFDD"/>
    </w:rPr>
  </w:style>
  <w:style w:type="paragraph" w:customStyle="1" w:styleId="Sansinterligne1">
    <w:name w:val="Sans interligne1"/>
    <w:rsid w:val="009E1A55"/>
    <w:pPr>
      <w:spacing w:after="0" w:line="240" w:lineRule="auto"/>
    </w:pPr>
    <w:rPr>
      <w:rFonts w:ascii="Cambria" w:eastAsia="MS Minngs" w:hAnsi="Cambria" w:cs="Cambria"/>
      <w:kern w:val="0"/>
      <w:sz w:val="22"/>
      <w14:ligatures w14:val="none"/>
    </w:rPr>
  </w:style>
  <w:style w:type="paragraph" w:styleId="Lgende0">
    <w:name w:val="caption"/>
    <w:basedOn w:val="Normal"/>
    <w:next w:val="Normal"/>
    <w:uiPriority w:val="35"/>
    <w:qFormat/>
    <w:rsid w:val="009E1A55"/>
    <w:pPr>
      <w:spacing w:line="240" w:lineRule="auto"/>
      <w:jc w:val="left"/>
    </w:pPr>
    <w:rPr>
      <w:rFonts w:ascii="Times New Roman" w:eastAsia="Times New Roman" w:hAnsi="Times New Roman" w:cs="Times New Roman"/>
      <w:b/>
      <w:bCs/>
      <w:color w:val="auto"/>
      <w:lang w:val="fr-FR"/>
    </w:rPr>
  </w:style>
  <w:style w:type="table" w:styleId="Tramemoyenne2-Accent1">
    <w:name w:val="Medium Shading 2 Accent 1"/>
    <w:basedOn w:val="TableauNormal"/>
    <w:uiPriority w:val="60"/>
    <w:rsid w:val="009E1A55"/>
    <w:pPr>
      <w:spacing w:after="0" w:line="240" w:lineRule="auto"/>
    </w:pPr>
    <w:rPr>
      <w:rFonts w:ascii="Times New Roman" w:eastAsia="Times New Roman" w:hAnsi="Times New Roman" w:cs="Times New Roman"/>
      <w:color w:val="000000"/>
      <w:kern w:val="0"/>
      <w:szCs w:val="20"/>
      <w:lang w:eastAsia="fr-F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apple-converted-space">
    <w:name w:val="apple-converted-space"/>
    <w:basedOn w:val="Policepardfaut"/>
    <w:rsid w:val="009E1A55"/>
  </w:style>
  <w:style w:type="character" w:customStyle="1" w:styleId="whitespace-normal">
    <w:name w:val="whitespace-normal"/>
    <w:basedOn w:val="Policepardfaut"/>
    <w:rsid w:val="009E1A55"/>
  </w:style>
  <w:style w:type="paragraph" w:customStyle="1" w:styleId="Car1CarCarCarCar">
    <w:name w:val="Car1 Car Car Car Car"/>
    <w:basedOn w:val="Normal"/>
    <w:rsid w:val="009E1A55"/>
    <w:pPr>
      <w:spacing w:after="160" w:line="240" w:lineRule="exact"/>
      <w:jc w:val="left"/>
    </w:pPr>
    <w:rPr>
      <w:rFonts w:ascii="Verdana" w:eastAsia="Times New Roman" w:hAnsi="Verdana" w:cs="Times New Roman"/>
      <w:color w:val="auto"/>
      <w:lang w:val="en-US" w:eastAsia="en-US"/>
    </w:rPr>
  </w:style>
  <w:style w:type="paragraph" w:styleId="Sansinterligne">
    <w:name w:val="No Spacing"/>
    <w:qFormat/>
    <w:rsid w:val="009E1A55"/>
    <w:pPr>
      <w:spacing w:after="0" w:line="240" w:lineRule="auto"/>
    </w:pPr>
    <w:rPr>
      <w:rFonts w:ascii="Cambria" w:eastAsia="MS Minngs" w:hAnsi="Cambria" w:cs="Cambria"/>
      <w:kern w:val="0"/>
      <w:sz w:val="22"/>
      <w14:ligatures w14:val="none"/>
    </w:rPr>
  </w:style>
  <w:style w:type="table" w:customStyle="1" w:styleId="Grille1">
    <w:name w:val="Grille1"/>
    <w:basedOn w:val="TableauNormal"/>
    <w:next w:val="Grilledutableau"/>
    <w:rsid w:val="009E1A55"/>
    <w:pPr>
      <w:spacing w:after="0" w:line="240" w:lineRule="auto"/>
    </w:pPr>
    <w:rPr>
      <w:rFonts w:ascii="Times New Roman" w:eastAsia="Times New Roman" w:hAnsi="Times New Roman" w:cs="Times New Roman"/>
      <w:kern w:val="0"/>
      <w:szCs w:val="20"/>
      <w:lang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bCEP">
    <w:name w:val="ObCEP"/>
    <w:basedOn w:val="Normal"/>
    <w:rsid w:val="009E1A55"/>
    <w:pPr>
      <w:numPr>
        <w:numId w:val="11"/>
      </w:numPr>
      <w:spacing w:before="40" w:line="200" w:lineRule="exact"/>
      <w:ind w:left="369" w:hanging="142"/>
      <w:contextualSpacing/>
    </w:pPr>
    <w:rPr>
      <w:rFonts w:eastAsia="Times New Roman" w:cs="Arial"/>
      <w:spacing w:val="-4"/>
      <w:szCs w:val="18"/>
      <w:lang w:val="fr-FR" w:eastAsia="ja-JP"/>
    </w:rPr>
  </w:style>
  <w:style w:type="paragraph" w:customStyle="1" w:styleId="BodyText21">
    <w:name w:val="Body Text 21"/>
    <w:basedOn w:val="Normal"/>
    <w:rsid w:val="009E1A55"/>
    <w:pPr>
      <w:spacing w:line="240" w:lineRule="auto"/>
      <w:jc w:val="left"/>
    </w:pPr>
    <w:rPr>
      <w:rFonts w:ascii="Times New Roman" w:eastAsia="Times New Roman" w:hAnsi="Times New Roman" w:cs="Times New Roman"/>
      <w:color w:val="auto"/>
      <w:lang w:val="fr-FR"/>
    </w:rPr>
  </w:style>
  <w:style w:type="paragraph" w:customStyle="1" w:styleId="Texte">
    <w:name w:val="Texte"/>
    <w:basedOn w:val="Normal"/>
    <w:rsid w:val="009E1A55"/>
    <w:pPr>
      <w:spacing w:line="240" w:lineRule="auto"/>
      <w:ind w:left="709"/>
    </w:pPr>
    <w:rPr>
      <w:rFonts w:ascii="Arial" w:eastAsia="Times New Roman" w:hAnsi="Arial" w:cs="Times New Roman"/>
      <w:color w:val="auto"/>
      <w:sz w:val="22"/>
      <w:lang w:val="fr-FR"/>
    </w:rPr>
  </w:style>
  <w:style w:type="paragraph" w:customStyle="1" w:styleId="Listepuces1">
    <w:name w:val="Liste à puces 1"/>
    <w:basedOn w:val="Normal"/>
    <w:rsid w:val="009E1A55"/>
    <w:pPr>
      <w:numPr>
        <w:numId w:val="12"/>
      </w:numPr>
      <w:spacing w:line="240" w:lineRule="exact"/>
    </w:pPr>
    <w:rPr>
      <w:rFonts w:ascii="Arial" w:eastAsia="Times New Roman" w:hAnsi="Arial" w:cs="Arial"/>
      <w:bCs/>
      <w:snapToGrid w:val="0"/>
      <w:color w:val="auto"/>
      <w:sz w:val="22"/>
      <w:lang w:val="fr-FR"/>
    </w:rPr>
  </w:style>
  <w:style w:type="paragraph" w:styleId="Normalcentr">
    <w:name w:val="Block Text"/>
    <w:basedOn w:val="Normal"/>
    <w:rsid w:val="009E1A55"/>
    <w:pPr>
      <w:spacing w:line="240" w:lineRule="auto"/>
      <w:ind w:left="1276" w:right="-302" w:hanging="1276"/>
    </w:pPr>
    <w:rPr>
      <w:rFonts w:ascii="Comic Sans MS" w:eastAsia="Times New Roman" w:hAnsi="Comic Sans MS" w:cs="Times New Roman"/>
      <w:b/>
      <w:color w:val="auto"/>
      <w:sz w:val="16"/>
      <w:lang w:val="fr-FR"/>
    </w:rPr>
  </w:style>
  <w:style w:type="table" w:customStyle="1" w:styleId="Grilledutableau14">
    <w:name w:val="Grille du tableau14"/>
    <w:basedOn w:val="TableauNormal"/>
    <w:next w:val="Grilledutableau"/>
    <w:uiPriority w:val="59"/>
    <w:rsid w:val="009E1A55"/>
    <w:pPr>
      <w:spacing w:after="0" w:line="240" w:lineRule="auto"/>
    </w:pPr>
    <w:rPr>
      <w:rFonts w:eastAsia="Calibri" w:cs="Arial"/>
      <w:kern w:val="0"/>
      <w:sz w:val="22"/>
      <w:lang w:val="e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gende">
    <w:name w:val="a_légende"/>
    <w:basedOn w:val="Lgende0"/>
    <w:link w:val="algendeCar"/>
    <w:rsid w:val="009E1A55"/>
    <w:pPr>
      <w:autoSpaceDE w:val="0"/>
      <w:autoSpaceDN w:val="0"/>
      <w:adjustRightInd w:val="0"/>
      <w:spacing w:before="120" w:after="60"/>
      <w:contextualSpacing/>
      <w:jc w:val="both"/>
    </w:pPr>
    <w:rPr>
      <w:rFonts w:ascii="Arial" w:eastAsia="Calibri" w:hAnsi="Arial" w:cs="Arial"/>
      <w:b w:val="0"/>
      <w:iCs/>
      <w:color w:val="0F4761" w:themeColor="accent1" w:themeShade="BF"/>
      <w:spacing w:val="-4"/>
      <w:sz w:val="18"/>
      <w:szCs w:val="18"/>
      <w:lang w:val="fr"/>
    </w:rPr>
  </w:style>
  <w:style w:type="character" w:customStyle="1" w:styleId="algendeCar">
    <w:name w:val="a_légende Car"/>
    <w:basedOn w:val="lgendeCar"/>
    <w:link w:val="algende"/>
    <w:rsid w:val="009E1A55"/>
    <w:rPr>
      <w:rFonts w:ascii="Arial" w:eastAsia="Calibri" w:hAnsi="Arial" w:cs="Arial"/>
      <w:bCs/>
      <w:iCs/>
      <w:color w:val="0F4761" w:themeColor="accent1" w:themeShade="BF"/>
      <w:spacing w:val="-4"/>
      <w:kern w:val="0"/>
      <w:sz w:val="18"/>
      <w:szCs w:val="18"/>
      <w:lang w:val="fr" w:eastAsia="fr-FR"/>
      <w14:ligatures w14:val="none"/>
    </w:rPr>
  </w:style>
  <w:style w:type="paragraph" w:customStyle="1" w:styleId="TITRE51">
    <w:name w:val="TITRE5"/>
    <w:basedOn w:val="Titre40"/>
    <w:link w:val="TITRE5Car1"/>
    <w:rsid w:val="009E1A55"/>
    <w:pPr>
      <w:numPr>
        <w:ilvl w:val="0"/>
        <w:numId w:val="0"/>
      </w:numPr>
      <w:ind w:left="1134" w:hanging="708"/>
      <w:contextualSpacing w:val="0"/>
      <w:jc w:val="left"/>
    </w:pPr>
    <w:rPr>
      <w:lang w:val="fr"/>
    </w:rPr>
  </w:style>
  <w:style w:type="character" w:customStyle="1" w:styleId="TITRE5Car1">
    <w:name w:val="TITRE5 Car"/>
    <w:basedOn w:val="Titre4Car0"/>
    <w:link w:val="TITRE51"/>
    <w:rsid w:val="009E1A55"/>
    <w:rPr>
      <w:rFonts w:ascii="Trebuchet MS" w:eastAsia="Times New Roman" w:hAnsi="Trebuchet MS" w:cs="Arial"/>
      <w:b/>
      <w:bCs/>
      <w:color w:val="000000" w:themeColor="text1"/>
      <w:kern w:val="0"/>
      <w:szCs w:val="20"/>
      <w:lang w:val="fr" w:eastAsia="fr-FR" w:bidi="he-I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7.png"/><Relationship Id="rId26" Type="http://schemas.openxmlformats.org/officeDocument/2006/relationships/image" Target="media/image12.png"/><Relationship Id="rId39" Type="http://schemas.openxmlformats.org/officeDocument/2006/relationships/theme" Target="theme/theme1.xml"/><Relationship Id="rId21" Type="http://schemas.openxmlformats.org/officeDocument/2006/relationships/hyperlink" Target="https://eduscol.education.gouv.fr/sites/default/files/document/fichespecifiquepai02pdf-70821.pdf"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png"/><Relationship Id="rId17" Type="http://schemas.microsoft.com/office/2018/08/relationships/commentsExtensible" Target="commentsExtensible.xml"/><Relationship Id="rId25" Type="http://schemas.openxmlformats.org/officeDocument/2006/relationships/hyperlink" Target="https://eduscol.education.gouv.fr/sites/default/files/document/affiche-anaphylaxie-enfant-education-nationalepdf-110880.pdf" TargetMode="External"/><Relationship Id="rId33" Type="http://schemas.openxmlformats.org/officeDocument/2006/relationships/footer" Target="footer1.xml"/><Relationship Id="rId38" Type="http://schemas.microsoft.com/office/2011/relationships/people" Target="people.xml"/><Relationship Id="rId2" Type="http://schemas.openxmlformats.org/officeDocument/2006/relationships/numbering" Target="numbering.xml"/><Relationship Id="rId16" Type="http://schemas.microsoft.com/office/2016/09/relationships/commentsIds" Target="commentsIds.xml"/><Relationship Id="rId20" Type="http://schemas.openxmlformats.org/officeDocument/2006/relationships/image" Target="media/image9.pn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1.png"/><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webSettings" Target="webSettings.xml"/><Relationship Id="rId15" Type="http://schemas.microsoft.com/office/2011/relationships/commentsExtended" Target="commentsExtended.xml"/><Relationship Id="rId23" Type="http://schemas.openxmlformats.org/officeDocument/2006/relationships/image" Target="media/image10.png"/><Relationship Id="rId28" Type="http://schemas.openxmlformats.org/officeDocument/2006/relationships/image" Target="media/image14.png"/><Relationship Id="rId36"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image" Target="media/image8.jpe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omments" Target="comments.xml"/><Relationship Id="rId22" Type="http://schemas.openxmlformats.org/officeDocument/2006/relationships/hyperlink" Target="https://eduscol.education.gouv.fr/sites/default/files/document/fichespecifiquepai02pdf-70821.pdf" TargetMode="External"/><Relationship Id="rId27" Type="http://schemas.openxmlformats.org/officeDocument/2006/relationships/image" Target="media/image13.png"/><Relationship Id="rId30" Type="http://schemas.openxmlformats.org/officeDocument/2006/relationships/image" Target="media/image16.jpeg"/><Relationship Id="rId35" Type="http://schemas.openxmlformats.org/officeDocument/2006/relationships/header" Target="header3.xml"/><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DDDCC8-CE60-4441-9EBE-0C062C6B5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211</TotalTime>
  <Pages>28</Pages>
  <Words>5861</Words>
  <Characters>33763</Characters>
  <Application>Microsoft Office Word</Application>
  <DocSecurity>0</DocSecurity>
  <Lines>888</Lines>
  <Paragraphs>628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Vaz Carneiro</dc:creator>
  <cp:keywords/>
  <dc:description/>
  <cp:lastModifiedBy>jesus Gonzalez</cp:lastModifiedBy>
  <cp:revision>47</cp:revision>
  <dcterms:created xsi:type="dcterms:W3CDTF">2026-06-02T14:47:00Z</dcterms:created>
  <dcterms:modified xsi:type="dcterms:W3CDTF">2026-09-12T17:01:00Z</dcterms:modified>
</cp:coreProperties>
</file>